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R12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Registro de instrucciones preventivas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Instrucción 1</w:t>
      </w:r>
    </w:p>
    <w:p>
      <w:pPr>
        <w:pStyle w:val="ListBullet"/>
        <w:ind w:left="360" w:hanging="173"/>
      </w:pPr>
      <w:r>
        <w:t>Fecha / versión:</w:t>
      </w:r>
    </w:p>
    <w:p>
      <w:pPr>
        <w:pStyle w:val="ListBullet"/>
        <w:ind w:left="360" w:hanging="173"/>
      </w:pPr>
      <w:r>
        <w:t>Instrucción o riesgo:</w:t>
      </w:r>
    </w:p>
    <w:p>
      <w:pPr>
        <w:pStyle w:val="ListBullet"/>
        <w:ind w:left="360" w:hanging="173"/>
      </w:pPr>
      <w:r>
        <w:t>A quién afecta:</w:t>
      </w:r>
    </w:p>
    <w:p>
      <w:pPr>
        <w:pStyle w:val="ListBullet"/>
        <w:ind w:left="360" w:hanging="173"/>
      </w:pPr>
      <w:r>
        <w:t>Canal de comunicación:</w:t>
      </w:r>
    </w:p>
    <w:p>
      <w:pPr>
        <w:pStyle w:val="ListBullet"/>
        <w:ind w:left="360" w:hanging="173"/>
      </w:pPr>
      <w:r>
        <w:t>Responsable de emitir:</w:t>
      </w:r>
    </w:p>
    <w:p>
      <w:pPr>
        <w:pStyle w:val="ListBullet"/>
        <w:ind w:left="360" w:hanging="173"/>
      </w:pPr>
      <w:r>
        <w:t>Confirmación de recepción / briefing:</w:t>
      </w:r>
    </w:p>
    <w:p>
      <w:r>
        <w:rPr>
          <w:b/>
        </w:rPr>
        <w:t>Instrucción 2</w:t>
      </w:r>
    </w:p>
    <w:p>
      <w:pPr>
        <w:pStyle w:val="ListBullet"/>
        <w:ind w:left="360" w:hanging="173"/>
      </w:pPr>
      <w:r>
        <w:t>Fecha / versión:</w:t>
      </w:r>
    </w:p>
    <w:p>
      <w:pPr>
        <w:pStyle w:val="ListBullet"/>
        <w:ind w:left="360" w:hanging="173"/>
      </w:pPr>
      <w:r>
        <w:t>Instrucción o riesgo:</w:t>
      </w:r>
    </w:p>
    <w:p>
      <w:pPr>
        <w:pStyle w:val="ListBullet"/>
        <w:ind w:left="360" w:hanging="173"/>
      </w:pPr>
      <w:r>
        <w:t>A quién afecta:</w:t>
      </w:r>
    </w:p>
    <w:p>
      <w:pPr>
        <w:pStyle w:val="ListBullet"/>
        <w:ind w:left="360" w:hanging="173"/>
      </w:pPr>
      <w:r>
        <w:t>Canal de comunicación:</w:t>
      </w:r>
    </w:p>
    <w:p>
      <w:pPr>
        <w:pStyle w:val="ListBullet"/>
        <w:ind w:left="360" w:hanging="173"/>
      </w:pPr>
      <w:r>
        <w:t>Responsable de emitir:</w:t>
      </w:r>
    </w:p>
    <w:p>
      <w:pPr>
        <w:pStyle w:val="ListBullet"/>
        <w:ind w:left="360" w:hanging="173"/>
      </w:pPr>
      <w:r>
        <w:t>Confirmación de recepción / briefing:</w:t>
      </w:r>
    </w:p>
    <w:p>
      <w:r>
        <w:rPr>
          <w:b/>
        </w:rPr>
        <w:t>Instrucción 3</w:t>
      </w:r>
    </w:p>
    <w:p>
      <w:pPr>
        <w:pStyle w:val="ListBullet"/>
        <w:ind w:left="360" w:hanging="173"/>
      </w:pPr>
      <w:r>
        <w:t>Fecha / versión:</w:t>
      </w:r>
    </w:p>
    <w:p>
      <w:pPr>
        <w:pStyle w:val="ListBullet"/>
        <w:ind w:left="360" w:hanging="173"/>
      </w:pPr>
      <w:r>
        <w:t>Instrucción o riesgo:</w:t>
      </w:r>
    </w:p>
    <w:p>
      <w:pPr>
        <w:pStyle w:val="ListBullet"/>
        <w:ind w:left="360" w:hanging="173"/>
      </w:pPr>
      <w:r>
        <w:t>A quién afecta:</w:t>
      </w:r>
    </w:p>
    <w:p>
      <w:pPr>
        <w:pStyle w:val="ListBullet"/>
        <w:ind w:left="360" w:hanging="173"/>
      </w:pPr>
      <w:r>
        <w:t>Canal de comunicación:</w:t>
      </w:r>
    </w:p>
    <w:p>
      <w:pPr>
        <w:pStyle w:val="ListBullet"/>
        <w:ind w:left="360" w:hanging="173"/>
      </w:pPr>
      <w:r>
        <w:t>Responsable de emitir:</w:t>
      </w:r>
    </w:p>
    <w:p>
      <w:pPr>
        <w:pStyle w:val="ListBullet"/>
        <w:ind w:left="360" w:hanging="173"/>
      </w:pPr>
      <w:r>
        <w:t>Confirmación de recepción / briefing:</w:t>
      </w:r>
    </w:p>
    <w:p>
      <w:r>
        <w:t>Si se emiten instrucciones por escrito porque lo exige la norma o porque el riesgo lo aconseja, conserva la versión y la constancia de cómo se comunicaron. No confundas la entrega del PDF a un contacto administrativo con la recepción efectiva por las personas que deban aplicar la instrucción.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R12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R12 · Registro de instrucciones preventivas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