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R13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Ficha de coordinación para persona autónoma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pPr>
        <w:pStyle w:val="ListBullet"/>
        <w:ind w:left="360" w:hanging="173"/>
      </w:pPr>
      <w:r>
        <w:t>Nombre o identificación profesional necesaria:</w:t>
      </w:r>
    </w:p>
    <w:p>
      <w:pPr>
        <w:pStyle w:val="ListBullet"/>
        <w:ind w:left="360" w:hanging="173"/>
      </w:pPr>
      <w:r>
        <w:t>Actividad y tarea:</w:t>
      </w:r>
    </w:p>
    <w:p>
      <w:pPr>
        <w:pStyle w:val="ListBullet"/>
        <w:ind w:left="360" w:hanging="173"/>
      </w:pPr>
      <w:r>
        <w:t>Centro / zona / horario:</w:t>
      </w:r>
    </w:p>
    <w:p>
      <w:pPr>
        <w:pStyle w:val="ListBullet"/>
        <w:ind w:left="360" w:hanging="173"/>
      </w:pPr>
      <w:r>
        <w:t>Equipos y herramientas:</w:t>
      </w:r>
    </w:p>
    <w:p>
      <w:pPr>
        <w:pStyle w:val="ListBullet"/>
        <w:ind w:left="360" w:hanging="173"/>
      </w:pPr>
      <w:r>
        <w:t>Riesgos específicos de la actividad que pueden afectar a otros:</w:t>
      </w:r>
    </w:p>
    <w:p>
      <w:pPr>
        <w:pStyle w:val="ListBullet"/>
        <w:ind w:left="360" w:hanging="173"/>
      </w:pPr>
      <w:r>
        <w:t>Riesgos del centro comunicados:</w:t>
      </w:r>
    </w:p>
    <w:p>
      <w:pPr>
        <w:pStyle w:val="ListBullet"/>
        <w:ind w:left="360" w:hanging="173"/>
      </w:pPr>
      <w:r>
        <w:t>Medidas de emergencia e instrucciones recibidas:</w:t>
      </w:r>
    </w:p>
    <w:p>
      <w:pPr>
        <w:pStyle w:val="ListBullet"/>
        <w:ind w:left="360" w:hanging="173"/>
      </w:pPr>
      <w:r>
        <w:t>Medios de coordinación acordados:</w:t>
      </w:r>
    </w:p>
    <w:p>
      <w:pPr>
        <w:pStyle w:val="ListBullet"/>
        <w:ind w:left="360" w:hanging="173"/>
      </w:pPr>
      <w:r>
        <w:t>Evidencias legalmente pertinentes para la tarea:</w:t>
      </w:r>
    </w:p>
    <w:p>
      <w:pPr>
        <w:pStyle w:val="ListBullet"/>
        <w:ind w:left="360" w:hanging="173"/>
      </w:pPr>
      <w:r>
        <w:t>Requisitos que no resultan aplicables y motivo:</w:t>
      </w:r>
    </w:p>
    <w:p>
      <w:pPr>
        <w:pStyle w:val="ListBullet"/>
        <w:ind w:left="360" w:hanging="173"/>
      </w:pPr>
      <w:r>
        <w:t>Cambios que debe comunicar antes de ejecutar:</w:t>
      </w:r>
    </w:p>
    <w:p>
      <w:pPr>
        <w:pStyle w:val="ListBullet"/>
        <w:ind w:left="360" w:hanging="173"/>
      </w:pPr>
      <w:r>
        <w:t>Contacto operativo:</w:t>
      </w:r>
    </w:p>
    <w:p>
      <w:pPr>
        <w:pStyle w:val="ListBullet"/>
        <w:ind w:left="360" w:hanging="173"/>
      </w:pPr>
      <w:r>
        <w:t>Fecha de revisión:</w:t>
      </w:r>
    </w:p>
    <w:p>
      <w:r>
        <w:t>No exijas documentos de empresa con trabajadores asalariados a una persona autónoma si no tienen sentido para su condición. Analiza su tarea, las normas aplicables y los requisitos contractuales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R13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R13 · Ficha de coordinación para persona autónoma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