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R14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Registro de incidencia, cuasiaccidente y acción correctora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pPr>
        <w:pStyle w:val="ListBullet"/>
        <w:ind w:left="360" w:hanging="173"/>
      </w:pPr>
      <w:r>
        <w:t>Código de incidencia:</w:t>
      </w:r>
    </w:p>
    <w:p>
      <w:pPr>
        <w:pStyle w:val="ListBullet"/>
        <w:ind w:left="360" w:hanging="173"/>
      </w:pPr>
      <w:r>
        <w:t>Fecha, hora y lugar:</w:t>
      </w:r>
    </w:p>
    <w:p>
      <w:pPr>
        <w:pStyle w:val="ListBullet"/>
        <w:ind w:left="360" w:hanging="173"/>
      </w:pPr>
      <w:r>
        <w:t>Servicio y empresas implicadas:</w:t>
      </w:r>
    </w:p>
    <w:p>
      <w:pPr>
        <w:pStyle w:val="ListBullet"/>
        <w:ind w:left="360" w:hanging="173"/>
      </w:pPr>
      <w:r>
        <w:t>Descripción objetiva de lo observado:</w:t>
      </w:r>
    </w:p>
    <w:p>
      <w:pPr>
        <w:pStyle w:val="ListBullet"/>
        <w:ind w:left="360" w:hanging="173"/>
      </w:pPr>
      <w:r>
        <w:t>¿Hubo lesión o daño?: sí / no / pendiente de confirmar.</w:t>
      </w:r>
    </w:p>
    <w:p>
      <w:pPr>
        <w:pStyle w:val="ListBullet"/>
        <w:ind w:left="360" w:hanging="173"/>
      </w:pPr>
      <w:r>
        <w:t>Medida inmediata adoptada:</w:t>
      </w:r>
    </w:p>
    <w:p>
      <w:pPr>
        <w:pStyle w:val="ListBullet"/>
        <w:ind w:left="360" w:hanging="173"/>
      </w:pPr>
      <w:r>
        <w:t>Personas informadas:</w:t>
      </w:r>
    </w:p>
    <w:p>
      <w:pPr>
        <w:pStyle w:val="ListBullet"/>
        <w:ind w:left="360" w:hanging="173"/>
      </w:pPr>
      <w:r>
        <w:t>Tarea o condición que cambió:</w:t>
      </w:r>
    </w:p>
    <w:p>
      <w:pPr>
        <w:pStyle w:val="ListBullet"/>
        <w:ind w:left="360" w:hanging="173"/>
      </w:pPr>
      <w:r>
        <w:t>Factores contribuyentes identificados (hechos / hipótesis separados):</w:t>
      </w:r>
    </w:p>
    <w:p>
      <w:pPr>
        <w:pStyle w:val="ListBullet"/>
        <w:ind w:left="360" w:hanging="173"/>
      </w:pPr>
      <w:r>
        <w:t>¿La coordinación previa contemplaba el riesgo?: sí / no / parcialmente.</w:t>
      </w:r>
    </w:p>
    <w:p>
      <w:pPr>
        <w:pStyle w:val="ListBullet"/>
        <w:ind w:left="360" w:hanging="173"/>
      </w:pPr>
      <w:r>
        <w:t>Acción correctora:</w:t>
      </w:r>
    </w:p>
    <w:p>
      <w:pPr>
        <w:pStyle w:val="ListBullet"/>
        <w:ind w:left="360" w:hanging="173"/>
      </w:pPr>
      <w:r>
        <w:t>Responsable:</w:t>
      </w:r>
    </w:p>
    <w:p>
      <w:pPr>
        <w:pStyle w:val="ListBullet"/>
        <w:ind w:left="360" w:hanging="173"/>
      </w:pPr>
      <w:r>
        <w:t>Fecha objetivo:</w:t>
      </w:r>
    </w:p>
    <w:p>
      <w:pPr>
        <w:pStyle w:val="ListBullet"/>
        <w:ind w:left="360" w:hanging="173"/>
      </w:pPr>
      <w:r>
        <w:t>Evidencia de cierre:</w:t>
      </w:r>
    </w:p>
    <w:p>
      <w:pPr>
        <w:pStyle w:val="ListBullet"/>
        <w:ind w:left="360" w:hanging="173"/>
      </w:pPr>
      <w:r>
        <w:t>Quién comprueba eficacia:</w:t>
      </w:r>
    </w:p>
    <w:p>
      <w:pPr>
        <w:pStyle w:val="ListBullet"/>
        <w:ind w:left="360" w:hanging="173"/>
      </w:pPr>
      <w:r>
        <w:t>Fecha de verificación:</w:t>
      </w:r>
    </w:p>
    <w:p>
      <w:pPr>
        <w:pStyle w:val="ListBullet"/>
        <w:ind w:left="360" w:hanging="173"/>
      </w:pPr>
      <w:r>
        <w:t>¿Debe actualizarse una evaluación, instrucción o requisito?: sí / no / por revisar.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R14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R14 · Registro de incidencia, cuasiaccidente y acción correctora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