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b/>
          <w:color w:val="646E76"/>
          <w:sz w:val="18"/>
        </w:rPr>
        <w:t>R17</w:t>
      </w:r>
    </w:p>
    <w:p>
      <w:pPr>
        <w:spacing w:after="100"/>
      </w:pPr>
      <w:r>
        <w:rPr>
          <w:rFonts w:ascii="Aptos Display" w:hAnsi="Aptos Display"/>
          <w:b/>
          <w:color w:val="253746"/>
          <w:sz w:val="42"/>
        </w:rPr>
        <w:t>Ficha de revisión del centro de trabajo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F0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253746"/>
              </w:rPr>
              <w:t xml:space="preserve">USO RESPONSABLE. </w:t>
            </w:r>
            <w:r>
              <w:t>Adapta esta plantilla al servicio, centro, tarea y normativa aplicable. No constituye una certificación automática de cumplimiento ni sustituye la evaluación de riesgos, procedimientos técnicos, permisos o revisión profesional que correspondan.</w:t>
            </w:r>
          </w:p>
        </w:tc>
      </w:tr>
    </w:tbl>
    <w:p>
      <w:pPr>
        <w:spacing w:after="40"/>
      </w:pPr>
    </w:p>
    <w:p>
      <w:pPr>
        <w:pStyle w:val="ListBullet"/>
        <w:ind w:left="360" w:hanging="173"/>
      </w:pPr>
      <w:r>
        <w:t>Centro, zonas y fecha de revisión.</w:t>
      </w:r>
    </w:p>
    <w:p>
      <w:pPr>
        <w:pStyle w:val="ListBullet"/>
        <w:ind w:left="360" w:hanging="173"/>
      </w:pPr>
      <w:r>
        <w:t>Actividades habituales y empresas concurrentes.</w:t>
      </w:r>
    </w:p>
    <w:p>
      <w:pPr>
        <w:pStyle w:val="ListBullet"/>
        <w:ind w:left="360" w:hanging="173"/>
      </w:pPr>
      <w:r>
        <w:t>Riesgos del centro que deben comunicarse.</w:t>
      </w:r>
    </w:p>
    <w:p>
      <w:pPr>
        <w:pStyle w:val="ListBullet"/>
        <w:ind w:left="360" w:hanging="173"/>
      </w:pPr>
      <w:r>
        <w:t>Medidas preventivas y de emergencia relevantes.</w:t>
      </w:r>
    </w:p>
    <w:p>
      <w:pPr>
        <w:pStyle w:val="ListBullet"/>
        <w:ind w:left="360" w:hanging="173"/>
      </w:pPr>
      <w:r>
        <w:t>Accesos, circulación y zonas restringidas.</w:t>
      </w:r>
    </w:p>
    <w:p>
      <w:pPr>
        <w:pStyle w:val="ListBullet"/>
        <w:ind w:left="360" w:hanging="173"/>
      </w:pPr>
      <w:r>
        <w:t>Equipos o instalaciones cuya condición afecte a contratas.</w:t>
      </w:r>
    </w:p>
    <w:p>
      <w:pPr>
        <w:pStyle w:val="ListBullet"/>
        <w:ind w:left="360" w:hanging="173"/>
      </w:pPr>
      <w:r>
        <w:t>Cambios recientes y su comunicación.</w:t>
      </w:r>
    </w:p>
    <w:p>
      <w:pPr>
        <w:pStyle w:val="ListBullet"/>
        <w:ind w:left="360" w:hanging="173"/>
      </w:pPr>
      <w:r>
        <w:t>Canales de coordinación e incidencias.</w:t>
      </w:r>
    </w:p>
    <w:p>
      <w:pPr>
        <w:pStyle w:val="ListBullet"/>
        <w:ind w:left="360" w:hanging="173"/>
      </w:pPr>
      <w:r>
        <w:t>Necesidad de instrucciones escritas o reuniones específicas.</w:t>
      </w:r>
    </w:p>
    <w:p>
      <w:pPr>
        <w:pStyle w:val="ListBullet"/>
        <w:ind w:left="360" w:hanging="173"/>
      </w:pPr>
      <w:r>
        <w:t>Responsable de cada acción y fecha de cierre.</w:t>
      </w:r>
    </w:p>
    <w:p>
      <w:r>
        <w:t>La ficha no sustituye una evaluación de riesgos completa ni una inspección técnica cuando estas sean necesarias.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6"/>
        <w:sz w:val="16"/>
      </w:rPr>
      <w:t xml:space="preserve">R17 · Documento de trabajo  |  Página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E6A73"/>
        <w:sz w:val="16"/>
      </w:rPr>
      <w:t>VOZ DE TRINCHERA  |  HERRAMIENTAS EDITABLES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32C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537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645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2616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R17 · Ficha de revisión del centro de trabajo</dc:title>
  <dc:subject>Plantilla editable de coordinación de actividades empresariales</dc:subject>
  <dc:creator>Eduardo J. López A. (plantilla editorial de trabajo)</dc:creator>
  <cp:keywords>plantilla, CAE, coordinación de actividades empresariales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