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R20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Lista de atención especial para obras de construcción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t>Antes de usar esta lista, comprueba que el trabajo se encuentra dentro del ámbito de la normativa de construcción y consulta los textos oficiales vigentes. Esta herramienta no sustituye el estudio o estudio básico de seguridad y salud, el plan de seguridad y salud cuando corresponda, la actuación del coordinador de seguridad y salud ni las demás obligaciones de obra.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identificado el promotor y los agentes de la obra.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comprobado la necesidad y designación del coordinador de seguridad y salud según corresponda.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revisado el estudio o estudio básico exigible.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comprobado el plan de seguridad y salud y su aprobación cuando proceda.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identificado a contratistas y subcontratistas.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comprobado las condiciones de subcontratación y registro aplicables.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fijado los medios de coordinación y la comunicación de riesgos.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identificado cambios de fase, personal, método o concurrencia.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definido responsables de permisos y controles operativos.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comprobado las condiciones para trabajos de riesgo especial.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han registrado incidencias y acciones correctoras.</w:t>
      </w:r>
    </w:p>
    <w:p>
      <w:pPr>
        <w:pStyle w:val="ListBullet"/>
        <w:ind w:left="317" w:hanging="187"/>
      </w:pPr>
      <w:r>
        <w:rPr>
          <w:rFonts w:ascii="DejaVu Sans" w:hAnsi="DejaVu Sans"/>
          <w:sz w:val="20"/>
        </w:rPr>
        <w:t xml:space="preserve">☐ </w:t>
      </w:r>
      <w:r>
        <w:t>Se ha confirmado qué parte corresponde a la CAE general y qué parte a la normativa específica de obra.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R20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R20 · Lista de atención especial para obras de construcción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