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L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PREGUNTAS FRECUENTES DE TRINCHERA (20)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Las veinte preguntas que más se repiten en consultas, formaciones y pasillos de empresas. Respuestas cortas, de trinchera, con remisión al capítulo que las desarrolla.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1. ¿A partir de cuántos episodios hay acoso laboral?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No hay un número legal. La clave es la pauta: reiteración, intencionalidad y resultado hostil. Tres conductas graves en dos meses, documentadas, pueden bastar; un episodio aislado, por feo que sea, no. Capítulo 1.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2. ¿El estrés o el burnout son acoso laboral?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No necesariamente. El burnout no exige un acosador: exige una exposición crónica al estrés mal gestionado. Pueden convivir con el acoso, pero son cosas distintas, y confundirlas en una demanda se paga. Capítulo 1.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3. ¿Mi jefe puede "exigirme" y no es acoso?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Sí. El poder de dirección (art. 20 ET) permite exigir, organizar y sancionar con respeto. Ni siquiera el ejercicio abusivo de ese poder es, por sí solo, acoso: faltarían la reiteración y la finalidad lesiva. Capítulo 1.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4. ¿El acoso sexual exige repetición?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No. Un solo episodio de suficiente gravedad constituye acoso sexual. La "fue solo una vez" no es defensa aquí. Capítulo 1.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5. ¿Qué empresa está obligada a tener protocolo?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Todas. Sin umbral de plantilla: LPRL y art. 48 LO 3/2007 no distinguen tamaños. Capítulo 4.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6. ¿Y el canal de denuncias?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Desde 50 trabajadores, según la Ley 2/2023. Los plazos de implantación ya vencieron. Capítulo 5.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7. ¿Qué pasa si la empresa no tiene protocolo y hay una denuncia?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Que la Inspección lo detectará en la primera visita y la empresa se defenderá sin documentación en el juzgado: la peor posición procesal posible. Capítulos 2 y 4.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8. ¿Quién debe instruir la denuncia interna?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Una comisión imparcial, designada por nombre, sin relación con las partes. Si el denunciado es el gerente o un miembro de la comisión, la instrucción se externaliza. Capítulo 4.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9. ¿Cuánto debe durar la instrucción?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Orientativamente 10-15 días hábiles, ampliables de forma motivada. Los plazos se cumplen o el expediente nace herido. Capítulo 4.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10. ¿Puedo separar preventivamente a denunciante y denunciado?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Sí: medidas cautelares (cambio de turno, teletrabajo) sin prejuzgar, por escrito y con revisión periódica. Es lo que permite a la empresa actuar sin miedo. Capítulo 4.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11. ¿Grabar a mi jefe en una conversación es legal?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Si participas en la conversación, en general sí (doctrina STC 114/1984). No edites, no recortes, guarda el original. Grabar conversaciones ajenas es otra cosa: prueba ilícita. Capítulos 8 y 10.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12. ¿Puedo aportar los WhatsApps en el juicio?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Sí, con integridad y contexto: conversación completa, interlocutores identificados, exhibición del dispositivo si se impugna. El pantallazo suelto no vale. Capítulos 8 y 10.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13. ¿La empresa puede leer mi correo corporativo?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Con política de uso previa comunicada y acceso proporcionado, sí. Sin reglas previas, el acceso es impugnable. Capítulo 8.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14. ¿Tengo que demostrar el acoso yo solo?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No. Aportas indicios —el cuadro indiciario— y la carga se desplaza: la empresa debe justificar sus decisiones con causas objetivas y probadas. Art. 181.2 LRJS. Capítulo 11.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15. ¿Qué indicio vale más?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El temporal: el cambio de trato justo después de una reclamación, denuncia o baja. Vale por diez. Capítulo 11.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16. ¿Me pueden despedir por denunciar?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El despido con móvil de represalia es nulo (art. 55.5 ET), con readmisión obligatoria. Y la Ley 2/2023 protege al informante con inversión de la carga. Capítulos 5 y 11.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17. ¿Qué hago si la empresa no responde a mi denuncia interna?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Documenta el silencio (segunda comunicación por escrito) y activa en paralelo la vía administrativa o judicial. La vía interna no suspende plazos: no esperes a la respuesta para contar los 20 días hábiles del despido. Capítulo 12.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18. ¿Cuánto tiempo tengo para demandar?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Despido: 20 días hábiles, innegociable. Extinción ex art. 50 y daños: 1 año. Capítulo 12 y Anexo G.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19. ¿Cuánto se cobra por daño moral?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No hay tabla oficial: se valora con criterios prudenciales según gravedad, duración y secuelas. El rango se argumenta, no se improvisa. Capítulo 12.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20. ¿La mediación sirve para resolver un acoso?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No. Ante indicios de acoso, protocolo. La mediación es para conflictos simétricos; mediar un acoso es revictimizar. Capítulo 9.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L · PREGUNTAS FRECUENTES DE TRINCHERA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