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A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PLANTILLA DE PROTOCOLO DE PREVENCIÓN DEL ACOSO — PYME (TEXTO COMPLETO)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Instrucciones de uso: sustituye todo lo que está entre [CORCHETES] por los datos de tu empresa. Léelo entero antes de firmarlo: un protocolo que nadie ha leído es un protocolo que nadie aplicará. La plantilla editable está disponible mediante el enlace al repositorio al final del libro.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1. Objeto y declaración de principios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[EMPRESA, S.L.], con CIF [XXX] y domicilio en [DIRECCIÓN], declara que la dignidad de las personas es un valor irrenunciable de la organización y que el acoso laboral, el acoso sexual y el acoso por razón de sexo no serán tolerados en ningún caso, con independencia de quién sea la persona afectada o de su posición en la empresa.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El presente protocolo tiene por objeto prevenir estas conductas, establecer un procedimiento interno de actuación ante las denuncias que se presenten y garantizar los derechos de todas las personas implicadas, en cumplimiento del artículo 4.2.e del Estatuto de los Trabajadores, de la Ley 31/1995 de Prevención de Riesgos Laborales, de los artículos 7 y 48 de la Ley Orgánica 3/2007 y de la Ley 2/2023 en lo que resulte de aplicación.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2. Ámbito de aplicación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Personal.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Este protocolo se aplica a todas las personas que prestan servicios en la empresa: personal laboral, personas en prácticas o formación, personal de empresas de trabajo temporal y personal de contratas que opere en nuestros centros, en los términos del artículo 3.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Material.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Quedan incluidas las conductas de acoso laboral, acoso sexual, acoso por razón de sexo y acoso discriminatorio definidas en el artículo 3, cometidas en el centro de trabajo, en desplazamientos, en actividades organizadas por la empresa o a través de medios digitales relacionados con la actividad laboral.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Territorial y temporal.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El protocolo se aplica en todos los centros de la empresa y durante toda la relación, incluidos los periodos de prueba y las situaciones de suspensión con reserva de puesto.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3. Definiciones y conductas constitutivas de acoso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Acoso laboral (mobbing).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Toda conducta, práctica o comportamiento realizado en el marco de la relación de trabajo que suponga un atentado contra la dignidad de la persona, mediante un trato vejatorio, humillante u hostil, de forma reiterada y sistemática, con la finalidad de dañar su integridad psicológica o de degradar su entorno laboral. A título de ejemplo: humillaciones públicas o privadas, aislamiento, sobrecarga o infracarga deliberada de tareas, retirada injustificada de funciones, difusión de rumores, críticas sistemáticas a la vida privada, amenazas veladas, sanciones o cambios de puesto sin causa objetiva dirigidos contra una persona concreta.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Acoso sexual.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Cualquier comportamiento, verbal o físico, de naturaleza sexual, no deseado por la persona a la que se dirige, que tenga el propósito o el efecto de atentar contra su dignidad o de crear un entorno intimidatorio, degradante u ofensivo. No requiere reiteración: un solo episodio de suficiente gravedad constituye acoso.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Acoso por razón de sexo.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Cualquier comportamiento realizado en función del sexo de una persona, no deseado, con el propósito o el efecto de atentar contra su dignidad o de crear un entorno intimidatorio, degradante u ofensivo.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Acoso discriminatorio.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El acoso motivado por cualquier otra causa protegida (origen, orientación sexual, identidad de género, edad, discapacidad, religión, etc.) en los términos de la Ley 15/2022.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Conductas excluidas.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No constituyen acoso las exigencias legítimas del poder de dirección y organización (artículo 20 del Estatuto de los Trabajadores), los conflictos interpersonales puntuales sin sistematicidad ni finalidad lesiva, ni las correcciones proporcionadas por el desempeño, siempre que se ejerzan con respeto y sin atentar contra la dignidad.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4. Garantías del procedimiento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1. </w:t>
      </w:r>
      <w:r>
        <w:rPr>
          <w:rFonts w:ascii="Calibri" w:hAnsi="Calibri" w:cs="Calibri"/>
          <w:b/>
          <w:i w:val="0"/>
          <w:color w:val="000000"/>
          <w:sz w:val="22"/>
        </w:rPr>
        <w:t>Confidencialidad.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Todas las actuaciones son confidenciales. Solo tendrán acceso al expediente la comisión instructora y, en su caso, los asesores designados.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2. </w:t>
      </w:r>
      <w:r>
        <w:rPr>
          <w:rFonts w:ascii="Calibri" w:hAnsi="Calibri" w:cs="Calibri"/>
          <w:b/>
          <w:i w:val="0"/>
          <w:color w:val="000000"/>
          <w:sz w:val="22"/>
        </w:rPr>
        <w:t>Diligencia y celeridad.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instrucción se realizará sin demoras injustificadas y dentro de los plazos de este protocolo.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3. </w:t>
      </w:r>
      <w:r>
        <w:rPr>
          <w:rFonts w:ascii="Calibri" w:hAnsi="Calibri" w:cs="Calibri"/>
          <w:b/>
          <w:i w:val="0"/>
          <w:color w:val="000000"/>
          <w:sz w:val="22"/>
        </w:rPr>
        <w:t>Contradicción e imparcialidad.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Las partes serán oídas por separado, con iguales garantías, por una comisión imparcial.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4. </w:t>
      </w:r>
      <w:r>
        <w:rPr>
          <w:rFonts w:ascii="Calibri" w:hAnsi="Calibri" w:cs="Calibri"/>
          <w:b/>
          <w:i w:val="0"/>
          <w:color w:val="000000"/>
          <w:sz w:val="22"/>
        </w:rPr>
        <w:t>Presunción de inocencia.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persona denunciada goza de presunción de inocencia durante todo el procedimiento.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5. </w:t>
      </w:r>
      <w:r>
        <w:rPr>
          <w:rFonts w:ascii="Calibri" w:hAnsi="Calibri" w:cs="Calibri"/>
          <w:b/>
          <w:i w:val="0"/>
          <w:color w:val="000000"/>
          <w:sz w:val="22"/>
        </w:rPr>
        <w:t>Prohibición de represalias.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Queda prohibida cualquier represalia contra quien denuncie de buena fe, contra los testigos y contra quienes colaboren en la instrucción. Las represalias serán sancionadas.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6. </w:t>
      </w:r>
      <w:r>
        <w:rPr>
          <w:rFonts w:ascii="Calibri" w:hAnsi="Calibri" w:cs="Calibri"/>
          <w:b/>
          <w:i w:val="0"/>
          <w:color w:val="000000"/>
          <w:sz w:val="22"/>
        </w:rPr>
        <w:t>Protección de datos.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El tratamiento de los datos del expediente se ajustará al RGPD y a la LO 3/2018. El expediente se tramitará en un sistema seguro, con acceso limitado a quienes necesiten conocer los datos para sus funciones, sin copias en carpetas compartidas sin control ni reenvíos por correo personal. Los datos de salud —partes de baja e informes psicológicos— se tratarán con minimización y acceso especialmente restringido. La conservación, supresión o anonimización se determinará conforme a la finalidad y a las obligaciones legales aplicables. Cuando los datos formen parte del Sistema interno de información de la Ley 2/2023, se aplicarán además las reglas específicas de su artículo 32.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5. Comisión instructora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La comisión instructora está formada por: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[NOMBRE Y CARGO], en calidad de presidente/a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[NOMBRE Y CARGO], vocal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- [NOMBRE Y CARGO], vocal suplente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La comisión podrá recabar el asesoramiento de [ASESORÍA EXTERNA] cuando la complejidad del caso o la posición de las personas implicadas lo aconseje. En particular, la instrucción se encomendará a asesoramiento externo cuando la persona denunciada sea [ADMINISTRADOR/A, GERENTE] o cualquier miembro de la propia comisión.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Los miembros de la comisión deberán abstenerse cuando concurra parentesco, amistad íntima, enemistad manifiesta o interés directo con las partes, y podrán ser recusados por las mismas.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6. Procedimiento de actuación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Inicio.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comunicación puede presentarse por los medios previstos en el procedimiento interno [ESPECIFICAR]. Si se recibe verbalmente, se documentará con respeto a la confidencialidad y a las garantías de las personas implicadas, conforme al procedimiento aplicable. Comunicaciones anónimas: [SE ADMITEN / NO SE ADMITEN; EXPLICAR CÓMO SE GESTIONAN]. Integración en el Sistema interno de información de la Ley 2/2023: [SÍ / NO; ESPECIFICAR].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Acuse de recibo.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En el plazo de 48-72 horas desde la recepción, la comisión acusará recibo por escrito a la persona denunciante, informándole del procedimiento y de las garantías.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Valoración preliminar.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En los 5 días hábiles siguientes, la comisión decidirá de forma motivada: (a) la admisión y tramitación, (b) la derivación a la gestión de conflictos, o (c) el archivo por manifiesta falta de encaje, comunicándolo por escrito.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Medidas cautelares.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comisión podrá adoptar, sin prejuzgar el fondo, medidas de separación preventiva de las partes —cambio de turno, de puesto, teletrabajo—, que se revisarán cada 15 días.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Instrucción.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comisión entrevistará por separado a denunciante, denunciado y testigos, recogerá los documentos y pruebas lícitas disponibles y levantará acta de cada actuación. La instrucción se completará en un plazo máximo de 15 días hábiles, ampliable a 30 de forma motivada.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Informe de conclusiones.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comisión emitirá informe con los hechos probados, la valoración y la propuesta: archivo motivado, medidas organizativas o apertura de expediente disciplinario. Se notificará a ambas partes la parte que a cada una le afecte.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Ejecución.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Las sanciones se impondrán conforme al régimen disciplinario del [CONVENIO APLICABLE], con la tramitación legal correspondiente.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7. Circunstancias agravantes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Se consideran agravantes: el abuso de autoridad o la posición jerárquica, la reiteración, la concurrencia de varias modalidades de acoso, la especial vulnerabilidad de la víctima, la existencia de denuncias previas contra la misma persona y la obstrucción de la investigación.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8. Denuncias falsas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Las denuncias presentadas de mala fe, con hechos falsos a sabiendas, podrán dar lugar a la adopción de medidas disciplinarias contra la persona denunciante, sin perjuicio de las acciones legales que correspondan.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9. Seguimiento, difusión y revisión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El protocolo se difundirá a toda la plantilla —incluida su entrega en el momento de la incorporación—, se integrará en la formación periódica en prevención y se revisará: (a) anualmente, (b) tras cada expediente tramitado, y (c) ante cualquier cambio normativo o organizativo relevante.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Artículo 10. Vigencia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El presente protocolo entra en vigor el [FECHA] y permanecerá vigente en tanto no se modifique o sustituya expresamente. La empresa conservará una copia firmada y fechada, y acreditará su difusión mediante [REGISTRO DE ENTREGA/FIRMA].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Firmado: [DIRECCIÓN] — [FECHA]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Visto: [REPRESENTACIÓN LEGAL DE LOS TRABAJADORES, SI PROCEDE]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