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80"/>
      </w:pPr>
      <w:r>
        <w:rPr>
          <w:rFonts w:ascii="Calibri" w:hAnsi="Calibri" w:cs="Calibri"/>
          <w:b/>
          <w:i w:val="0"/>
          <w:color w:val="000000"/>
          <w:sz w:val="28"/>
        </w:rPr>
        <w:t>ANEXO H</w:t>
      </w:r>
    </w:p>
    <w:p>
      <w:pPr>
        <w:spacing w:after="200"/>
      </w:pPr>
      <w:r>
        <w:rPr>
          <w:rFonts w:ascii="Calibri" w:hAnsi="Calibri" w:cs="Calibri"/>
          <w:b/>
          <w:i w:val="0"/>
          <w:color w:val="000000"/>
          <w:sz w:val="28"/>
        </w:rPr>
        <w:t>DIARIO DE INCIDENTES (FORMATO)</w:t>
      </w:r>
    </w:p>
    <w:p>
      <w:r>
        <w:rPr>
          <w:rFonts w:ascii="Calibri" w:hAnsi="Calibri" w:cs="Calibri"/>
          <w:b w:val="0"/>
          <w:i w:val="0"/>
          <w:color w:val="000000"/>
          <w:sz w:val="22"/>
        </w:rPr>
        <w:t>El formato que decide pleitos. Una entrada por episodio, escrita el mismo día, con hechos y no adjetivos. Guárdalo en un cuaderno fechado o en un archivo con metadatos, y haz referencia a los documentos que lo respaldan. La plantilla editable está disponible mediante el enlace al repositorio al final del libro.</w:t>
      </w:r>
    </w:p>
    <w:p>
      <w:pPr>
        <w:spacing w:before="240" w:after="120"/>
        <w:keepNext/>
      </w:pPr>
      <w:r>
        <w:rPr>
          <w:rFonts w:ascii="Calibri" w:hAnsi="Calibri" w:cs="Calibri"/>
          <w:b/>
          <w:i w:val="0"/>
          <w:color w:val="000000"/>
          <w:sz w:val="24"/>
        </w:rPr>
        <w:t>H.1. Ficha de episodio (una por cada incidente)</w:t>
      </w:r>
    </w:p>
    <w:tbl>
      <w:tblPr>
        <w:tblW w:type="auto" w:w="0"/>
        <w:tblLook w:firstColumn="1" w:firstRow="1" w:lastColumn="0" w:lastRow="0" w:noHBand="0" w:noVBand="1" w:val="04A0"/>
        <w:jc w:val="center"/>
        <w:tblInd w:w="0" w:type="dxa"/>
        <w:tblLayout w:type="fixed"/>
      </w:tblPr>
      <w:tblGrid>
        <w:gridCol w:w="3296"/>
        <w:gridCol w:w="5731"/>
      </w:tblGrid>
      <w:tr>
        <w:trPr>
          <w:tblHeader/>
        </w:trPr>
        <w:tc>
          <w:tcPr>
            <w:tcW w:type="dxa" w:w="3296"/>
            <w:shd w:val="clear" w:fill="000000"/>
            <w:tcBorders>
              <w:top w:val="single" w:sz="4" w:color="000000"/>
              <w:bottom w:val="single" w:sz="4" w:color="000000"/>
              <w:start w:val="single" w:sz="4" w:color="000000"/>
              <w:end w:val="single" w:sz="4" w:color="000000"/>
            </w:tcBorders>
            <w:tcMar>
              <w:top w:w="86" w:type="dxa"/>
              <w:bottom w:w="86" w:type="dxa"/>
              <w:start w:w="100" w:type="dxa"/>
              <w:end w:w="100" w:type="dxa"/>
            </w:tcMar>
          </w:tcPr>
          <w:p>
            <w:pPr>
              <w:spacing w:after="0"/>
              <w:jc w:val="left"/>
            </w:pPr>
            <w:r>
              <w:rPr>
                <w:rFonts w:ascii="Calibri" w:hAnsi="Calibri" w:cs="Calibri"/>
                <w:b/>
                <w:i w:val="0"/>
                <w:color w:val="FFFFFF"/>
                <w:sz w:val="20"/>
              </w:rPr>
              <w:t>Campo</w:t>
            </w:r>
          </w:p>
        </w:tc>
        <w:tc>
          <w:tcPr>
            <w:tcW w:type="dxa" w:w="5731"/>
            <w:shd w:val="clear" w:fill="000000"/>
            <w:tcBorders>
              <w:top w:val="single" w:sz="4" w:color="000000"/>
              <w:bottom w:val="single" w:sz="4" w:color="000000"/>
              <w:start w:val="single" w:sz="4" w:color="000000"/>
              <w:end w:val="single" w:sz="4" w:color="000000"/>
            </w:tcBorders>
            <w:tcMar>
              <w:top w:w="86" w:type="dxa"/>
              <w:bottom w:w="86" w:type="dxa"/>
              <w:start w:w="100" w:type="dxa"/>
              <w:end w:w="100" w:type="dxa"/>
            </w:tcMar>
          </w:tcPr>
          <w:p>
            <w:pPr>
              <w:spacing w:after="0"/>
              <w:jc w:val="left"/>
            </w:pPr>
            <w:r>
              <w:rPr>
                <w:rFonts w:ascii="Calibri" w:hAnsi="Calibri" w:cs="Calibri"/>
                <w:b/>
                <w:i w:val="0"/>
                <w:color w:val="FFFFFF"/>
                <w:sz w:val="20"/>
              </w:rPr>
              <w:t>Contenido</w:t>
            </w:r>
          </w:p>
        </w:tc>
      </w:tr>
      <w:tr>
        <w:tc>
          <w:tcPr>
            <w:tcW w:type="dxa" w:w="3296"/>
            <w:tcBorders>
              <w:top w:val="single" w:sz="4" w:color="9A9A9A"/>
              <w:bottom w:val="single" w:sz="4" w:color="9A9A9A"/>
              <w:start w:val="single" w:sz="4" w:color="9A9A9A"/>
              <w:end w:val="single" w:sz="4" w:color="9A9A9A"/>
            </w:tcBorders>
            <w:tcMar>
              <w:top w:w="86" w:type="dxa"/>
              <w:bottom w:w="86" w:type="dxa"/>
              <w:start w:w="100" w:type="dxa"/>
              <w:end w:w="100" w:type="dxa"/>
            </w:tcMar>
          </w:tcPr>
          <w:p>
            <w:pPr>
              <w:spacing w:after="0"/>
              <w:jc w:val="left"/>
            </w:pPr>
            <w:r>
              <w:rPr>
                <w:rFonts w:ascii="Calibri" w:hAnsi="Calibri" w:cs="Calibri"/>
                <w:b w:val="0"/>
                <w:i w:val="0"/>
                <w:color w:val="000000"/>
                <w:sz w:val="20"/>
              </w:rPr>
              <w:t>N.º de episodio</w:t>
            </w:r>
          </w:p>
        </w:tc>
        <w:tc>
          <w:tcPr>
            <w:tcW w:type="dxa" w:w="5731"/>
            <w:tcBorders>
              <w:top w:val="single" w:sz="4" w:color="9A9A9A"/>
              <w:bottom w:val="single" w:sz="4" w:color="9A9A9A"/>
              <w:start w:val="single" w:sz="4" w:color="9A9A9A"/>
              <w:end w:val="single" w:sz="4" w:color="9A9A9A"/>
            </w:tcBorders>
            <w:tcMar>
              <w:top w:w="86" w:type="dxa"/>
              <w:bottom w:w="86" w:type="dxa"/>
              <w:start w:w="100" w:type="dxa"/>
              <w:end w:w="100" w:type="dxa"/>
            </w:tcMar>
          </w:tcPr>
          <w:p>
            <w:pPr>
              <w:spacing w:after="0"/>
              <w:jc w:val="left"/>
            </w:pPr>
            <w:r>
              <w:rPr>
                <w:rFonts w:ascii="Calibri" w:hAnsi="Calibri" w:cs="Calibri"/>
                <w:b w:val="0"/>
                <w:i w:val="0"/>
                <w:color w:val="000000"/>
                <w:sz w:val="20"/>
              </w:rPr>
              <w:t>[X]</w:t>
            </w:r>
          </w:p>
        </w:tc>
      </w:tr>
      <w:tr>
        <w:tc>
          <w:tcPr>
            <w:tcW w:type="dxa" w:w="3296"/>
            <w:shd w:val="clear" w:fill="F2F2F2"/>
            <w:tcBorders>
              <w:top w:val="single" w:sz="4" w:color="9A9A9A"/>
              <w:bottom w:val="single" w:sz="4" w:color="9A9A9A"/>
              <w:start w:val="single" w:sz="4" w:color="9A9A9A"/>
              <w:end w:val="single" w:sz="4" w:color="9A9A9A"/>
            </w:tcBorders>
            <w:tcMar>
              <w:top w:w="86" w:type="dxa"/>
              <w:bottom w:w="86" w:type="dxa"/>
              <w:start w:w="100" w:type="dxa"/>
              <w:end w:w="100" w:type="dxa"/>
            </w:tcMar>
          </w:tcPr>
          <w:p>
            <w:pPr>
              <w:spacing w:after="0"/>
              <w:jc w:val="left"/>
            </w:pPr>
            <w:r>
              <w:rPr>
                <w:rFonts w:ascii="Calibri" w:hAnsi="Calibri" w:cs="Calibri"/>
                <w:b w:val="0"/>
                <w:i w:val="0"/>
                <w:color w:val="000000"/>
                <w:sz w:val="20"/>
              </w:rPr>
              <w:t>Fecha y hora</w:t>
            </w:r>
          </w:p>
        </w:tc>
        <w:tc>
          <w:tcPr>
            <w:tcW w:type="dxa" w:w="5731"/>
            <w:shd w:val="clear" w:fill="F2F2F2"/>
            <w:tcBorders>
              <w:top w:val="single" w:sz="4" w:color="9A9A9A"/>
              <w:bottom w:val="single" w:sz="4" w:color="9A9A9A"/>
              <w:start w:val="single" w:sz="4" w:color="9A9A9A"/>
              <w:end w:val="single" w:sz="4" w:color="9A9A9A"/>
            </w:tcBorders>
            <w:tcMar>
              <w:top w:w="86" w:type="dxa"/>
              <w:bottom w:w="86" w:type="dxa"/>
              <w:start w:w="100" w:type="dxa"/>
              <w:end w:w="100" w:type="dxa"/>
            </w:tcMar>
          </w:tcPr>
          <w:p>
            <w:pPr>
              <w:spacing w:after="0"/>
              <w:jc w:val="left"/>
            </w:pPr>
            <w:r>
              <w:rPr>
                <w:rFonts w:ascii="Calibri" w:hAnsi="Calibri" w:cs="Calibri"/>
                <w:b w:val="0"/>
                <w:i w:val="0"/>
                <w:color w:val="000000"/>
                <w:sz w:val="20"/>
              </w:rPr>
              <w:t>[DD/MM/AAAA, HH:MM]</w:t>
            </w:r>
          </w:p>
        </w:tc>
      </w:tr>
      <w:tr>
        <w:tc>
          <w:tcPr>
            <w:tcW w:type="dxa" w:w="3296"/>
            <w:tcBorders>
              <w:top w:val="single" w:sz="4" w:color="9A9A9A"/>
              <w:bottom w:val="single" w:sz="4" w:color="9A9A9A"/>
              <w:start w:val="single" w:sz="4" w:color="9A9A9A"/>
              <w:end w:val="single" w:sz="4" w:color="9A9A9A"/>
            </w:tcBorders>
            <w:tcMar>
              <w:top w:w="86" w:type="dxa"/>
              <w:bottom w:w="86" w:type="dxa"/>
              <w:start w:w="100" w:type="dxa"/>
              <w:end w:w="100" w:type="dxa"/>
            </w:tcMar>
          </w:tcPr>
          <w:p>
            <w:pPr>
              <w:spacing w:after="0"/>
              <w:jc w:val="left"/>
            </w:pPr>
            <w:r>
              <w:rPr>
                <w:rFonts w:ascii="Calibri" w:hAnsi="Calibri" w:cs="Calibri"/>
                <w:b w:val="0"/>
                <w:i w:val="0"/>
                <w:color w:val="000000"/>
                <w:sz w:val="20"/>
              </w:rPr>
              <w:t>Lugar</w:t>
            </w:r>
          </w:p>
        </w:tc>
        <w:tc>
          <w:tcPr>
            <w:tcW w:type="dxa" w:w="5731"/>
            <w:tcBorders>
              <w:top w:val="single" w:sz="4" w:color="9A9A9A"/>
              <w:bottom w:val="single" w:sz="4" w:color="9A9A9A"/>
              <w:start w:val="single" w:sz="4" w:color="9A9A9A"/>
              <w:end w:val="single" w:sz="4" w:color="9A9A9A"/>
            </w:tcBorders>
            <w:tcMar>
              <w:top w:w="86" w:type="dxa"/>
              <w:bottom w:w="86" w:type="dxa"/>
              <w:start w:w="100" w:type="dxa"/>
              <w:end w:w="100" w:type="dxa"/>
            </w:tcMar>
          </w:tcPr>
          <w:p>
            <w:pPr>
              <w:spacing w:after="0"/>
              <w:jc w:val="left"/>
            </w:pPr>
            <w:r>
              <w:rPr>
                <w:rFonts w:ascii="Calibri" w:hAnsi="Calibri" w:cs="Calibri"/>
                <w:b w:val="0"/>
                <w:i w:val="0"/>
                <w:color w:val="000000"/>
                <w:sz w:val="20"/>
              </w:rPr>
              <w:t>[Centro, departamento, sala, reunión, canal digital]</w:t>
            </w:r>
          </w:p>
        </w:tc>
      </w:tr>
      <w:tr>
        <w:tc>
          <w:tcPr>
            <w:tcW w:type="dxa" w:w="3296"/>
            <w:shd w:val="clear" w:fill="F2F2F2"/>
            <w:tcBorders>
              <w:top w:val="single" w:sz="4" w:color="9A9A9A"/>
              <w:bottom w:val="single" w:sz="4" w:color="9A9A9A"/>
              <w:start w:val="single" w:sz="4" w:color="9A9A9A"/>
              <w:end w:val="single" w:sz="4" w:color="9A9A9A"/>
            </w:tcBorders>
            <w:tcMar>
              <w:top w:w="86" w:type="dxa"/>
              <w:bottom w:w="86" w:type="dxa"/>
              <w:start w:w="100" w:type="dxa"/>
              <w:end w:w="100" w:type="dxa"/>
            </w:tcMar>
          </w:tcPr>
          <w:p>
            <w:pPr>
              <w:spacing w:after="0"/>
              <w:jc w:val="left"/>
            </w:pPr>
            <w:r>
              <w:rPr>
                <w:rFonts w:ascii="Calibri" w:hAnsi="Calibri" w:cs="Calibri"/>
                <w:b w:val="0"/>
                <w:i w:val="0"/>
                <w:color w:val="000000"/>
                <w:sz w:val="20"/>
              </w:rPr>
              <w:t>Persona(s) que intervienen</w:t>
            </w:r>
          </w:p>
        </w:tc>
        <w:tc>
          <w:tcPr>
            <w:tcW w:type="dxa" w:w="5731"/>
            <w:shd w:val="clear" w:fill="F2F2F2"/>
            <w:tcBorders>
              <w:top w:val="single" w:sz="4" w:color="9A9A9A"/>
              <w:bottom w:val="single" w:sz="4" w:color="9A9A9A"/>
              <w:start w:val="single" w:sz="4" w:color="9A9A9A"/>
              <w:end w:val="single" w:sz="4" w:color="9A9A9A"/>
            </w:tcBorders>
            <w:tcMar>
              <w:top w:w="86" w:type="dxa"/>
              <w:bottom w:w="86" w:type="dxa"/>
              <w:start w:w="100" w:type="dxa"/>
              <w:end w:w="100" w:type="dxa"/>
            </w:tcMar>
          </w:tcPr>
          <w:p>
            <w:pPr>
              <w:spacing w:after="0"/>
              <w:jc w:val="left"/>
            </w:pPr>
            <w:r>
              <w:rPr>
                <w:rFonts w:ascii="Calibri" w:hAnsi="Calibri" w:cs="Calibri"/>
                <w:b w:val="0"/>
                <w:i w:val="0"/>
                <w:color w:val="000000"/>
                <w:sz w:val="20"/>
              </w:rPr>
              <w:t>[Nombre y cargo de quien protagoniza la conducta]</w:t>
            </w:r>
          </w:p>
        </w:tc>
      </w:tr>
      <w:tr>
        <w:tc>
          <w:tcPr>
            <w:tcW w:type="dxa" w:w="3296"/>
            <w:tcBorders>
              <w:top w:val="single" w:sz="4" w:color="9A9A9A"/>
              <w:bottom w:val="single" w:sz="4" w:color="9A9A9A"/>
              <w:start w:val="single" w:sz="4" w:color="9A9A9A"/>
              <w:end w:val="single" w:sz="4" w:color="9A9A9A"/>
            </w:tcBorders>
            <w:tcMar>
              <w:top w:w="86" w:type="dxa"/>
              <w:bottom w:w="86" w:type="dxa"/>
              <w:start w:w="100" w:type="dxa"/>
              <w:end w:w="100" w:type="dxa"/>
            </w:tcMar>
          </w:tcPr>
          <w:p>
            <w:pPr>
              <w:spacing w:after="0"/>
              <w:jc w:val="left"/>
            </w:pPr>
            <w:r>
              <w:rPr>
                <w:rFonts w:ascii="Calibri" w:hAnsi="Calibri" w:cs="Calibri"/>
                <w:b w:val="0"/>
                <w:i w:val="0"/>
                <w:color w:val="000000"/>
                <w:sz w:val="20"/>
              </w:rPr>
              <w:t>Testigos presentes</w:t>
            </w:r>
          </w:p>
        </w:tc>
        <w:tc>
          <w:tcPr>
            <w:tcW w:type="dxa" w:w="5731"/>
            <w:tcBorders>
              <w:top w:val="single" w:sz="4" w:color="9A9A9A"/>
              <w:bottom w:val="single" w:sz="4" w:color="9A9A9A"/>
              <w:start w:val="single" w:sz="4" w:color="9A9A9A"/>
              <w:end w:val="single" w:sz="4" w:color="9A9A9A"/>
            </w:tcBorders>
            <w:tcMar>
              <w:top w:w="86" w:type="dxa"/>
              <w:bottom w:w="86" w:type="dxa"/>
              <w:start w:w="100" w:type="dxa"/>
              <w:end w:w="100" w:type="dxa"/>
            </w:tcMar>
          </w:tcPr>
          <w:p>
            <w:pPr>
              <w:spacing w:after="0"/>
              <w:jc w:val="left"/>
            </w:pPr>
            <w:r>
              <w:rPr>
                <w:rFonts w:ascii="Calibri" w:hAnsi="Calibri" w:cs="Calibri"/>
                <w:b w:val="0"/>
                <w:i w:val="0"/>
                <w:color w:val="000000"/>
                <w:sz w:val="20"/>
              </w:rPr>
              <w:t>[Nombres y cargos]</w:t>
            </w:r>
          </w:p>
        </w:tc>
      </w:tr>
      <w:tr>
        <w:tc>
          <w:tcPr>
            <w:tcW w:type="dxa" w:w="3296"/>
            <w:shd w:val="clear" w:fill="F2F2F2"/>
            <w:tcBorders>
              <w:top w:val="single" w:sz="4" w:color="9A9A9A"/>
              <w:bottom w:val="single" w:sz="4" w:color="9A9A9A"/>
              <w:start w:val="single" w:sz="4" w:color="9A9A9A"/>
              <w:end w:val="single" w:sz="4" w:color="9A9A9A"/>
            </w:tcBorders>
            <w:tcMar>
              <w:top w:w="86" w:type="dxa"/>
              <w:bottom w:w="86" w:type="dxa"/>
              <w:start w:w="100" w:type="dxa"/>
              <w:end w:w="100" w:type="dxa"/>
            </w:tcMar>
          </w:tcPr>
          <w:p>
            <w:pPr>
              <w:spacing w:after="0"/>
              <w:jc w:val="left"/>
            </w:pPr>
            <w:r>
              <w:rPr>
                <w:rFonts w:ascii="Calibri" w:hAnsi="Calibri" w:cs="Calibri"/>
                <w:b w:val="0"/>
                <w:i w:val="0"/>
                <w:color w:val="000000"/>
                <w:sz w:val="20"/>
              </w:rPr>
              <w:t>Descripción de hechos</w:t>
            </w:r>
          </w:p>
        </w:tc>
        <w:tc>
          <w:tcPr>
            <w:tcW w:type="dxa" w:w="5731"/>
            <w:shd w:val="clear" w:fill="F2F2F2"/>
            <w:tcBorders>
              <w:top w:val="single" w:sz="4" w:color="9A9A9A"/>
              <w:bottom w:val="single" w:sz="4" w:color="9A9A9A"/>
              <w:start w:val="single" w:sz="4" w:color="9A9A9A"/>
              <w:end w:val="single" w:sz="4" w:color="9A9A9A"/>
            </w:tcBorders>
            <w:tcMar>
              <w:top w:w="86" w:type="dxa"/>
              <w:bottom w:w="86" w:type="dxa"/>
              <w:start w:w="100" w:type="dxa"/>
              <w:end w:w="100" w:type="dxa"/>
            </w:tcMar>
          </w:tcPr>
          <w:p>
            <w:pPr>
              <w:spacing w:after="0"/>
              <w:jc w:val="left"/>
            </w:pPr>
            <w:r>
              <w:rPr>
                <w:rFonts w:ascii="Calibri" w:hAnsi="Calibri" w:cs="Calibri"/>
                <w:b w:val="0"/>
                <w:i w:val="0"/>
                <w:color w:val="000000"/>
                <w:sz w:val="20"/>
              </w:rPr>
              <w:t>[Qué ocurrió, en orden, sin interpretaciones]</w:t>
            </w:r>
          </w:p>
        </w:tc>
      </w:tr>
      <w:tr>
        <w:tc>
          <w:tcPr>
            <w:tcW w:type="dxa" w:w="3296"/>
            <w:tcBorders>
              <w:top w:val="single" w:sz="4" w:color="9A9A9A"/>
              <w:bottom w:val="single" w:sz="4" w:color="9A9A9A"/>
              <w:start w:val="single" w:sz="4" w:color="9A9A9A"/>
              <w:end w:val="single" w:sz="4" w:color="9A9A9A"/>
            </w:tcBorders>
            <w:tcMar>
              <w:top w:w="86" w:type="dxa"/>
              <w:bottom w:w="86" w:type="dxa"/>
              <w:start w:w="100" w:type="dxa"/>
              <w:end w:w="100" w:type="dxa"/>
            </w:tcMar>
          </w:tcPr>
          <w:p>
            <w:pPr>
              <w:spacing w:after="0"/>
              <w:jc w:val="left"/>
            </w:pPr>
            <w:r>
              <w:rPr>
                <w:rFonts w:ascii="Calibri" w:hAnsi="Calibri" w:cs="Calibri"/>
                <w:b w:val="0"/>
                <w:i w:val="0"/>
                <w:color w:val="000000"/>
                <w:sz w:val="20"/>
              </w:rPr>
              <w:t>Palabras textuales</w:t>
            </w:r>
          </w:p>
        </w:tc>
        <w:tc>
          <w:tcPr>
            <w:tcW w:type="dxa" w:w="5731"/>
            <w:tcBorders>
              <w:top w:val="single" w:sz="4" w:color="9A9A9A"/>
              <w:bottom w:val="single" w:sz="4" w:color="9A9A9A"/>
              <w:start w:val="single" w:sz="4" w:color="9A9A9A"/>
              <w:end w:val="single" w:sz="4" w:color="9A9A9A"/>
            </w:tcBorders>
            <w:tcMar>
              <w:top w:w="86" w:type="dxa"/>
              <w:bottom w:w="86" w:type="dxa"/>
              <w:start w:w="100" w:type="dxa"/>
              <w:end w:w="100" w:type="dxa"/>
            </w:tcMar>
          </w:tcPr>
          <w:p>
            <w:pPr>
              <w:spacing w:after="0"/>
              <w:jc w:val="left"/>
            </w:pPr>
            <w:r>
              <w:rPr>
                <w:rFonts w:ascii="Calibri" w:hAnsi="Calibri" w:cs="Calibri"/>
                <w:b w:val="0"/>
                <w:i w:val="0"/>
                <w:color w:val="000000"/>
                <w:sz w:val="20"/>
              </w:rPr>
              <w:t>[Lo dicho, entre comillas, en la medida en que se recuerde]</w:t>
            </w:r>
          </w:p>
        </w:tc>
      </w:tr>
      <w:tr>
        <w:tc>
          <w:tcPr>
            <w:tcW w:type="dxa" w:w="3296"/>
            <w:shd w:val="clear" w:fill="F2F2F2"/>
            <w:tcBorders>
              <w:top w:val="single" w:sz="4" w:color="9A9A9A"/>
              <w:bottom w:val="single" w:sz="4" w:color="9A9A9A"/>
              <w:start w:val="single" w:sz="4" w:color="9A9A9A"/>
              <w:end w:val="single" w:sz="4" w:color="9A9A9A"/>
            </w:tcBorders>
            <w:tcMar>
              <w:top w:w="86" w:type="dxa"/>
              <w:bottom w:w="86" w:type="dxa"/>
              <w:start w:w="100" w:type="dxa"/>
              <w:end w:w="100" w:type="dxa"/>
            </w:tcMar>
          </w:tcPr>
          <w:p>
            <w:pPr>
              <w:spacing w:after="0"/>
              <w:jc w:val="left"/>
            </w:pPr>
            <w:r>
              <w:rPr>
                <w:rFonts w:ascii="Calibri" w:hAnsi="Calibri" w:cs="Calibri"/>
                <w:b w:val="0"/>
                <w:i w:val="0"/>
                <w:color w:val="000000"/>
                <w:sz w:val="20"/>
              </w:rPr>
              <w:t>Respuesta de la víctima</w:t>
            </w:r>
          </w:p>
        </w:tc>
        <w:tc>
          <w:tcPr>
            <w:tcW w:type="dxa" w:w="5731"/>
            <w:shd w:val="clear" w:fill="F2F2F2"/>
            <w:tcBorders>
              <w:top w:val="single" w:sz="4" w:color="9A9A9A"/>
              <w:bottom w:val="single" w:sz="4" w:color="9A9A9A"/>
              <w:start w:val="single" w:sz="4" w:color="9A9A9A"/>
              <w:end w:val="single" w:sz="4" w:color="9A9A9A"/>
            </w:tcBorders>
            <w:tcMar>
              <w:top w:w="86" w:type="dxa"/>
              <w:bottom w:w="86" w:type="dxa"/>
              <w:start w:w="100" w:type="dxa"/>
              <w:end w:w="100" w:type="dxa"/>
            </w:tcMar>
          </w:tcPr>
          <w:p>
            <w:pPr>
              <w:spacing w:after="0"/>
              <w:jc w:val="left"/>
            </w:pPr>
            <w:r>
              <w:rPr>
                <w:rFonts w:ascii="Calibri" w:hAnsi="Calibri" w:cs="Calibri"/>
                <w:b w:val="0"/>
                <w:i w:val="0"/>
                <w:color w:val="000000"/>
                <w:sz w:val="20"/>
              </w:rPr>
              <w:t>[Qué se hizo o dijo en ese momento]</w:t>
            </w:r>
          </w:p>
        </w:tc>
      </w:tr>
      <w:tr>
        <w:tc>
          <w:tcPr>
            <w:tcW w:type="dxa" w:w="3296"/>
            <w:tcBorders>
              <w:top w:val="single" w:sz="4" w:color="9A9A9A"/>
              <w:bottom w:val="single" w:sz="4" w:color="9A9A9A"/>
              <w:start w:val="single" w:sz="4" w:color="9A9A9A"/>
              <w:end w:val="single" w:sz="4" w:color="9A9A9A"/>
            </w:tcBorders>
            <w:tcMar>
              <w:top w:w="86" w:type="dxa"/>
              <w:bottom w:w="86" w:type="dxa"/>
              <w:start w:w="100" w:type="dxa"/>
              <w:end w:w="100" w:type="dxa"/>
            </w:tcMar>
          </w:tcPr>
          <w:p>
            <w:pPr>
              <w:spacing w:after="0"/>
              <w:jc w:val="left"/>
            </w:pPr>
            <w:r>
              <w:rPr>
                <w:rFonts w:ascii="Calibri" w:hAnsi="Calibri" w:cs="Calibri"/>
                <w:b w:val="0"/>
                <w:i w:val="0"/>
                <w:color w:val="000000"/>
                <w:sz w:val="20"/>
              </w:rPr>
              <w:t>Documentos de respaldo</w:t>
            </w:r>
          </w:p>
        </w:tc>
        <w:tc>
          <w:tcPr>
            <w:tcW w:type="dxa" w:w="5731"/>
            <w:tcBorders>
              <w:top w:val="single" w:sz="4" w:color="9A9A9A"/>
              <w:bottom w:val="single" w:sz="4" w:color="9A9A9A"/>
              <w:start w:val="single" w:sz="4" w:color="9A9A9A"/>
              <w:end w:val="single" w:sz="4" w:color="9A9A9A"/>
            </w:tcBorders>
            <w:tcMar>
              <w:top w:w="86" w:type="dxa"/>
              <w:bottom w:w="86" w:type="dxa"/>
              <w:start w:w="100" w:type="dxa"/>
              <w:end w:w="100" w:type="dxa"/>
            </w:tcMar>
          </w:tcPr>
          <w:p>
            <w:pPr>
              <w:spacing w:after="0"/>
              <w:jc w:val="left"/>
            </w:pPr>
            <w:r>
              <w:rPr>
                <w:rFonts w:ascii="Calibri" w:hAnsi="Calibri" w:cs="Calibri"/>
                <w:b w:val="0"/>
                <w:i w:val="0"/>
                <w:color w:val="000000"/>
                <w:sz w:val="20"/>
              </w:rPr>
              <w:t>[Correos, mensajes, partes, actas que se relacionan con el episodio]</w:t>
            </w:r>
          </w:p>
        </w:tc>
      </w:tr>
      <w:tr>
        <w:tc>
          <w:tcPr>
            <w:tcW w:type="dxa" w:w="3296"/>
            <w:shd w:val="clear" w:fill="F2F2F2"/>
            <w:tcBorders>
              <w:top w:val="single" w:sz="4" w:color="9A9A9A"/>
              <w:bottom w:val="single" w:sz="4" w:color="9A9A9A"/>
              <w:start w:val="single" w:sz="4" w:color="9A9A9A"/>
              <w:end w:val="single" w:sz="4" w:color="9A9A9A"/>
            </w:tcBorders>
            <w:tcMar>
              <w:top w:w="86" w:type="dxa"/>
              <w:bottom w:w="86" w:type="dxa"/>
              <w:start w:w="100" w:type="dxa"/>
              <w:end w:w="100" w:type="dxa"/>
            </w:tcMar>
          </w:tcPr>
          <w:p>
            <w:pPr>
              <w:spacing w:after="0"/>
              <w:jc w:val="left"/>
            </w:pPr>
            <w:r>
              <w:rPr>
                <w:rFonts w:ascii="Calibri" w:hAnsi="Calibri" w:cs="Calibri"/>
                <w:b w:val="0"/>
                <w:i w:val="0"/>
                <w:color w:val="000000"/>
                <w:sz w:val="20"/>
              </w:rPr>
              <w:t>Impacto</w:t>
            </w:r>
          </w:p>
        </w:tc>
        <w:tc>
          <w:tcPr>
            <w:tcW w:type="dxa" w:w="5731"/>
            <w:shd w:val="clear" w:fill="F2F2F2"/>
            <w:tcBorders>
              <w:top w:val="single" w:sz="4" w:color="9A9A9A"/>
              <w:bottom w:val="single" w:sz="4" w:color="9A9A9A"/>
              <w:start w:val="single" w:sz="4" w:color="9A9A9A"/>
              <w:end w:val="single" w:sz="4" w:color="9A9A9A"/>
            </w:tcBorders>
            <w:tcMar>
              <w:top w:w="86" w:type="dxa"/>
              <w:bottom w:w="86" w:type="dxa"/>
              <w:start w:w="100" w:type="dxa"/>
              <w:end w:w="100" w:type="dxa"/>
            </w:tcMar>
          </w:tcPr>
          <w:p>
            <w:pPr>
              <w:spacing w:after="0"/>
              <w:jc w:val="left"/>
            </w:pPr>
            <w:r>
              <w:rPr>
                <w:rFonts w:ascii="Calibri" w:hAnsi="Calibri" w:cs="Calibri"/>
                <w:b w:val="0"/>
                <w:i w:val="0"/>
                <w:color w:val="000000"/>
                <w:sz w:val="20"/>
              </w:rPr>
              <w:t>[Malestar, síntomas, necesidad de atención médica — breve]</w:t>
            </w:r>
          </w:p>
        </w:tc>
      </w:tr>
    </w:tbl>
    <w:p>
      <w:pPr>
        <w:spacing w:before="240" w:after="120"/>
        <w:keepNext/>
      </w:pPr>
      <w:r>
        <w:rPr>
          <w:rFonts w:ascii="Calibri" w:hAnsi="Calibri" w:cs="Calibri"/>
          <w:b/>
          <w:i w:val="0"/>
          <w:color w:val="000000"/>
          <w:sz w:val="24"/>
        </w:rPr>
        <w:t>H.2. Reglas de uso</w:t>
      </w:r>
    </w:p>
    <w:p>
      <w:pPr>
        <w:spacing w:after="40" w:line="240" w:lineRule="auto"/>
      </w:pPr>
      <w:r>
        <w:rPr>
          <w:rFonts w:ascii="Calibri" w:hAnsi="Calibri" w:cs="Calibri"/>
          <w:b w:val="0"/>
          <w:i w:val="0"/>
          <w:color w:val="000000"/>
          <w:sz w:val="4"/>
        </w:rPr>
        <w:t xml:space="preserve"> </w:t>
      </w:r>
    </w:p>
    <w:p>
      <w:pPr>
        <w:spacing w:after="80"/>
        <w:ind w:left="360"/>
      </w:pPr>
      <w:r>
        <w:rPr>
          <w:rFonts w:ascii="Calibri" w:hAnsi="Calibri" w:cs="Calibri"/>
          <w:b/>
          <w:i w:val="0"/>
          <w:color w:val="000000"/>
          <w:sz w:val="22"/>
        </w:rPr>
        <w:t xml:space="preserve">1. </w:t>
      </w:r>
      <w:r>
        <w:rPr>
          <w:rFonts w:ascii="Calibri" w:hAnsi="Calibri" w:cs="Calibri"/>
          <w:b/>
          <w:i w:val="0"/>
          <w:color w:val="000000"/>
          <w:sz w:val="22"/>
        </w:rPr>
        <w:t>Inmediatez:</w:t>
      </w:r>
      <w:r>
        <w:rPr>
          <w:rFonts w:ascii="Calibri" w:hAnsi="Calibri" w:cs="Calibri"/>
          <w:b w:val="0"/>
          <w:i w:val="0"/>
          <w:color w:val="000000"/>
          <w:sz w:val="22"/>
        </w:rPr>
        <w:t xml:space="preserve"> se escribe el mismo día. La memoria de tres meses no es un diario: es una reconstrucción.</w:t>
      </w:r>
    </w:p>
    <w:p>
      <w:pPr>
        <w:spacing w:after="80"/>
        <w:ind w:left="360"/>
      </w:pPr>
      <w:r>
        <w:rPr>
          <w:rFonts w:ascii="Calibri" w:hAnsi="Calibri" w:cs="Calibri"/>
          <w:b/>
          <w:i w:val="0"/>
          <w:color w:val="000000"/>
          <w:sz w:val="22"/>
        </w:rPr>
        <w:t xml:space="preserve">2. </w:t>
      </w:r>
      <w:r>
        <w:rPr>
          <w:rFonts w:ascii="Calibri" w:hAnsi="Calibri" w:cs="Calibri"/>
          <w:b/>
          <w:i w:val="0"/>
          <w:color w:val="000000"/>
          <w:sz w:val="22"/>
        </w:rPr>
        <w:t>Hechos y dichos, no adjetivos:</w:t>
      </w:r>
      <w:r>
        <w:rPr>
          <w:rFonts w:ascii="Calibri" w:hAnsi="Calibri" w:cs="Calibri"/>
          <w:b w:val="0"/>
          <w:i w:val="0"/>
          <w:color w:val="000000"/>
          <w:sz w:val="22"/>
        </w:rPr>
        <w:t xml:space="preserve"> «me dijo que era un inútil delante del equipo» sí; «me humilló como siempre» no.</w:t>
      </w:r>
    </w:p>
    <w:p>
      <w:pPr>
        <w:spacing w:after="80"/>
        <w:ind w:left="360"/>
      </w:pPr>
      <w:r>
        <w:rPr>
          <w:rFonts w:ascii="Calibri" w:hAnsi="Calibri" w:cs="Calibri"/>
          <w:b/>
          <w:i w:val="0"/>
          <w:color w:val="000000"/>
          <w:sz w:val="22"/>
        </w:rPr>
        <w:t xml:space="preserve">3. </w:t>
      </w:r>
      <w:r>
        <w:rPr>
          <w:rFonts w:ascii="Calibri" w:hAnsi="Calibri" w:cs="Calibri"/>
          <w:b/>
          <w:i w:val="0"/>
          <w:color w:val="000000"/>
          <w:sz w:val="22"/>
        </w:rPr>
        <w:t>Constancia:</w:t>
      </w:r>
      <w:r>
        <w:rPr>
          <w:rFonts w:ascii="Calibri" w:hAnsi="Calibri" w:cs="Calibri"/>
          <w:b w:val="0"/>
          <w:i w:val="0"/>
          <w:color w:val="000000"/>
          <w:sz w:val="22"/>
        </w:rPr>
        <w:t xml:space="preserve"> cuaderno cosido y fechado, o archivo digital cuyos metadatos de creación sean verificables.</w:t>
      </w:r>
    </w:p>
    <w:p>
      <w:pPr>
        <w:spacing w:after="80"/>
        <w:ind w:left="360"/>
      </w:pPr>
      <w:r>
        <w:rPr>
          <w:rFonts w:ascii="Calibri" w:hAnsi="Calibri" w:cs="Calibri"/>
          <w:b/>
          <w:i w:val="0"/>
          <w:color w:val="000000"/>
          <w:sz w:val="22"/>
        </w:rPr>
        <w:t xml:space="preserve">4. </w:t>
      </w:r>
      <w:r>
        <w:rPr>
          <w:rFonts w:ascii="Calibri" w:hAnsi="Calibri" w:cs="Calibri"/>
          <w:b/>
          <w:i w:val="0"/>
          <w:color w:val="000000"/>
          <w:sz w:val="22"/>
        </w:rPr>
        <w:t>Coherencia:</w:t>
      </w:r>
      <w:r>
        <w:rPr>
          <w:rFonts w:ascii="Calibri" w:hAnsi="Calibri" w:cs="Calibri"/>
          <w:b w:val="0"/>
          <w:i w:val="0"/>
          <w:color w:val="000000"/>
          <w:sz w:val="22"/>
        </w:rPr>
        <w:t xml:space="preserve"> cada episodio remite a sus documentos, y los documentos confirman el diario.</w:t>
      </w:r>
    </w:p>
    <w:p>
      <w:pPr>
        <w:spacing w:after="80"/>
        <w:ind w:left="360"/>
      </w:pPr>
      <w:r>
        <w:rPr>
          <w:rFonts w:ascii="Calibri" w:hAnsi="Calibri" w:cs="Calibri"/>
          <w:b/>
          <w:i w:val="0"/>
          <w:color w:val="000000"/>
          <w:sz w:val="22"/>
        </w:rPr>
        <w:t xml:space="preserve">5. </w:t>
      </w:r>
      <w:r>
        <w:rPr>
          <w:rFonts w:ascii="Calibri" w:hAnsi="Calibri" w:cs="Calibri"/>
          <w:b/>
          <w:i w:val="0"/>
          <w:color w:val="000000"/>
          <w:sz w:val="22"/>
        </w:rPr>
        <w:t>Conservación:</w:t>
      </w:r>
      <w:r>
        <w:rPr>
          <w:rFonts w:ascii="Calibri" w:hAnsi="Calibri" w:cs="Calibri"/>
          <w:b w:val="0"/>
          <w:i w:val="0"/>
          <w:color w:val="000000"/>
          <w:sz w:val="22"/>
        </w:rPr>
        <w:t xml:space="preserve"> guarda el original en lugar seguro y una copia fuera del centro de trabajo y de los sistemas de la empresa.</w:t>
      </w:r>
    </w:p>
    <w:p>
      <w:pPr>
        <w:spacing w:before="240" w:after="120"/>
        <w:keepNext/>
      </w:pPr>
      <w:r>
        <w:rPr>
          <w:rFonts w:ascii="Calibri" w:hAnsi="Calibri" w:cs="Calibri"/>
          <w:b/>
          <w:i w:val="0"/>
          <w:color w:val="000000"/>
          <w:sz w:val="24"/>
        </w:rPr>
        <w:t>H.3. Ejemplo de entrada correcta</w:t>
      </w:r>
    </w:p>
    <w:p>
      <w:r>
        <w:rPr>
          <w:rFonts w:ascii="Calibri" w:hAnsi="Calibri" w:cs="Calibri"/>
          <w:b w:val="0"/>
          <w:i w:val="0"/>
          <w:color w:val="000000"/>
          <w:sz w:val="22"/>
        </w:rPr>
        <w:t>N.º de episodio: 7 — Fecha: 14/03 — Hora: 9:40 — Lugar: sala de reuniones, 2.ª planta.</w:t>
      </w:r>
    </w:p>
    <w:p>
      <w:r>
        <w:rPr>
          <w:rFonts w:ascii="Calibri" w:hAnsi="Calibri" w:cs="Calibri"/>
          <w:b w:val="0"/>
          <w:i w:val="0"/>
          <w:color w:val="000000"/>
          <w:sz w:val="22"/>
        </w:rPr>
        <w:t>Intervienen: [NOMBRE], jefe de equipo. Testigos: [A], [B].</w:t>
      </w:r>
    </w:p>
    <w:p>
      <w:r>
        <w:rPr>
          <w:rFonts w:ascii="Calibri" w:hAnsi="Calibri" w:cs="Calibri"/>
          <w:b w:val="0"/>
          <w:i w:val="0"/>
          <w:color w:val="000000"/>
          <w:sz w:val="22"/>
        </w:rPr>
        <w:t>Descripción: en la reunión semanal de equipo, tras preguntarme por el informe que entregué el día 12, me dijo: «contigo no se puede contar ni para archivar», y añadió que «ya hablaremos de tu actitud». Respondí que el informe estaba entregado y en plazo. [A] y [B] estaban presentes.</w:t>
      </w:r>
    </w:p>
    <w:p>
      <w:r>
        <w:rPr>
          <w:rFonts w:ascii="Calibri" w:hAnsi="Calibri" w:cs="Calibri"/>
          <w:b w:val="0"/>
          <w:i w:val="0"/>
          <w:color w:val="000000"/>
          <w:sz w:val="22"/>
        </w:rPr>
        <w:t>Documentos de respaldo: correo de entrega del informe del 12/03; acta de la reunión si existe.</w:t>
      </w:r>
    </w:p>
    <w:p>
      <w:r>
        <w:rPr>
          <w:rFonts w:ascii="Calibri" w:hAnsi="Calibri" w:cs="Calibri"/>
          <w:b w:val="0"/>
          <w:i w:val="0"/>
          <w:color w:val="000000"/>
          <w:sz w:val="22"/>
        </w:rPr>
        <w:t>Impacto: malestar durante el resto del día; sin atención médica.</w:t>
      </w:r>
    </w:p>
    <w:sectPr w:rsidR="00FC693F" w:rsidRPr="0006063C" w:rsidSect="00034616">
      <w:pgSz w:w="11909" w:h="16834"/>
      <w:pgMar w:top="1296" w:right="1440" w:bottom="1296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76" w:lineRule="auto"/>
      <w:jc w:val="both"/>
    </w:pPr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  <dc:language>es-ES</dc:language>
</cp:coreProperties>
</file>