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/>
          <w:b/>
          <w:i w:val="0"/>
          <w:color w:val="000000"/>
          <w:sz w:val="22"/>
        </w:rPr>
        <w:t>ANEXO H</w:t>
      </w:r>
    </w:p>
    <w:p>
      <w:pPr>
        <w:spacing w:after="320"/>
        <w:keepNext/>
        <w:pBdr>
          <w:bottom w:val="single" w:sz="8" w:space="4" w:color="000000"/>
        </w:pBdr>
      </w:pPr>
      <w:r>
        <w:rPr>
          <w:rFonts w:ascii="Arial" w:hAnsi="Arial" w:cs="Arial"/>
          <w:b/>
          <w:i w:val="0"/>
          <w:color w:val="000000"/>
          <w:sz w:val="33"/>
        </w:rPr>
        <w:t>DIARIO DE INCIDENTES (FORMATO)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El formato que decide pleitos. Una entrada por episodio, escrita el mismo día, con hechos y no adjetivos. Guárdalo en un cuaderno fechado o en un archivo con metadatos, y haz referencia a los documentos que lo respaldan. La plantilla editable está disponible mediante el enlace al repositorio al final del libro.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H.1. Ficha de episodio (una por cada incidente)</w:t>
      </w:r>
    </w:p>
    <w:tbl>
      <w:tblPr>
        <w:tblW w:type="dxa" w:w="6335"/>
        <w:tblLook w:firstColumn="1" w:firstRow="1" w:lastColumn="0" w:lastRow="0" w:noHBand="0" w:noVBand="1" w:val="04A0"/>
        <w:jc w:val="center"/>
        <w:tblInd w:w="0" w:type="dxa"/>
        <w:tblLayout w:type="fixed"/>
      </w:tblPr>
      <w:tblGrid>
        <w:gridCol w:w="2313"/>
        <w:gridCol w:w="4022"/>
      </w:tblGrid>
      <w:tr>
        <w:trPr>
          <w:tblHeader/>
        </w:trPr>
        <w:tc>
          <w:tcPr>
            <w:tcW w:type="dxa" w:w="2313"/>
            <w:shd w:val="clear" w:fill="000000"/>
            <w:tcBorders>
              <w:top w:val="single" w:sz="4" w:color="000000"/>
              <w:bottom w:val="single" w:sz="4" w:color="000000"/>
              <w:start w:val="single" w:sz="4" w:color="000000"/>
              <w:end w:val="single" w:sz="4" w:color="000000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cs="Arial"/>
                <w:b/>
                <w:i w:val="0"/>
                <w:color w:val="FFFFFF"/>
                <w:sz w:val="19"/>
              </w:rPr>
              <w:t>Campo</w:t>
            </w:r>
          </w:p>
        </w:tc>
        <w:tc>
          <w:tcPr>
            <w:tcW w:type="dxa" w:w="4022"/>
            <w:shd w:val="clear" w:fill="000000"/>
            <w:tcBorders>
              <w:top w:val="single" w:sz="4" w:color="000000"/>
              <w:bottom w:val="single" w:sz="4" w:color="000000"/>
              <w:start w:val="single" w:sz="4" w:color="000000"/>
              <w:end w:val="single" w:sz="4" w:color="000000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cs="Arial"/>
                <w:b/>
                <w:i w:val="0"/>
                <w:color w:val="FFFFFF"/>
                <w:sz w:val="19"/>
              </w:rPr>
              <w:t>Contenido</w:t>
            </w:r>
          </w:p>
        </w:tc>
      </w:tr>
      <w:tr>
        <w:tc>
          <w:tcPr>
            <w:tcW w:type="dxa" w:w="2313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N.º de episodio</w:t>
            </w:r>
          </w:p>
        </w:tc>
        <w:tc>
          <w:tcPr>
            <w:tcW w:type="dxa" w:w="402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[X]</w:t>
            </w:r>
          </w:p>
        </w:tc>
      </w:tr>
      <w:tr>
        <w:tc>
          <w:tcPr>
            <w:tcW w:type="dxa" w:w="2313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Fecha y hora</w:t>
            </w:r>
          </w:p>
        </w:tc>
        <w:tc>
          <w:tcPr>
            <w:tcW w:type="dxa" w:w="4022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[DD/MM/AAAA, HH:MM]</w:t>
            </w:r>
          </w:p>
        </w:tc>
      </w:tr>
      <w:tr>
        <w:tc>
          <w:tcPr>
            <w:tcW w:type="dxa" w:w="2313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Lugar</w:t>
            </w:r>
          </w:p>
        </w:tc>
        <w:tc>
          <w:tcPr>
            <w:tcW w:type="dxa" w:w="402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[Centro, departamento, sala, reunión, canal digital]</w:t>
            </w:r>
          </w:p>
        </w:tc>
      </w:tr>
      <w:tr>
        <w:tc>
          <w:tcPr>
            <w:tcW w:type="dxa" w:w="2313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Persona(s) que intervienen</w:t>
            </w:r>
          </w:p>
        </w:tc>
        <w:tc>
          <w:tcPr>
            <w:tcW w:type="dxa" w:w="4022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[Nombre y cargo de quien protagoniza la conducta]</w:t>
            </w:r>
          </w:p>
        </w:tc>
      </w:tr>
      <w:tr>
        <w:tc>
          <w:tcPr>
            <w:tcW w:type="dxa" w:w="2313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Testigos presentes</w:t>
            </w:r>
          </w:p>
        </w:tc>
        <w:tc>
          <w:tcPr>
            <w:tcW w:type="dxa" w:w="402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[Nombres y cargos]</w:t>
            </w:r>
          </w:p>
        </w:tc>
      </w:tr>
      <w:tr>
        <w:tc>
          <w:tcPr>
            <w:tcW w:type="dxa" w:w="2313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Descripción de hechos</w:t>
            </w:r>
          </w:p>
        </w:tc>
        <w:tc>
          <w:tcPr>
            <w:tcW w:type="dxa" w:w="4022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[Qué ocurrió, en orden, sin interpretaciones]</w:t>
            </w:r>
          </w:p>
        </w:tc>
      </w:tr>
      <w:tr>
        <w:tc>
          <w:tcPr>
            <w:tcW w:type="dxa" w:w="2313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Palabras textuales</w:t>
            </w:r>
          </w:p>
        </w:tc>
        <w:tc>
          <w:tcPr>
            <w:tcW w:type="dxa" w:w="402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[Lo dicho, entre comillas, en la medida en que se recuerde]</w:t>
            </w:r>
          </w:p>
        </w:tc>
      </w:tr>
      <w:tr>
        <w:tc>
          <w:tcPr>
            <w:tcW w:type="dxa" w:w="2313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Respuesta de la víctima</w:t>
            </w:r>
          </w:p>
        </w:tc>
        <w:tc>
          <w:tcPr>
            <w:tcW w:type="dxa" w:w="4022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[Qué se hizo o dijo en ese momento]</w:t>
            </w:r>
          </w:p>
        </w:tc>
      </w:tr>
      <w:tr>
        <w:tc>
          <w:tcPr>
            <w:tcW w:type="dxa" w:w="2313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Documentos de respaldo</w:t>
            </w:r>
          </w:p>
        </w:tc>
        <w:tc>
          <w:tcPr>
            <w:tcW w:type="dxa" w:w="402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[Correos, mensajes, partes, actas que se relacionan con el episodio]</w:t>
            </w:r>
          </w:p>
        </w:tc>
      </w:tr>
      <w:tr>
        <w:tc>
          <w:tcPr>
            <w:tcW w:type="dxa" w:w="2313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Impacto</w:t>
            </w:r>
          </w:p>
        </w:tc>
        <w:tc>
          <w:tcPr>
            <w:tcW w:type="dxa" w:w="4022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[Malestar, síntomas, necesidad de atención médica — breve]</w:t>
            </w:r>
          </w:p>
        </w:tc>
      </w:tr>
    </w:tbl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H.2. Reglas de uso</w:t>
      </w:r>
    </w:p>
    <w:p>
      <w:pPr>
        <w:spacing w:after="40" w:line="240" w:lineRule="auto"/>
      </w:pPr>
      <w:r>
        <w:rPr>
          <w:rFonts w:ascii="Georgia" w:hAnsi="Georgia" w:cs="Georgia"/>
          <w:b w:val="0"/>
          <w:i w:val="0"/>
          <w:color w:val="000000"/>
          <w:sz w:val="4"/>
        </w:rPr>
        <w:t xml:space="preserve"> 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1. </w:t>
      </w:r>
      <w:r>
        <w:rPr>
          <w:rFonts w:ascii="Georgia" w:hAnsi="Georgia" w:cs="Georgia"/>
          <w:b/>
          <w:i w:val="0"/>
          <w:color w:val="000000"/>
          <w:sz w:val="21"/>
        </w:rPr>
        <w:t>Inmediatez: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se escribe el mismo día. La memoria de tres meses no es un diario: es una reconstrucción.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2. </w:t>
      </w:r>
      <w:r>
        <w:rPr>
          <w:rFonts w:ascii="Georgia" w:hAnsi="Georgia" w:cs="Georgia"/>
          <w:b/>
          <w:i w:val="0"/>
          <w:color w:val="000000"/>
          <w:sz w:val="21"/>
        </w:rPr>
        <w:t>Hechos y dichos, no adjetivos: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«me dijo que era un inútil delante del equipo» sí; «me humilló como siempre» no.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3. </w:t>
      </w:r>
      <w:r>
        <w:rPr>
          <w:rFonts w:ascii="Georgia" w:hAnsi="Georgia" w:cs="Georgia"/>
          <w:b/>
          <w:i w:val="0"/>
          <w:color w:val="000000"/>
          <w:sz w:val="21"/>
        </w:rPr>
        <w:t>Constancia: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cuaderno cosido y fechado, o archivo digital cuyos metadatos de creación sean verificables.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4. </w:t>
      </w:r>
      <w:r>
        <w:rPr>
          <w:rFonts w:ascii="Georgia" w:hAnsi="Georgia" w:cs="Georgia"/>
          <w:b/>
          <w:i w:val="0"/>
          <w:color w:val="000000"/>
          <w:sz w:val="21"/>
        </w:rPr>
        <w:t>Coherencia: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cada episodio remite a sus documentos, y los documentos confirman el diario.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5. </w:t>
      </w:r>
      <w:r>
        <w:rPr>
          <w:rFonts w:ascii="Georgia" w:hAnsi="Georgia" w:cs="Georgia"/>
          <w:b/>
          <w:i w:val="0"/>
          <w:color w:val="000000"/>
          <w:sz w:val="21"/>
        </w:rPr>
        <w:t>Conservación: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guarda el original en lugar seguro y una copia fuera del centro de trabajo y de los sistemas de la empresa.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H.3. Ejemplo de entrada correcta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N.º de episodio: 7 — Fecha: 14/03 — Hora: 9:40 — Lugar: sala de reuniones, 2.ª planta.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Intervienen: [NOMBRE], jefe de equipo. Testigos: [A], [B].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Descripción: en la reunión semanal de equipo, tras preguntarme por el informe que entregué el día 12, me dijo: «contigo no se puede contar ni para archivar», y añadió que «ya hablaremos de tu actitud». Respondí que el informe estaba entregado y en plazo. [A] y [B] estaban presentes.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Documentos de respaldo: correo de entrega del informe del 12/03; acta de la reunión si existe.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Impacto: malestar durante el resto del día; sin atención médica.</w:t>
      </w:r>
    </w:p>
    <w:sectPr w:rsidR="00FC693F" w:rsidRPr="0006063C" w:rsidSect="00034616">
      <w:headerReference w:type="first" r:id="rId9"/>
      <w:headerReference w:type="default" r:id="rId10"/>
      <w:headerReference w:type="even" r:id="rId11"/>
      <w:pgSz w:w="8640" w:h="12960"/>
      <w:pgMar w:top="1224" w:right="936" w:bottom="1080" w:left="1368" w:header="648" w:footer="576" w:gutter="0"/>
      <w:cols w:space="720"/>
      <w:titlePg/>
      <w:docGrid w:linePitch="360"/>
      <w:mirrorMargin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  <w:r>
      <w:tab/>
    </w:r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  <w:r>
      <w:tab/>
    </w:r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autoHyphenation w:val="true"/>
  <w:hyphenationZone w:val="6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  <w:jc w:val="both"/>
    </w:pPr>
    <w:rPr>
      <w:rFonts w:ascii="Georgia" w:hAnsi="Georgia"/>
      <w:sz w:val="21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Definitiva contra el Acoso Laboral en la Empresa Privada — ANEXO H · DIARIO DE INCIDENTES</dc:title>
  <dc:subject>Acoso laboral en la empresa privada</dc:subject>
  <dc:creator>E. J. López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