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30"/>
        </w:rPr>
        <w:t>Anexo D — Acta de coordinación</w:t>
      </w:r>
    </w:p>
    <w:p>
      <w:pPr>
        <w:spacing w:after="20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Instrumento de trabajo · Voz de Trinchera · Libro 3</w:t>
      </w:r>
    </w:p>
    <w:p>
      <w:pPr>
        <w:keepNext/>
        <w:spacing w:after="60" w:before="40" w:line="264" w:lineRule="auto"/>
      </w:pPr>
      <w:r>
        <w:rPr>
          <w:rFonts w:ascii="Arial" w:hAnsi="Arial"/>
          <w:b/>
          <w:i w:val="0"/>
          <w:color w:val="1A1A1A"/>
          <w:sz w:val="23"/>
        </w:rPr>
        <w:t>Qué es y para qué sirve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acta de una reunión entre empresas que trabajan en la misma obra. Deja constancia de quién estuvo, qué interferencias se detectaron y qué se acordó hacer para cada una.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Para qué sirve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coordinación se dirige a las interferencias, no al intercambio de documentos. El acta sirve para que quien no estuvo en la reunión sepa qué se acordó, y para volver sobre los acuerdos que quedaron abiertos.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Quién puede utilizarla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Quien coordina la actividad en la obra, o quien la convoca. Puede ser el coordinador de seguridad y salud, la dirección facultativa o el encargado, dependiendo de quién tenga asignada esa función en esa obra.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Cuándo es pertinente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Al inicio de la obra, antes de que se solapen tareas, cuando entra una empresa nueva, cuando va a cambiar la secuencia, cuando aparece una interferencia que no se había visto y en el cierre de la fase.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información registra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Los asistentes y su función, las interferencias detectadas, la medida acordada para cada una, quién la ejecuta, con qué fecha y cómo se comprueba, y los asuntos que se quedaron sin resolver.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límites tiene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acta no sustituye a la documentación que la ley exige en cada caso. Recoge acuerdos de la obra; no modifica lo que exige el artículo 24 de la Ley 31/1995 ni el Real Decreto 171/2004. Un acuerdo tomado y no ejecutado no existe para quien no estuvo. Si la medida acordada no está en la hoja de nadie, vuelve a saltar en la siguiente inspección. La lista de asistentes no es una lista de responsabilidades. Cada empresa responde de sus propios operarios, y esa distribución no la decide una reunión. Un acta sin acuerdos concretos es un acta vacía. Si no se puede escribir «qué hacemos y quién lo hace», no hacía falta convocar la reunión.</w:t>
            </w:r>
          </w:p>
        </w:tc>
      </w:tr>
    </w:tbl>
    <w:p>
      <w:pPr>
        <w:keepNext/>
        <w:spacing w:after="60" w:before="200" w:line="264" w:lineRule="auto"/>
      </w:pPr>
      <w:r>
        <w:rPr>
          <w:rFonts w:ascii="Arial" w:hAnsi="Arial"/>
          <w:b/>
          <w:i w:val="0"/>
          <w:color w:val="1A1A1A"/>
          <w:sz w:val="23"/>
        </w:rPr>
        <w:t>Comprobaciones adicionales que conviene hacer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el medio de coordinación elegido se corresponde con la peligrosidad de las actividades, el número de trabajadores y la duración de la concurrencia (Real Decreto 171/2004).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las medidas acordadas se han trasladado a la documentación de cada empresa y a la planificación de los trabajos (arts. 7 y 11 del Real Decreto 1627/1997).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los trabajadores de cada empresa han recibido la información y las instrucciones sobre las medidas de la obra (art. 18 de la Ley 31/1995 y art. 11.1.d del Real Decreto 1627/1997).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se ha comprobado la eficacia de los acuerdos tomados en la reunión anterior.</w:t>
      </w:r>
    </w:p>
    <w:p>
      <w:pPr>
        <w:keepNext/>
        <w:spacing w:after="60" w:before="200" w:line="264" w:lineRule="auto"/>
      </w:pPr>
      <w:r>
        <w:rPr>
          <w:rFonts w:ascii="Arial" w:hAnsi="Arial"/>
          <w:b/>
          <w:i w:val="0"/>
          <w:color w:val="1A1A1A"/>
          <w:sz w:val="23"/>
        </w:rPr>
        <w:t>Cómo se rellena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1. Empieza por los asistentes con su empresa y su función. Sin función no se sabe quién decide y quién ejecuta.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2. No levantes acta de los problemas que no son de la obra. Un acta de coordinación se centra en las interferencias entre actividades.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3. Cada acuerdo lleva medida, responsable y fecha. «Se habla con el jefe de la obra» no es un acuerdo: es una intención sin dueño.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4. Anota también lo que no se acorda. Los asuntos pendientes con su motivo son la parte que más valor tiene del acta.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5. Si la reunión se repite, usa la misma numeración de filas para que se vea qué se ha cerrado y qué se ha déplaza de fecha.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6. Archiva el acta con la fecha y la lista de asistentes. Es el documento que explica por qué se hizo lo que se hizo, no solo cómo.</w:t>
      </w:r>
    </w:p>
    <w:p>
      <w:r>
        <w:br w:type="page"/>
      </w:r>
    </w:p>
    <w:p>
      <w:pPr>
        <w:keepNext/>
        <w:spacing w:after="60" w:before="0" w:line="264" w:lineRule="auto"/>
      </w:pPr>
      <w:r>
        <w:rPr>
          <w:rFonts w:ascii="Arial" w:hAnsi="Arial"/>
          <w:b/>
          <w:i w:val="0"/>
          <w:color w:val="1A1A1A"/>
          <w:sz w:val="23"/>
        </w:rPr>
        <w:t>Modelo para cumplimentar</w:t>
      </w:r>
    </w:p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Las tablas siguientes están vacías a propósito. Las líneas y los encabezados son los mismos que verás en el Excel y en el libro: si cambia algo, cambia en los tres sitios.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Dirección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la reunión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Hora de inicio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Hora de fin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Lugar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Tipo de reunión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Convoca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Actas de reuniones anteriores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Documentación puesta a disposición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Observaciones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</w:tbl>
    <w:p>
      <w:pPr>
        <w:spacing w:after="8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D.1. Asistentes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5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55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Persona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92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Función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64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Asistió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328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Si no asiste, por qué</w:t>
            </w:r>
          </w:p>
        </w:tc>
        <w:tc>
          <w:tcPr>
            <w:tcW w:type="dxa" w:w="218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Firma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D.2. Interferencias detectadas y acuerdos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27" w:type="dxa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  <w:cantSplit/>
        </w:trPr>
        <w:tc>
          <w:tcPr>
            <w:tcW w:type="dxa" w:w="53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70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Actividad y zona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38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Empresas implicadas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982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Interferencia o riesgo detectado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982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Medida acordada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49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 de ejecutarla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06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acordada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9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Forma de comprobación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06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D.3. Asuntos pendientes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935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560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Asunto pendiente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411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Motivo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61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87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revisión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93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560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1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1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7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</w:tr>
      <w:tr>
        <w:trPr>
          <w:cantSplit/>
        </w:trPr>
        <w:tc>
          <w:tcPr>
            <w:tcW w:type="dxa" w:w="93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560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1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1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7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</w:tr>
      <w:tr>
        <w:trPr>
          <w:cantSplit/>
        </w:trPr>
        <w:tc>
          <w:tcPr>
            <w:tcW w:type="dxa" w:w="93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560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1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61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7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r>
        <w:br w:type="page"/>
      </w:r>
    </w:p>
    <w:p>
      <w:pPr>
        <w:keepNext/>
        <w:spacing w:after="60" w:before="0" w:line="264" w:lineRule="auto"/>
      </w:pPr>
      <w:r>
        <w:rPr>
          <w:rFonts w:ascii="Arial" w:hAnsi="Arial"/>
          <w:b/>
          <w:i w:val="0"/>
          <w:color w:val="1A1A1A"/>
          <w:sz w:val="23"/>
        </w:rPr>
        <w:t>Ejemplo cumplimentado</w:t>
      </w:r>
    </w:p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Datos de un caso inventado, con nombres y cifras que no se corresponden con ninguna obra real. Sirven para ver el nivel de detalle útil, no como referencia técnica.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 de baño en vivienda habitada (Promotion Bath S.L.)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Dirección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Calle Membrillar 14, 3.º B, 28004 Madrid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la reunión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05/10/2026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Hora de inicio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09:00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Hora de fin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10:15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Lugar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Portal del edificio, planta baja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Tipo de reunión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Inicial, antes del inicio de los trabajos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Convoca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Marta Ruiz Peña (coordinadora de seguridad y salud)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Actas de reuniones anteriores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 hay ninguna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Documentación puesta a disposición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Estudio básico de seguridad y salud y su aprobación; plan de seguridad y salud de Reformas Obregón S.L.; evaluación de riesgos de Instalaciones Pérez S.L. y de Limpiezas Trigo S.L.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Observaciones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Se acuerda que la promotora entrega el estudio básico a todas las empresas de una vez, en lugar de atender peticiones documento a documento.</w:t>
            </w:r>
          </w:p>
        </w:tc>
      </w:tr>
    </w:tbl>
    <w:p>
      <w:pPr>
        <w:spacing w:after="8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D.1. Asistentes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5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55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Persona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92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Función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64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Asistió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328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Si no asiste, por qué</w:t>
            </w:r>
          </w:p>
        </w:tc>
        <w:tc>
          <w:tcPr>
            <w:tcW w:type="dxa" w:w="218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Firma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Promotion Bath S.L.</w:t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Nuria Cifuentes Gil</w:t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Promotora</w:t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Sí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Reformas Obregón S.L.</w:t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Jorge Andrés Simón</w:t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Encargado de obra</w:t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Sí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Instalaciones Pérez S.L.</w:t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Andrés Marín Tello</w:t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Electricista de obra</w:t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Sí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Limpiezas Trigo S.L.</w:t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Eva Prado Nieto</w:t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Responsable de limpieza</w:t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Se incorpora por escrito el 06/10/2026, con las medidas de la obra</w:t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Autónomo</w:t>
            </w:r>
          </w:p>
        </w:tc>
        <w:tc>
          <w:tcPr>
            <w:tcW w:type="dxa" w:w="255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Ramón Cifuentes Araujo</w:t>
            </w:r>
          </w:p>
        </w:tc>
        <w:tc>
          <w:tcPr>
            <w:tcW w:type="dxa" w:w="292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Pintor</w:t>
            </w:r>
          </w:p>
        </w:tc>
        <w:tc>
          <w:tcPr>
            <w:tcW w:type="dxa" w:w="16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Sí</w:t>
            </w:r>
          </w:p>
        </w:tc>
        <w:tc>
          <w:tcPr>
            <w:tcW w:type="dxa" w:w="32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18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D.2. Interferencias detectadas y acuerdos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27" w:type="dxa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  <w:cantSplit/>
        </w:trPr>
        <w:tc>
          <w:tcPr>
            <w:tcW w:type="dxa" w:w="53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70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Actividad y zona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38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Empresas implicadas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982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Interferencia o riesgo detectado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982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Medida acordada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49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 de ejecutarla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06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acordada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9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Forma de comprobación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06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Retirada de la bañera y paso de material por el pasillo</w:t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Reformas Obregón S.L. y vecinos de la vivienda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paso de la bañera por el pasillo coincide con el acceso de los vecinos a su vivienda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paso de material se hace solo entre las 10:00 y las 12:00, con un operario en el pasillo y la puerta de la vivienda cerrada</w:t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Jorge Andrés Simón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Comprobación en obra y fotografía del pasillo despejado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Cerrada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Pintado y lijado del dormitorio</w:t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Reformas Obregón S.L. y Ramón Cifuentes Araujo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polvo del lijado y los vapores de la pintura llegan al comedor, donde está la familia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lijado se hace con aspiración y el pintor trabaja con la ventana abierta y las ventanas cerradas</w:t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Ramón Cifuentes Araujo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09/10/2026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Visita del encargado y aviso del vecino del 3.º A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Cerrada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Instalación del cuadro eléctrico provisional</w:t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Instalaciones Pérez S.L.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cuadro provisional queda en el rellano y el cable de la bomba recorre el suelo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cuadro se instala en el hueco del contador y la bomba se alimenta con cable suspendido</w:t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Andrés Marín Tello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07/10/2026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Inspección de la ficha B, fila 2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Cerrada</w:t>
            </w:r>
          </w:p>
        </w:tc>
      </w:tr>
      <w:tr>
        <w:trPr>
          <w:cantSplit/>
        </w:trPr>
        <w:tc>
          <w:tcPr>
            <w:tcW w:type="dxa" w:w="53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70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Limpieza final de la zona de obra</w:t>
            </w:r>
          </w:p>
        </w:tc>
        <w:tc>
          <w:tcPr>
            <w:tcW w:type="dxa" w:w="13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Limpiezas Trigo S.L. y vecinos de la vivienda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 barrido en seco levanta polvo y el fregado deja el suelo resbaloso en la ruta de paso</w:t>
            </w:r>
          </w:p>
        </w:tc>
        <w:tc>
          <w:tcPr>
            <w:tcW w:type="dxa" w:w="2982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limpieza se hace con aspiración y el suelo se deja seco antes de devolver el paso</w:t>
            </w:r>
          </w:p>
        </w:tc>
        <w:tc>
          <w:tcPr>
            <w:tcW w:type="dxa" w:w="149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Eva Prado Nieto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12/10/2026</w:t>
            </w:r>
          </w:p>
        </w:tc>
        <w:tc>
          <w:tcPr>
            <w:tcW w:type="dxa" w:w="19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Comprobación en la entrega de la vivienda</w:t>
            </w:r>
          </w:p>
        </w:tc>
        <w:tc>
          <w:tcPr>
            <w:tcW w:type="dxa" w:w="106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Abierta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D.3. Asuntos pendientes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935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560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Asunto pendiente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411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Motivo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61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87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revisión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93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560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promotora pide a cada empresa el plan de seguridad y salud de la empresa. Se decide enviar el estudio básico de la obra a todas las empresas de una vez</w:t>
            </w:r>
          </w:p>
        </w:tc>
        <w:tc>
          <w:tcPr>
            <w:tcW w:type="dxa" w:w="41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Petición duplicada: cada empresa tiene su propio plan, pero todas trabajan bajo el mismo estudio</w:t>
            </w:r>
          </w:p>
        </w:tc>
        <w:tc>
          <w:tcPr>
            <w:tcW w:type="dxa" w:w="261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Marta Ruiz Peña</w:t>
            </w:r>
          </w:p>
        </w:tc>
        <w:tc>
          <w:tcPr>
            <w:tcW w:type="dxa" w:w="187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12/10/2026</w:t>
            </w:r>
          </w:p>
        </w:tc>
      </w:tr>
      <w:tr>
        <w:trPr>
          <w:cantSplit/>
        </w:trPr>
        <w:tc>
          <w:tcPr>
            <w:tcW w:type="dxa" w:w="93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560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Definir quién lleva el parte de entrada de materiales y de control de acceso al portal</w:t>
            </w:r>
          </w:p>
        </w:tc>
        <w:tc>
          <w:tcPr>
            <w:tcW w:type="dxa" w:w="411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 estaba claro y provocaba discussions con los vecinos</w:t>
            </w:r>
          </w:p>
        </w:tc>
        <w:tc>
          <w:tcPr>
            <w:tcW w:type="dxa" w:w="261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Jorge Andrés Simón</w:t>
            </w:r>
          </w:p>
        </w:tc>
        <w:tc>
          <w:tcPr>
            <w:tcW w:type="dxa" w:w="187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09/10/2026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1A1A1A"/>
        <w:sz w:val="16"/>
      </w:rPr>
      <w:t xml:space="preserve">Voz de Trinchera · Libro 3 — instrumento de trabajo. Rellenarlo no acredita por sí solo el cumplimiento legal.   ·   </w:t>
    </w:r>
    <w:r>
      <w:rPr>
        <w:rFonts w:ascii="Arial" w:hAnsi="Arial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808080"/>
      </w:pBdr>
    </w:pPr>
    <w:r>
      <w:rPr>
        <w:rFonts w:ascii="Arial" w:hAnsi="Arial"/>
        <w:color w:val="1A1A1A"/>
        <w:sz w:val="16"/>
      </w:rPr>
      <w:t>Anexo D · Acta de coordinación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