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63B7" w14:textId="77777777" w:rsidR="000B3470" w:rsidRDefault="000B3470" w:rsidP="000B3470">
      <w:pPr>
        <w:jc w:val="center"/>
        <w:rPr>
          <w:rFonts w:ascii="Times New Roman" w:hAnsi="Times New Roman" w:cs="Times New Roman"/>
          <w:b/>
          <w:caps/>
          <w:sz w:val="24"/>
          <w:szCs w:val="24"/>
        </w:rPr>
      </w:pPr>
      <w:r w:rsidRPr="00C40F10">
        <w:rPr>
          <w:rFonts w:ascii="Times New Roman" w:hAnsi="Times New Roman" w:cs="Times New Roman"/>
          <w:b/>
          <w:caps/>
          <w:sz w:val="24"/>
          <w:szCs w:val="24"/>
        </w:rPr>
        <w:t>A time-varying fiscal</w:t>
      </w:r>
      <w:r w:rsidR="0073515C">
        <w:rPr>
          <w:rFonts w:ascii="Times New Roman" w:hAnsi="Times New Roman" w:cs="Times New Roman"/>
          <w:b/>
          <w:caps/>
          <w:sz w:val="24"/>
          <w:szCs w:val="24"/>
        </w:rPr>
        <w:t xml:space="preserve"> </w:t>
      </w:r>
      <w:r w:rsidRPr="00C40F10">
        <w:rPr>
          <w:rFonts w:ascii="Times New Roman" w:hAnsi="Times New Roman" w:cs="Times New Roman"/>
          <w:b/>
          <w:caps/>
          <w:sz w:val="24"/>
          <w:szCs w:val="24"/>
        </w:rPr>
        <w:t>reaction function for brazil</w:t>
      </w:r>
    </w:p>
    <w:p w14:paraId="3AF737A0" w14:textId="77777777" w:rsidR="004D2978" w:rsidRPr="004D2978" w:rsidRDefault="004D2978" w:rsidP="004D2978">
      <w:pPr>
        <w:jc w:val="center"/>
        <w:rPr>
          <w:rFonts w:ascii="Times New Roman" w:hAnsi="Times New Roman" w:cs="Times New Roman"/>
          <w:b/>
          <w:caps/>
          <w:sz w:val="24"/>
          <w:szCs w:val="24"/>
          <w:lang w:val="pt-BR"/>
        </w:rPr>
      </w:pPr>
      <w:r w:rsidRPr="004D2978">
        <w:rPr>
          <w:rFonts w:ascii="Times New Roman" w:hAnsi="Times New Roman" w:cs="Times New Roman"/>
          <w:b/>
          <w:caps/>
          <w:sz w:val="24"/>
          <w:szCs w:val="24"/>
          <w:lang w:val="pt-BR"/>
        </w:rPr>
        <w:t>Uma função de reação fiscal variante no tempo para o brasil</w:t>
      </w:r>
    </w:p>
    <w:p w14:paraId="391DCE4A" w14:textId="77777777" w:rsidR="004D2978" w:rsidRPr="005556F4" w:rsidRDefault="004D2978" w:rsidP="000B3470">
      <w:pPr>
        <w:jc w:val="center"/>
        <w:rPr>
          <w:rFonts w:ascii="Times New Roman" w:hAnsi="Times New Roman" w:cs="Times New Roman"/>
          <w:b/>
          <w:caps/>
          <w:sz w:val="24"/>
          <w:szCs w:val="24"/>
          <w:lang w:val="pt-BR"/>
        </w:rPr>
      </w:pPr>
    </w:p>
    <w:p w14:paraId="477FCC91" w14:textId="77777777" w:rsidR="00CC3DD1" w:rsidRPr="005556F4" w:rsidRDefault="00CC3DD1" w:rsidP="000B3470">
      <w:pPr>
        <w:rPr>
          <w:rFonts w:ascii="Times New Roman" w:hAnsi="Times New Roman" w:cs="Times New Roman"/>
          <w:color w:val="000000" w:themeColor="text1"/>
          <w:sz w:val="12"/>
          <w:szCs w:val="24"/>
          <w:lang w:val="pt-BR"/>
        </w:rPr>
      </w:pPr>
    </w:p>
    <w:p w14:paraId="0CD7AECB" w14:textId="77777777" w:rsidR="002C40A6" w:rsidRPr="005556F4" w:rsidRDefault="002C40A6" w:rsidP="002C40A6">
      <w:pPr>
        <w:rPr>
          <w:rFonts w:ascii="Times New Roman" w:hAnsi="Times New Roman" w:cs="Times New Roman"/>
          <w:b/>
          <w:color w:val="000000" w:themeColor="text1"/>
          <w:sz w:val="24"/>
          <w:szCs w:val="24"/>
          <w:lang w:val="pt-BR"/>
        </w:rPr>
      </w:pPr>
    </w:p>
    <w:p w14:paraId="49596C99" w14:textId="77777777" w:rsidR="004C29AF" w:rsidRPr="00790D3F" w:rsidRDefault="004C29AF" w:rsidP="009F2D23">
      <w:pPr>
        <w:spacing w:line="360" w:lineRule="auto"/>
        <w:jc w:val="center"/>
        <w:rPr>
          <w:rFonts w:ascii="Times New Roman" w:hAnsi="Times New Roman" w:cs="Times New Roman"/>
          <w:color w:val="000000" w:themeColor="text1"/>
          <w:sz w:val="24"/>
          <w:szCs w:val="24"/>
          <w:lang w:val="pt-BR"/>
        </w:rPr>
      </w:pPr>
      <w:r w:rsidRPr="00790D3F">
        <w:rPr>
          <w:rFonts w:ascii="Times New Roman" w:hAnsi="Times New Roman" w:cs="Times New Roman"/>
          <w:color w:val="000000" w:themeColor="text1"/>
          <w:sz w:val="24"/>
          <w:szCs w:val="24"/>
          <w:lang w:val="pt-BR"/>
        </w:rPr>
        <w:t>Eduardo Lima Campos</w:t>
      </w:r>
      <w:r w:rsidRPr="00790D3F">
        <w:rPr>
          <w:rStyle w:val="Refdenotaderodap"/>
          <w:rFonts w:ascii="Times New Roman" w:hAnsi="Times New Roman" w:cs="Times New Roman"/>
          <w:color w:val="000000" w:themeColor="text1"/>
          <w:sz w:val="24"/>
          <w:szCs w:val="24"/>
          <w:lang w:val="pt-BR"/>
        </w:rPr>
        <w:footnoteReference w:id="2"/>
      </w:r>
    </w:p>
    <w:p w14:paraId="06A81508" w14:textId="77777777" w:rsidR="004C29AF" w:rsidRPr="00790D3F" w:rsidRDefault="004C29AF" w:rsidP="009F2D23">
      <w:pPr>
        <w:spacing w:line="360" w:lineRule="auto"/>
        <w:jc w:val="center"/>
        <w:rPr>
          <w:rFonts w:ascii="Times New Roman" w:hAnsi="Times New Roman" w:cs="Times New Roman"/>
          <w:color w:val="000000" w:themeColor="text1"/>
          <w:sz w:val="24"/>
          <w:szCs w:val="24"/>
          <w:lang w:val="pt-BR"/>
        </w:rPr>
      </w:pPr>
      <w:r w:rsidRPr="00790D3F">
        <w:rPr>
          <w:rFonts w:ascii="Times New Roman" w:hAnsi="Times New Roman" w:cs="Times New Roman"/>
          <w:color w:val="000000" w:themeColor="text1"/>
          <w:sz w:val="24"/>
          <w:szCs w:val="24"/>
          <w:lang w:val="pt-BR"/>
        </w:rPr>
        <w:t>Rubens Penha Cysne</w:t>
      </w:r>
      <w:r w:rsidRPr="00790D3F">
        <w:rPr>
          <w:rStyle w:val="Refdenotaderodap"/>
          <w:rFonts w:ascii="Times New Roman" w:hAnsi="Times New Roman" w:cs="Times New Roman"/>
          <w:color w:val="000000" w:themeColor="text1"/>
          <w:sz w:val="24"/>
          <w:szCs w:val="24"/>
          <w:lang w:val="pt-BR"/>
        </w:rPr>
        <w:footnoteReference w:id="3"/>
      </w:r>
    </w:p>
    <w:p w14:paraId="793B9983" w14:textId="77777777" w:rsidR="00063D07" w:rsidRPr="007300BA" w:rsidRDefault="00063D07" w:rsidP="003C3D07">
      <w:pPr>
        <w:ind w:firstLine="357"/>
        <w:rPr>
          <w:rFonts w:ascii="Times New Roman" w:hAnsi="Times New Roman" w:cs="Times New Roman"/>
          <w:b/>
          <w:sz w:val="24"/>
          <w:szCs w:val="24"/>
          <w:lang w:val="pt-BR"/>
        </w:rPr>
      </w:pPr>
    </w:p>
    <w:p w14:paraId="7E7D2CF9" w14:textId="77777777" w:rsidR="00063D07" w:rsidRPr="007300BA" w:rsidRDefault="00063D07" w:rsidP="003C3D07">
      <w:pPr>
        <w:ind w:firstLine="357"/>
        <w:rPr>
          <w:rFonts w:ascii="Times New Roman" w:hAnsi="Times New Roman" w:cs="Times New Roman"/>
          <w:b/>
          <w:sz w:val="24"/>
          <w:szCs w:val="24"/>
          <w:lang w:val="pt-BR"/>
        </w:rPr>
      </w:pPr>
    </w:p>
    <w:p w14:paraId="23334C5D" w14:textId="77777777" w:rsidR="00290FBC" w:rsidRPr="00C40F10" w:rsidRDefault="006A700D" w:rsidP="003C3D07">
      <w:pPr>
        <w:ind w:firstLine="357"/>
        <w:rPr>
          <w:b/>
        </w:rPr>
      </w:pPr>
      <w:r w:rsidRPr="00C40F10">
        <w:rPr>
          <w:rFonts w:ascii="Times New Roman" w:hAnsi="Times New Roman" w:cs="Times New Roman"/>
          <w:b/>
          <w:sz w:val="24"/>
          <w:szCs w:val="24"/>
        </w:rPr>
        <w:t>Abstract</w:t>
      </w:r>
    </w:p>
    <w:p w14:paraId="020541AA" w14:textId="77777777" w:rsidR="00290FBC" w:rsidRPr="009A0A7C" w:rsidRDefault="00290FBC" w:rsidP="00290FBC">
      <w:pPr>
        <w:rPr>
          <w:rFonts w:ascii="Times New Roman" w:hAnsi="Times New Roman" w:cs="Times New Roman"/>
          <w:b/>
          <w:sz w:val="24"/>
          <w:szCs w:val="24"/>
        </w:rPr>
      </w:pPr>
    </w:p>
    <w:p w14:paraId="1EB4BAE0" w14:textId="0900F8D9" w:rsidR="006E6364" w:rsidRPr="007830FA" w:rsidRDefault="006A700D" w:rsidP="0072396E">
      <w:pPr>
        <w:spacing w:after="240" w:line="360" w:lineRule="auto"/>
        <w:jc w:val="both"/>
        <w:rPr>
          <w:rFonts w:ascii="Times New Roman" w:hAnsi="Times New Roman" w:cs="Times New Roman"/>
          <w:sz w:val="24"/>
          <w:szCs w:val="24"/>
        </w:rPr>
      </w:pPr>
      <w:r w:rsidRPr="007830FA">
        <w:rPr>
          <w:rFonts w:ascii="Times New Roman" w:hAnsi="Times New Roman" w:cs="Times New Roman"/>
          <w:sz w:val="24"/>
          <w:szCs w:val="24"/>
        </w:rPr>
        <w:t xml:space="preserve">This paper evaluates the sustainability of public debt in Brazil using monthly data from January 2003 </w:t>
      </w:r>
      <w:r w:rsidR="00513568" w:rsidRPr="007830FA">
        <w:rPr>
          <w:rFonts w:ascii="Times New Roman" w:hAnsi="Times New Roman" w:cs="Times New Roman"/>
          <w:sz w:val="24"/>
          <w:szCs w:val="24"/>
        </w:rPr>
        <w:t>to</w:t>
      </w:r>
      <w:r w:rsidRPr="007830FA">
        <w:rPr>
          <w:rFonts w:ascii="Times New Roman" w:hAnsi="Times New Roman" w:cs="Times New Roman"/>
          <w:sz w:val="24"/>
          <w:szCs w:val="24"/>
        </w:rPr>
        <w:t xml:space="preserve"> June 2016</w:t>
      </w:r>
      <w:r w:rsidR="001E4575" w:rsidRPr="007830FA">
        <w:rPr>
          <w:rFonts w:ascii="Times New Roman" w:hAnsi="Times New Roman" w:cs="Times New Roman"/>
          <w:sz w:val="24"/>
          <w:szCs w:val="24"/>
        </w:rPr>
        <w:t xml:space="preserve">, based on </w:t>
      </w:r>
      <w:r w:rsidR="0059699C" w:rsidRPr="007830FA">
        <w:rPr>
          <w:rFonts w:ascii="Times New Roman" w:hAnsi="Times New Roman" w:cs="Times New Roman"/>
          <w:sz w:val="24"/>
          <w:szCs w:val="24"/>
        </w:rPr>
        <w:t xml:space="preserve">the </w:t>
      </w:r>
      <w:r w:rsidR="001E4575" w:rsidRPr="007830FA">
        <w:rPr>
          <w:rFonts w:ascii="Times New Roman" w:hAnsi="Times New Roman" w:cs="Times New Roman"/>
          <w:sz w:val="24"/>
          <w:szCs w:val="24"/>
        </w:rPr>
        <w:t xml:space="preserve">estimation of </w:t>
      </w:r>
      <w:r w:rsidR="00E976C2" w:rsidRPr="007830FA">
        <w:rPr>
          <w:rFonts w:ascii="Times New Roman" w:hAnsi="Times New Roman" w:cs="Times New Roman"/>
          <w:sz w:val="24"/>
          <w:szCs w:val="24"/>
        </w:rPr>
        <w:t>fiscal reaction</w:t>
      </w:r>
      <w:r w:rsidRPr="007830FA">
        <w:rPr>
          <w:rFonts w:ascii="Times New Roman" w:hAnsi="Times New Roman" w:cs="Times New Roman"/>
          <w:sz w:val="24"/>
          <w:szCs w:val="24"/>
        </w:rPr>
        <w:t xml:space="preserve"> functions</w:t>
      </w:r>
      <w:r w:rsidR="006308F6">
        <w:rPr>
          <w:rFonts w:ascii="Times New Roman" w:hAnsi="Times New Roman" w:cs="Times New Roman"/>
          <w:sz w:val="24"/>
          <w:szCs w:val="24"/>
        </w:rPr>
        <w:t xml:space="preserve"> with time-varying coefficients.</w:t>
      </w:r>
      <w:r w:rsidRPr="007830FA">
        <w:rPr>
          <w:rFonts w:ascii="Times New Roman" w:hAnsi="Times New Roman" w:cs="Times New Roman"/>
          <w:sz w:val="24"/>
          <w:szCs w:val="24"/>
        </w:rPr>
        <w:t xml:space="preserve"> Three</w:t>
      </w:r>
      <w:r w:rsidR="0059699C" w:rsidRPr="007830FA">
        <w:rPr>
          <w:rFonts w:ascii="Times New Roman" w:hAnsi="Times New Roman" w:cs="Times New Roman"/>
          <w:sz w:val="24"/>
          <w:szCs w:val="24"/>
        </w:rPr>
        <w:t xml:space="preserve"> estimation</w:t>
      </w:r>
      <w:r w:rsidRPr="007830FA">
        <w:rPr>
          <w:rFonts w:ascii="Times New Roman" w:hAnsi="Times New Roman" w:cs="Times New Roman"/>
          <w:sz w:val="24"/>
          <w:szCs w:val="24"/>
        </w:rPr>
        <w:t xml:space="preserve"> methods </w:t>
      </w:r>
      <w:r w:rsidR="008B1A0D" w:rsidRPr="007830FA">
        <w:rPr>
          <w:rFonts w:ascii="Times New Roman" w:hAnsi="Times New Roman" w:cs="Times New Roman"/>
          <w:sz w:val="24"/>
          <w:szCs w:val="24"/>
        </w:rPr>
        <w:t>are</w:t>
      </w:r>
      <w:r w:rsidRPr="007830FA">
        <w:rPr>
          <w:rFonts w:ascii="Times New Roman" w:hAnsi="Times New Roman" w:cs="Times New Roman"/>
          <w:sz w:val="24"/>
          <w:szCs w:val="24"/>
        </w:rPr>
        <w:t xml:space="preserve"> </w:t>
      </w:r>
      <w:r w:rsidR="006308F6">
        <w:rPr>
          <w:rFonts w:ascii="Times New Roman" w:hAnsi="Times New Roman" w:cs="Times New Roman"/>
          <w:sz w:val="24"/>
          <w:szCs w:val="24"/>
        </w:rPr>
        <w:t>c</w:t>
      </w:r>
      <w:r w:rsidR="00E167C9" w:rsidRPr="007830FA">
        <w:rPr>
          <w:rFonts w:ascii="Times New Roman" w:hAnsi="Times New Roman" w:cs="Times New Roman"/>
          <w:sz w:val="24"/>
          <w:szCs w:val="24"/>
        </w:rPr>
        <w:t>onsidered</w:t>
      </w:r>
      <w:r w:rsidRPr="007830FA">
        <w:rPr>
          <w:rFonts w:ascii="Times New Roman" w:hAnsi="Times New Roman" w:cs="Times New Roman"/>
          <w:sz w:val="24"/>
          <w:szCs w:val="24"/>
        </w:rPr>
        <w:t>: Kalman fil</w:t>
      </w:r>
      <w:r w:rsidR="0059699C" w:rsidRPr="007830FA">
        <w:rPr>
          <w:rFonts w:ascii="Times New Roman" w:hAnsi="Times New Roman" w:cs="Times New Roman"/>
          <w:sz w:val="24"/>
          <w:szCs w:val="24"/>
        </w:rPr>
        <w:t>ter, penalized spline smoothing</w:t>
      </w:r>
      <w:r w:rsidRPr="007830FA">
        <w:rPr>
          <w:rFonts w:ascii="Times New Roman" w:hAnsi="Times New Roman" w:cs="Times New Roman"/>
          <w:sz w:val="24"/>
          <w:szCs w:val="24"/>
        </w:rPr>
        <w:t xml:space="preserve"> and </w:t>
      </w:r>
      <w:r w:rsidR="00E976C2" w:rsidRPr="007830FA">
        <w:rPr>
          <w:rFonts w:ascii="Times New Roman" w:hAnsi="Times New Roman" w:cs="Times New Roman"/>
          <w:sz w:val="24"/>
          <w:szCs w:val="24"/>
        </w:rPr>
        <w:t>time-varying</w:t>
      </w:r>
      <w:r w:rsidRPr="007830FA">
        <w:rPr>
          <w:rFonts w:ascii="Times New Roman" w:hAnsi="Times New Roman" w:cs="Times New Roman"/>
          <w:sz w:val="24"/>
          <w:szCs w:val="24"/>
        </w:rPr>
        <w:t xml:space="preserve"> cointegration. </w:t>
      </w:r>
      <w:r w:rsidR="00680E6B">
        <w:rPr>
          <w:rFonts w:ascii="Times New Roman" w:hAnsi="Times New Roman" w:cs="Times New Roman"/>
          <w:sz w:val="24"/>
          <w:szCs w:val="24"/>
        </w:rPr>
        <w:t>Besides</w:t>
      </w:r>
      <w:r w:rsidR="001E4575" w:rsidRPr="007830FA">
        <w:rPr>
          <w:rFonts w:ascii="Times New Roman" w:hAnsi="Times New Roman" w:cs="Times New Roman"/>
          <w:sz w:val="24"/>
          <w:szCs w:val="24"/>
        </w:rPr>
        <w:t xml:space="preserve"> indicat</w:t>
      </w:r>
      <w:r w:rsidR="00680E6B">
        <w:rPr>
          <w:rFonts w:ascii="Times New Roman" w:hAnsi="Times New Roman" w:cs="Times New Roman"/>
          <w:sz w:val="24"/>
          <w:szCs w:val="24"/>
        </w:rPr>
        <w:t>ing</w:t>
      </w:r>
      <w:r w:rsidR="007830FA" w:rsidRPr="007830FA">
        <w:rPr>
          <w:rFonts w:ascii="Times New Roman" w:hAnsi="Times New Roman" w:cs="Times New Roman"/>
          <w:sz w:val="24"/>
          <w:szCs w:val="24"/>
        </w:rPr>
        <w:t xml:space="preserve"> that the</w:t>
      </w:r>
      <w:r w:rsidR="008B1A0D" w:rsidRPr="007830FA">
        <w:rPr>
          <w:rFonts w:ascii="Times New Roman" w:hAnsi="Times New Roman" w:cs="Times New Roman"/>
          <w:sz w:val="24"/>
          <w:szCs w:val="24"/>
        </w:rPr>
        <w:t xml:space="preserve"> </w:t>
      </w:r>
      <w:r w:rsidR="006308F6">
        <w:rPr>
          <w:rFonts w:ascii="Times New Roman" w:hAnsi="Times New Roman" w:cs="Times New Roman"/>
          <w:sz w:val="24"/>
          <w:szCs w:val="24"/>
        </w:rPr>
        <w:t xml:space="preserve">reaction of the primary deficit to variations in the debt/GDP ratio </w:t>
      </w:r>
      <w:r w:rsidRPr="007830FA">
        <w:rPr>
          <w:rFonts w:ascii="Times New Roman" w:hAnsi="Times New Roman" w:cs="Times New Roman"/>
          <w:sz w:val="24"/>
          <w:szCs w:val="24"/>
        </w:rPr>
        <w:t>declined</w:t>
      </w:r>
      <w:r w:rsidR="0079012D">
        <w:rPr>
          <w:rFonts w:ascii="Times New Roman" w:hAnsi="Times New Roman" w:cs="Times New Roman"/>
          <w:sz w:val="24"/>
          <w:szCs w:val="24"/>
        </w:rPr>
        <w:t xml:space="preserve"> </w:t>
      </w:r>
      <w:r w:rsidR="0095009F">
        <w:rPr>
          <w:rFonts w:ascii="Times New Roman" w:hAnsi="Times New Roman" w:cs="Times New Roman"/>
          <w:sz w:val="24"/>
          <w:szCs w:val="24"/>
        </w:rPr>
        <w:t>over</w:t>
      </w:r>
      <w:r w:rsidR="003012A6">
        <w:rPr>
          <w:rFonts w:ascii="Times New Roman" w:hAnsi="Times New Roman" w:cs="Times New Roman"/>
          <w:sz w:val="24"/>
          <w:szCs w:val="24"/>
        </w:rPr>
        <w:t xml:space="preserve"> </w:t>
      </w:r>
      <w:r w:rsidR="00377996">
        <w:rPr>
          <w:rFonts w:ascii="Times New Roman" w:hAnsi="Times New Roman" w:cs="Times New Roman"/>
          <w:sz w:val="24"/>
          <w:szCs w:val="24"/>
        </w:rPr>
        <w:t>most of</w:t>
      </w:r>
      <w:r w:rsidR="0095009F">
        <w:rPr>
          <w:rFonts w:ascii="Times New Roman" w:hAnsi="Times New Roman" w:cs="Times New Roman"/>
          <w:sz w:val="24"/>
          <w:szCs w:val="24"/>
        </w:rPr>
        <w:t xml:space="preserve"> </w:t>
      </w:r>
      <w:r w:rsidR="003012A6">
        <w:rPr>
          <w:rFonts w:ascii="Times New Roman" w:hAnsi="Times New Roman" w:cs="Times New Roman"/>
          <w:sz w:val="24"/>
          <w:szCs w:val="24"/>
        </w:rPr>
        <w:t>the</w:t>
      </w:r>
      <w:r w:rsidR="00377996">
        <w:rPr>
          <w:rFonts w:ascii="Times New Roman" w:hAnsi="Times New Roman" w:cs="Times New Roman"/>
          <w:sz w:val="24"/>
          <w:szCs w:val="24"/>
        </w:rPr>
        <w:t xml:space="preserve"> analyzed</w:t>
      </w:r>
      <w:r w:rsidR="004D2978" w:rsidRPr="004D2978">
        <w:rPr>
          <w:rFonts w:ascii="Times New Roman" w:hAnsi="Times New Roman" w:cs="Times New Roman"/>
          <w:sz w:val="24"/>
          <w:szCs w:val="24"/>
        </w:rPr>
        <w:t xml:space="preserve"> </w:t>
      </w:r>
      <w:r w:rsidR="004D2978">
        <w:rPr>
          <w:rFonts w:ascii="Times New Roman" w:hAnsi="Times New Roman" w:cs="Times New Roman"/>
          <w:sz w:val="24"/>
          <w:szCs w:val="24"/>
        </w:rPr>
        <w:t>period</w:t>
      </w:r>
      <w:r w:rsidR="00346BFC" w:rsidRPr="007830FA">
        <w:rPr>
          <w:rFonts w:ascii="Times New Roman" w:hAnsi="Times New Roman" w:cs="Times New Roman"/>
          <w:sz w:val="24"/>
          <w:szCs w:val="24"/>
        </w:rPr>
        <w:t>,</w:t>
      </w:r>
      <w:r w:rsidR="0072396E" w:rsidRPr="007830FA">
        <w:rPr>
          <w:rFonts w:ascii="Times New Roman" w:hAnsi="Times New Roman" w:cs="Times New Roman"/>
          <w:sz w:val="24"/>
          <w:szCs w:val="24"/>
        </w:rPr>
        <w:t xml:space="preserve"> </w:t>
      </w:r>
      <w:r w:rsidR="00680E6B">
        <w:rPr>
          <w:rFonts w:ascii="Times New Roman" w:hAnsi="Times New Roman" w:cs="Times New Roman"/>
          <w:sz w:val="24"/>
          <w:szCs w:val="24"/>
        </w:rPr>
        <w:t>all these methods</w:t>
      </w:r>
      <w:r w:rsidR="00BE762E" w:rsidRPr="007830FA">
        <w:rPr>
          <w:rFonts w:ascii="Times New Roman" w:hAnsi="Times New Roman" w:cs="Times New Roman"/>
          <w:sz w:val="24"/>
          <w:szCs w:val="24"/>
        </w:rPr>
        <w:t xml:space="preserve"> le</w:t>
      </w:r>
      <w:r w:rsidR="008B1A0D" w:rsidRPr="007830FA">
        <w:rPr>
          <w:rFonts w:ascii="Times New Roman" w:hAnsi="Times New Roman" w:cs="Times New Roman"/>
          <w:sz w:val="24"/>
          <w:szCs w:val="24"/>
        </w:rPr>
        <w:t>a</w:t>
      </w:r>
      <w:r w:rsidR="00BE762E" w:rsidRPr="007830FA">
        <w:rPr>
          <w:rFonts w:ascii="Times New Roman" w:hAnsi="Times New Roman" w:cs="Times New Roman"/>
          <w:sz w:val="24"/>
          <w:szCs w:val="24"/>
        </w:rPr>
        <w:t>d to the</w:t>
      </w:r>
      <w:r w:rsidR="003012A6">
        <w:rPr>
          <w:rFonts w:ascii="Times New Roman" w:hAnsi="Times New Roman" w:cs="Times New Roman"/>
          <w:sz w:val="24"/>
          <w:szCs w:val="24"/>
        </w:rPr>
        <w:t xml:space="preserve"> c</w:t>
      </w:r>
      <w:r w:rsidR="00BE762E" w:rsidRPr="007830FA">
        <w:rPr>
          <w:rFonts w:ascii="Times New Roman" w:hAnsi="Times New Roman" w:cs="Times New Roman"/>
          <w:sz w:val="24"/>
          <w:szCs w:val="24"/>
        </w:rPr>
        <w:t>onclusion</w:t>
      </w:r>
      <w:r w:rsidRPr="007830FA">
        <w:rPr>
          <w:rFonts w:ascii="Times New Roman" w:hAnsi="Times New Roman" w:cs="Times New Roman"/>
          <w:sz w:val="24"/>
          <w:szCs w:val="24"/>
        </w:rPr>
        <w:t xml:space="preserve"> that</w:t>
      </w:r>
      <w:r w:rsidR="00300A58" w:rsidRPr="007830FA">
        <w:rPr>
          <w:rFonts w:ascii="Times New Roman" w:hAnsi="Times New Roman" w:cs="Times New Roman"/>
          <w:sz w:val="24"/>
          <w:szCs w:val="24"/>
        </w:rPr>
        <w:t xml:space="preserve"> the </w:t>
      </w:r>
      <w:r w:rsidRPr="007830FA">
        <w:rPr>
          <w:rFonts w:ascii="Times New Roman" w:hAnsi="Times New Roman" w:cs="Times New Roman"/>
          <w:sz w:val="24"/>
          <w:szCs w:val="24"/>
        </w:rPr>
        <w:t xml:space="preserve">Brazilian public debt, </w:t>
      </w:r>
      <w:r w:rsidR="00513568" w:rsidRPr="007830FA">
        <w:rPr>
          <w:rFonts w:ascii="Times New Roman" w:hAnsi="Times New Roman" w:cs="Times New Roman"/>
          <w:sz w:val="24"/>
          <w:szCs w:val="24"/>
        </w:rPr>
        <w:t xml:space="preserve">given </w:t>
      </w:r>
      <w:r w:rsidR="00346BFC" w:rsidRPr="007830FA">
        <w:rPr>
          <w:rFonts w:ascii="Times New Roman" w:hAnsi="Times New Roman" w:cs="Times New Roman"/>
          <w:sz w:val="24"/>
          <w:szCs w:val="24"/>
        </w:rPr>
        <w:t>the parameters then in force</w:t>
      </w:r>
      <w:r w:rsidR="00BE762E" w:rsidRPr="007830FA">
        <w:rPr>
          <w:rFonts w:ascii="Times New Roman" w:hAnsi="Times New Roman" w:cs="Times New Roman"/>
          <w:sz w:val="24"/>
          <w:szCs w:val="24"/>
        </w:rPr>
        <w:t>,</w:t>
      </w:r>
      <w:r w:rsidRPr="007830FA">
        <w:rPr>
          <w:rFonts w:ascii="Times New Roman" w:hAnsi="Times New Roman" w:cs="Times New Roman"/>
          <w:sz w:val="24"/>
          <w:szCs w:val="24"/>
        </w:rPr>
        <w:t xml:space="preserve"> reache</w:t>
      </w:r>
      <w:r w:rsidR="00513568" w:rsidRPr="007830FA">
        <w:rPr>
          <w:rFonts w:ascii="Times New Roman" w:hAnsi="Times New Roman" w:cs="Times New Roman"/>
          <w:sz w:val="24"/>
          <w:szCs w:val="24"/>
        </w:rPr>
        <w:t>d</w:t>
      </w:r>
      <w:r w:rsidRPr="007830FA">
        <w:rPr>
          <w:rFonts w:ascii="Times New Roman" w:hAnsi="Times New Roman" w:cs="Times New Roman"/>
          <w:sz w:val="24"/>
          <w:szCs w:val="24"/>
        </w:rPr>
        <w:t xml:space="preserve"> an unsustainable trajectory </w:t>
      </w:r>
      <w:r w:rsidR="00377996">
        <w:rPr>
          <w:rFonts w:ascii="Times New Roman" w:hAnsi="Times New Roman" w:cs="Times New Roman"/>
          <w:sz w:val="24"/>
          <w:szCs w:val="24"/>
        </w:rPr>
        <w:t xml:space="preserve">in </w:t>
      </w:r>
      <w:r w:rsidRPr="007830FA">
        <w:rPr>
          <w:rFonts w:ascii="Times New Roman" w:hAnsi="Times New Roman" w:cs="Times New Roman"/>
          <w:sz w:val="24"/>
          <w:szCs w:val="24"/>
        </w:rPr>
        <w:t xml:space="preserve">the last years of the </w:t>
      </w:r>
      <w:r w:rsidR="007300BA">
        <w:rPr>
          <w:rFonts w:ascii="Times New Roman" w:hAnsi="Times New Roman" w:cs="Times New Roman"/>
          <w:sz w:val="24"/>
          <w:szCs w:val="24"/>
        </w:rPr>
        <w:t>sample</w:t>
      </w:r>
      <w:r w:rsidRPr="007830FA">
        <w:rPr>
          <w:rFonts w:ascii="Times New Roman" w:hAnsi="Times New Roman" w:cs="Times New Roman"/>
          <w:sz w:val="24"/>
          <w:szCs w:val="24"/>
        </w:rPr>
        <w:t xml:space="preserve">. </w:t>
      </w:r>
    </w:p>
    <w:p w14:paraId="1671EBFC" w14:textId="77777777" w:rsidR="00D03190" w:rsidRPr="005556F4" w:rsidRDefault="006A700D" w:rsidP="00403F6B">
      <w:pPr>
        <w:pStyle w:val="Corpodetexto"/>
        <w:spacing w:before="120" w:afterLines="120" w:after="288" w:line="360" w:lineRule="auto"/>
        <w:jc w:val="both"/>
        <w:rPr>
          <w:rFonts w:ascii="Times New Roman" w:hAnsi="Times New Roman"/>
          <w:sz w:val="22"/>
          <w:szCs w:val="22"/>
          <w:lang w:val="pt-BR"/>
        </w:rPr>
      </w:pPr>
      <w:r w:rsidRPr="009A0A7C">
        <w:rPr>
          <w:rFonts w:ascii="Times New Roman" w:hAnsi="Times New Roman"/>
          <w:b/>
          <w:sz w:val="22"/>
          <w:szCs w:val="22"/>
        </w:rPr>
        <w:t>Key words</w:t>
      </w:r>
      <w:r w:rsidRPr="009A0A7C">
        <w:rPr>
          <w:rFonts w:ascii="Times New Roman" w:hAnsi="Times New Roman"/>
          <w:sz w:val="22"/>
          <w:szCs w:val="22"/>
        </w:rPr>
        <w:t>:</w:t>
      </w:r>
      <w:r w:rsidRPr="009A0A7C">
        <w:rPr>
          <w:rFonts w:ascii="Times New Roman" w:hAnsi="Times New Roman"/>
          <w:b/>
          <w:sz w:val="22"/>
          <w:szCs w:val="22"/>
        </w:rPr>
        <w:t xml:space="preserve"> </w:t>
      </w:r>
      <w:r w:rsidRPr="009A0A7C">
        <w:rPr>
          <w:rFonts w:ascii="Times New Roman" w:hAnsi="Times New Roman"/>
          <w:sz w:val="22"/>
          <w:szCs w:val="22"/>
        </w:rPr>
        <w:t>public debt, sustainability,</w:t>
      </w:r>
      <w:r w:rsidR="001E4575">
        <w:rPr>
          <w:rFonts w:ascii="Times New Roman" w:hAnsi="Times New Roman"/>
          <w:sz w:val="22"/>
          <w:szCs w:val="22"/>
        </w:rPr>
        <w:t xml:space="preserve"> </w:t>
      </w:r>
      <w:r w:rsidR="00E976C2">
        <w:rPr>
          <w:rFonts w:ascii="Times New Roman" w:hAnsi="Times New Roman"/>
          <w:sz w:val="22"/>
          <w:szCs w:val="22"/>
        </w:rPr>
        <w:t>fiscal</w:t>
      </w:r>
      <w:r w:rsidR="0073515C">
        <w:rPr>
          <w:rFonts w:ascii="Times New Roman" w:hAnsi="Times New Roman"/>
          <w:sz w:val="22"/>
          <w:szCs w:val="22"/>
        </w:rPr>
        <w:t xml:space="preserve"> </w:t>
      </w:r>
      <w:r w:rsidR="00E976C2">
        <w:rPr>
          <w:rFonts w:ascii="Times New Roman" w:hAnsi="Times New Roman"/>
          <w:sz w:val="22"/>
          <w:szCs w:val="22"/>
        </w:rPr>
        <w:t>reaction</w:t>
      </w:r>
      <w:r w:rsidR="00300A58">
        <w:rPr>
          <w:rFonts w:ascii="Times New Roman" w:hAnsi="Times New Roman"/>
          <w:sz w:val="22"/>
          <w:szCs w:val="22"/>
        </w:rPr>
        <w:t xml:space="preserve"> function, </w:t>
      </w:r>
      <w:r w:rsidR="00E976C2">
        <w:rPr>
          <w:rFonts w:ascii="Times New Roman" w:hAnsi="Times New Roman"/>
          <w:sz w:val="22"/>
          <w:szCs w:val="22"/>
        </w:rPr>
        <w:t>time-varying</w:t>
      </w:r>
      <w:r w:rsidRPr="009A0A7C">
        <w:rPr>
          <w:rFonts w:ascii="Times New Roman" w:hAnsi="Times New Roman"/>
          <w:sz w:val="22"/>
          <w:szCs w:val="22"/>
        </w:rPr>
        <w:t xml:space="preserve"> </w:t>
      </w:r>
      <w:r w:rsidR="00680E6B">
        <w:rPr>
          <w:rFonts w:ascii="Times New Roman" w:hAnsi="Times New Roman"/>
          <w:sz w:val="22"/>
          <w:szCs w:val="22"/>
        </w:rPr>
        <w:t>models</w:t>
      </w:r>
      <w:r w:rsidRPr="009A0A7C">
        <w:rPr>
          <w:rFonts w:ascii="Times New Roman" w:hAnsi="Times New Roman"/>
          <w:sz w:val="22"/>
          <w:szCs w:val="22"/>
        </w:rPr>
        <w:t xml:space="preserve">, Kalman filter, penalized </w:t>
      </w:r>
      <w:r w:rsidR="00300A58">
        <w:rPr>
          <w:rFonts w:ascii="Times New Roman" w:hAnsi="Times New Roman"/>
          <w:sz w:val="22"/>
          <w:szCs w:val="22"/>
        </w:rPr>
        <w:t xml:space="preserve">spline smoothing, </w:t>
      </w:r>
      <w:r w:rsidR="00E976C2">
        <w:rPr>
          <w:rFonts w:ascii="Times New Roman" w:hAnsi="Times New Roman"/>
          <w:sz w:val="22"/>
          <w:szCs w:val="22"/>
        </w:rPr>
        <w:t>time-varying</w:t>
      </w:r>
      <w:r w:rsidRPr="009A0A7C">
        <w:rPr>
          <w:rFonts w:ascii="Times New Roman" w:hAnsi="Times New Roman"/>
          <w:sz w:val="22"/>
          <w:szCs w:val="22"/>
        </w:rPr>
        <w:t xml:space="preserve"> cointegration.</w:t>
      </w:r>
      <w:r w:rsidR="00F52911" w:rsidRPr="00F52911">
        <w:rPr>
          <w:rFonts w:ascii="Times New Roman" w:hAnsi="Times New Roman"/>
          <w:color w:val="000000" w:themeColor="text1"/>
        </w:rPr>
        <w:t xml:space="preserve"> </w:t>
      </w:r>
      <w:r w:rsidR="00F52911" w:rsidRPr="00F52911">
        <w:rPr>
          <w:rFonts w:ascii="Times New Roman" w:hAnsi="Times New Roman"/>
          <w:color w:val="000000" w:themeColor="text1"/>
          <w:lang w:val="pt-BR"/>
        </w:rPr>
        <w:t>JEL classification codes: H 30, H 60, E 50.</w:t>
      </w:r>
    </w:p>
    <w:p w14:paraId="2B76ED67" w14:textId="77777777" w:rsidR="004D2978" w:rsidRPr="005556F4" w:rsidRDefault="004D2978" w:rsidP="004D2978">
      <w:pPr>
        <w:rPr>
          <w:rFonts w:ascii="Times New Roman" w:hAnsi="Times New Roman" w:cs="Times New Roman"/>
          <w:b/>
          <w:sz w:val="24"/>
          <w:szCs w:val="24"/>
          <w:lang w:val="pt-BR"/>
        </w:rPr>
      </w:pPr>
    </w:p>
    <w:p w14:paraId="0C7E4D81" w14:textId="77777777" w:rsidR="004D2978" w:rsidRPr="00790056" w:rsidRDefault="004D2978" w:rsidP="004D2978">
      <w:pPr>
        <w:ind w:firstLine="357"/>
        <w:rPr>
          <w:b/>
          <w:lang w:val="pt-BR"/>
        </w:rPr>
      </w:pPr>
      <w:r w:rsidRPr="00790056">
        <w:rPr>
          <w:rFonts w:ascii="Times New Roman" w:hAnsi="Times New Roman" w:cs="Times New Roman"/>
          <w:b/>
          <w:sz w:val="24"/>
          <w:szCs w:val="24"/>
          <w:lang w:val="pt-BR"/>
        </w:rPr>
        <w:t>Resumo</w:t>
      </w:r>
    </w:p>
    <w:p w14:paraId="64701378" w14:textId="77777777" w:rsidR="004D2978" w:rsidRPr="00790056" w:rsidRDefault="004D2978" w:rsidP="004D2978">
      <w:pPr>
        <w:rPr>
          <w:rFonts w:ascii="Times New Roman" w:hAnsi="Times New Roman" w:cs="Times New Roman"/>
          <w:b/>
          <w:sz w:val="24"/>
          <w:szCs w:val="24"/>
          <w:lang w:val="pt-BR"/>
        </w:rPr>
      </w:pPr>
    </w:p>
    <w:p w14:paraId="3AA7D8FB" w14:textId="77777777" w:rsidR="004D2978" w:rsidRPr="00790056" w:rsidRDefault="004D2978" w:rsidP="004D2978">
      <w:pPr>
        <w:spacing w:after="240" w:line="360" w:lineRule="auto"/>
        <w:jc w:val="both"/>
        <w:rPr>
          <w:rFonts w:ascii="Times New Roman" w:hAnsi="Times New Roman" w:cs="Times New Roman"/>
          <w:sz w:val="24"/>
          <w:szCs w:val="24"/>
          <w:lang w:val="pt-BR"/>
        </w:rPr>
      </w:pPr>
      <w:r w:rsidRPr="00790056">
        <w:rPr>
          <w:rFonts w:ascii="Times New Roman" w:hAnsi="Times New Roman" w:cs="Times New Roman"/>
          <w:sz w:val="24"/>
          <w:szCs w:val="24"/>
          <w:lang w:val="pt-BR"/>
        </w:rPr>
        <w:t xml:space="preserve">Este artigo avalia a sustentabilidade da dívida pública brasileira usando dados mensais de janeiro de 2003 a junho de 2016 baseado na estimação de funções de reação fiscal cujos coeficientes variam ao longo do tempo. Consideramos três métodos de estimação: filtro de </w:t>
      </w:r>
      <w:proofErr w:type="spellStart"/>
      <w:r w:rsidRPr="00790056">
        <w:rPr>
          <w:rFonts w:ascii="Times New Roman" w:hAnsi="Times New Roman" w:cs="Times New Roman"/>
          <w:sz w:val="24"/>
          <w:szCs w:val="24"/>
          <w:lang w:val="pt-BR"/>
        </w:rPr>
        <w:t>Kalman</w:t>
      </w:r>
      <w:proofErr w:type="spellEnd"/>
      <w:r w:rsidRPr="00790056">
        <w:rPr>
          <w:rFonts w:ascii="Times New Roman" w:hAnsi="Times New Roman" w:cs="Times New Roman"/>
          <w:sz w:val="24"/>
          <w:szCs w:val="24"/>
          <w:lang w:val="pt-BR"/>
        </w:rPr>
        <w:t xml:space="preserve">, suavização por </w:t>
      </w:r>
      <w:proofErr w:type="spellStart"/>
      <w:r w:rsidRPr="00790056">
        <w:rPr>
          <w:rFonts w:ascii="Times New Roman" w:hAnsi="Times New Roman" w:cs="Times New Roman"/>
          <w:sz w:val="24"/>
          <w:szCs w:val="24"/>
          <w:lang w:val="pt-BR"/>
        </w:rPr>
        <w:t>spline</w:t>
      </w:r>
      <w:proofErr w:type="spellEnd"/>
      <w:r w:rsidRPr="00790056">
        <w:rPr>
          <w:rFonts w:ascii="Times New Roman" w:hAnsi="Times New Roman" w:cs="Times New Roman"/>
          <w:sz w:val="24"/>
          <w:szCs w:val="24"/>
          <w:lang w:val="pt-BR"/>
        </w:rPr>
        <w:t xml:space="preserve"> penalizado e </w:t>
      </w:r>
      <w:proofErr w:type="spellStart"/>
      <w:r w:rsidRPr="00790056">
        <w:rPr>
          <w:rFonts w:ascii="Times New Roman" w:hAnsi="Times New Roman" w:cs="Times New Roman"/>
          <w:sz w:val="24"/>
          <w:szCs w:val="24"/>
          <w:lang w:val="pt-BR"/>
        </w:rPr>
        <w:t>cointegração</w:t>
      </w:r>
      <w:proofErr w:type="spellEnd"/>
      <w:r w:rsidRPr="00790056">
        <w:rPr>
          <w:rFonts w:ascii="Times New Roman" w:hAnsi="Times New Roman" w:cs="Times New Roman"/>
          <w:sz w:val="24"/>
          <w:szCs w:val="24"/>
          <w:lang w:val="pt-BR"/>
        </w:rPr>
        <w:t xml:space="preserve"> varian</w:t>
      </w:r>
      <w:r>
        <w:rPr>
          <w:rFonts w:ascii="Times New Roman" w:hAnsi="Times New Roman" w:cs="Times New Roman"/>
          <w:sz w:val="24"/>
          <w:szCs w:val="24"/>
          <w:lang w:val="pt-BR"/>
        </w:rPr>
        <w:t>te no tempo. Além de indicar uma</w:t>
      </w:r>
      <w:r w:rsidRPr="00790056">
        <w:rPr>
          <w:rFonts w:ascii="Times New Roman" w:hAnsi="Times New Roman" w:cs="Times New Roman"/>
          <w:sz w:val="24"/>
          <w:szCs w:val="24"/>
          <w:lang w:val="pt-BR"/>
        </w:rPr>
        <w:t xml:space="preserve"> </w:t>
      </w:r>
      <w:r>
        <w:rPr>
          <w:rFonts w:ascii="Times New Roman" w:hAnsi="Times New Roman" w:cs="Times New Roman"/>
          <w:sz w:val="24"/>
          <w:szCs w:val="24"/>
          <w:lang w:val="pt-BR"/>
        </w:rPr>
        <w:t>redução da variação do déficit primário em resposta a variações da razão dívida/PIB</w:t>
      </w:r>
      <w:r w:rsidRPr="00790056">
        <w:rPr>
          <w:rFonts w:ascii="Times New Roman" w:hAnsi="Times New Roman" w:cs="Times New Roman"/>
          <w:sz w:val="24"/>
          <w:szCs w:val="24"/>
          <w:lang w:val="pt-BR"/>
        </w:rPr>
        <w:t xml:space="preserve"> ao longo da maior parte do período analisado, todos eles levam à conclusão de que a dívida pública brasileira, dados os parâmetros vigentes, atingiram uma trajetória insustentável nos últimos anos </w:t>
      </w:r>
      <w:r w:rsidR="00034DC0">
        <w:rPr>
          <w:rFonts w:ascii="Times New Roman" w:hAnsi="Times New Roman" w:cs="Times New Roman"/>
          <w:sz w:val="24"/>
          <w:szCs w:val="24"/>
          <w:lang w:val="pt-BR"/>
        </w:rPr>
        <w:t>da amostra</w:t>
      </w:r>
      <w:r w:rsidRPr="00790056">
        <w:rPr>
          <w:rFonts w:ascii="Times New Roman" w:hAnsi="Times New Roman" w:cs="Times New Roman"/>
          <w:sz w:val="24"/>
          <w:szCs w:val="24"/>
          <w:lang w:val="pt-BR"/>
        </w:rPr>
        <w:t>.</w:t>
      </w:r>
    </w:p>
    <w:p w14:paraId="543BEEB9" w14:textId="77777777" w:rsidR="004D2978" w:rsidRPr="00851988" w:rsidRDefault="004D2978" w:rsidP="004D2978">
      <w:pPr>
        <w:pStyle w:val="Corpodetexto"/>
        <w:spacing w:before="120" w:afterLines="120" w:after="288" w:line="360" w:lineRule="auto"/>
        <w:jc w:val="both"/>
        <w:rPr>
          <w:rFonts w:ascii="Times New Roman" w:hAnsi="Times New Roman"/>
          <w:sz w:val="22"/>
          <w:szCs w:val="22"/>
          <w:lang w:val="pt-BR"/>
        </w:rPr>
      </w:pPr>
      <w:r w:rsidRPr="00851988">
        <w:rPr>
          <w:rFonts w:ascii="Times New Roman" w:hAnsi="Times New Roman"/>
          <w:b/>
          <w:sz w:val="22"/>
          <w:szCs w:val="22"/>
          <w:lang w:val="pt-BR"/>
        </w:rPr>
        <w:lastRenderedPageBreak/>
        <w:t>Palavras-chave:</w:t>
      </w:r>
      <w:r w:rsidRPr="00851988">
        <w:rPr>
          <w:rFonts w:ascii="Times New Roman" w:hAnsi="Times New Roman"/>
          <w:sz w:val="22"/>
          <w:szCs w:val="22"/>
          <w:lang w:val="pt-BR"/>
        </w:rPr>
        <w:t xml:space="preserve"> dívida pública, sustentabilidade, função de reação fiscal, modelos variant</w:t>
      </w:r>
      <w:r>
        <w:rPr>
          <w:rFonts w:ascii="Times New Roman" w:hAnsi="Times New Roman"/>
          <w:sz w:val="22"/>
          <w:szCs w:val="22"/>
          <w:lang w:val="pt-BR"/>
        </w:rPr>
        <w:t>e</w:t>
      </w:r>
      <w:r w:rsidRPr="00851988">
        <w:rPr>
          <w:rFonts w:ascii="Times New Roman" w:hAnsi="Times New Roman"/>
          <w:sz w:val="22"/>
          <w:szCs w:val="22"/>
          <w:lang w:val="pt-BR"/>
        </w:rPr>
        <w:t xml:space="preserve">s no tempo, </w:t>
      </w:r>
      <w:r>
        <w:rPr>
          <w:rFonts w:ascii="Times New Roman" w:hAnsi="Times New Roman"/>
          <w:sz w:val="22"/>
          <w:szCs w:val="22"/>
          <w:lang w:val="pt-BR"/>
        </w:rPr>
        <w:t xml:space="preserve">filtro de </w:t>
      </w:r>
      <w:proofErr w:type="spellStart"/>
      <w:r w:rsidRPr="00851988">
        <w:rPr>
          <w:rFonts w:ascii="Times New Roman" w:hAnsi="Times New Roman"/>
          <w:sz w:val="22"/>
          <w:szCs w:val="22"/>
          <w:lang w:val="pt-BR"/>
        </w:rPr>
        <w:t>Kalman</w:t>
      </w:r>
      <w:proofErr w:type="spellEnd"/>
      <w:r w:rsidRPr="00851988">
        <w:rPr>
          <w:rFonts w:ascii="Times New Roman" w:hAnsi="Times New Roman"/>
          <w:sz w:val="22"/>
          <w:szCs w:val="22"/>
          <w:lang w:val="pt-BR"/>
        </w:rPr>
        <w:t xml:space="preserve">, suavização por </w:t>
      </w:r>
      <w:proofErr w:type="spellStart"/>
      <w:r w:rsidRPr="00851988">
        <w:rPr>
          <w:rFonts w:ascii="Times New Roman" w:hAnsi="Times New Roman"/>
          <w:sz w:val="22"/>
          <w:szCs w:val="22"/>
          <w:lang w:val="pt-BR"/>
        </w:rPr>
        <w:t>spline</w:t>
      </w:r>
      <w:proofErr w:type="spellEnd"/>
      <w:r w:rsidRPr="00851988">
        <w:rPr>
          <w:rFonts w:ascii="Times New Roman" w:hAnsi="Times New Roman"/>
          <w:sz w:val="22"/>
          <w:szCs w:val="22"/>
          <w:lang w:val="pt-BR"/>
        </w:rPr>
        <w:t xml:space="preserve"> penalizado, </w:t>
      </w:r>
      <w:proofErr w:type="spellStart"/>
      <w:r w:rsidRPr="00851988">
        <w:rPr>
          <w:rFonts w:ascii="Times New Roman" w:hAnsi="Times New Roman"/>
          <w:sz w:val="22"/>
          <w:szCs w:val="22"/>
          <w:lang w:val="pt-BR"/>
        </w:rPr>
        <w:t>cointegração</w:t>
      </w:r>
      <w:proofErr w:type="spellEnd"/>
      <w:r w:rsidRPr="00851988">
        <w:rPr>
          <w:rFonts w:ascii="Times New Roman" w:hAnsi="Times New Roman"/>
          <w:sz w:val="22"/>
          <w:szCs w:val="22"/>
          <w:lang w:val="pt-BR"/>
        </w:rPr>
        <w:t xml:space="preserve"> variante no tempo.</w:t>
      </w:r>
      <w:r w:rsidR="00034DC0">
        <w:rPr>
          <w:rFonts w:ascii="Times New Roman" w:hAnsi="Times New Roman"/>
          <w:sz w:val="22"/>
          <w:szCs w:val="22"/>
          <w:lang w:val="pt-BR"/>
        </w:rPr>
        <w:t xml:space="preserve"> Códigos JEL: E62, H63.</w:t>
      </w:r>
    </w:p>
    <w:p w14:paraId="1A420B5F" w14:textId="77777777" w:rsidR="004D2978" w:rsidRPr="005556F4" w:rsidRDefault="004D2978" w:rsidP="005556F4">
      <w:pPr>
        <w:pStyle w:val="Corpodetexto"/>
        <w:spacing w:before="120" w:after="240"/>
        <w:jc w:val="both"/>
        <w:rPr>
          <w:rFonts w:ascii="Times New Roman" w:hAnsi="Times New Roman"/>
          <w:b/>
          <w:szCs w:val="28"/>
          <w:lang w:val="pt-BR"/>
        </w:rPr>
      </w:pPr>
    </w:p>
    <w:p w14:paraId="72BAFF05" w14:textId="77777777" w:rsidR="00DB0E32" w:rsidRPr="00C40F10" w:rsidRDefault="006A700D" w:rsidP="000B555E">
      <w:pPr>
        <w:pStyle w:val="Corpodetexto"/>
        <w:numPr>
          <w:ilvl w:val="0"/>
          <w:numId w:val="16"/>
        </w:numPr>
        <w:spacing w:before="120" w:after="240"/>
        <w:ind w:left="714" w:hanging="357"/>
        <w:jc w:val="both"/>
        <w:rPr>
          <w:rFonts w:ascii="Times New Roman" w:hAnsi="Times New Roman"/>
          <w:b/>
          <w:szCs w:val="28"/>
        </w:rPr>
      </w:pPr>
      <w:r w:rsidRPr="00C40F10">
        <w:rPr>
          <w:rFonts w:ascii="Times New Roman" w:hAnsi="Times New Roman"/>
          <w:b/>
          <w:szCs w:val="28"/>
        </w:rPr>
        <w:t>Introduction</w:t>
      </w:r>
    </w:p>
    <w:p w14:paraId="0AD655E9" w14:textId="77777777" w:rsidR="00456445" w:rsidRDefault="006A700D"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Public debt in Brazil has been growing rapidly in recent years. For example, between the fourth quarter of 2013 and the </w:t>
      </w:r>
      <w:r w:rsidR="00897D9E">
        <w:rPr>
          <w:rFonts w:ascii="Times New Roman" w:hAnsi="Times New Roman" w:cs="Times New Roman"/>
          <w:sz w:val="24"/>
          <w:szCs w:val="24"/>
        </w:rPr>
        <w:t>second quarter of 2016, general-</w:t>
      </w:r>
      <w:r w:rsidRPr="009A0A7C">
        <w:rPr>
          <w:rFonts w:ascii="Times New Roman" w:hAnsi="Times New Roman" w:cs="Times New Roman"/>
          <w:sz w:val="24"/>
          <w:szCs w:val="24"/>
        </w:rPr>
        <w:t>government gross debt rose from 51.7% to 68.5% of the country's Gross Domestic Product (GDP)</w:t>
      </w:r>
      <w:r w:rsidR="00456445">
        <w:rPr>
          <w:rFonts w:ascii="Times New Roman" w:hAnsi="Times New Roman" w:cs="Times New Roman"/>
          <w:sz w:val="24"/>
          <w:szCs w:val="24"/>
        </w:rPr>
        <w:t>, and</w:t>
      </w:r>
      <w:r w:rsidRPr="009A0A7C">
        <w:rPr>
          <w:rFonts w:ascii="Times New Roman" w:hAnsi="Times New Roman" w:cs="Times New Roman"/>
          <w:sz w:val="24"/>
          <w:szCs w:val="24"/>
        </w:rPr>
        <w:t xml:space="preserve"> </w:t>
      </w:r>
      <w:r w:rsidR="00456445">
        <w:rPr>
          <w:rFonts w:ascii="Times New Roman" w:hAnsi="Times New Roman" w:cs="Times New Roman"/>
          <w:sz w:val="24"/>
          <w:szCs w:val="24"/>
        </w:rPr>
        <w:t>c</w:t>
      </w:r>
      <w:r w:rsidRPr="009A0A7C">
        <w:rPr>
          <w:rFonts w:ascii="Times New Roman" w:hAnsi="Times New Roman" w:cs="Times New Roman"/>
          <w:sz w:val="24"/>
          <w:szCs w:val="24"/>
        </w:rPr>
        <w:t>onsolidated public sector net debt rose from 30.6% to 42% of GDP (BCB, 2016). Factors tha</w:t>
      </w:r>
      <w:r w:rsidR="006518BB">
        <w:rPr>
          <w:rFonts w:ascii="Times New Roman" w:hAnsi="Times New Roman" w:cs="Times New Roman"/>
          <w:sz w:val="24"/>
          <w:szCs w:val="24"/>
        </w:rPr>
        <w:t>t contributed to this</w:t>
      </w:r>
      <w:r w:rsidR="00456445">
        <w:rPr>
          <w:rFonts w:ascii="Times New Roman" w:hAnsi="Times New Roman" w:cs="Times New Roman"/>
          <w:sz w:val="24"/>
          <w:szCs w:val="24"/>
        </w:rPr>
        <w:t xml:space="preserve"> </w:t>
      </w:r>
      <w:r w:rsidR="006518BB">
        <w:rPr>
          <w:rFonts w:ascii="Times New Roman" w:hAnsi="Times New Roman" w:cs="Times New Roman"/>
          <w:sz w:val="24"/>
          <w:szCs w:val="24"/>
        </w:rPr>
        <w:t>increase we</w:t>
      </w:r>
      <w:r w:rsidRPr="009A0A7C">
        <w:rPr>
          <w:rFonts w:ascii="Times New Roman" w:hAnsi="Times New Roman" w:cs="Times New Roman"/>
          <w:sz w:val="24"/>
          <w:szCs w:val="24"/>
        </w:rPr>
        <w:t>re not only the high and successive primary deficits</w:t>
      </w:r>
      <w:r w:rsidR="00456445">
        <w:rPr>
          <w:rFonts w:ascii="Times New Roman" w:hAnsi="Times New Roman" w:cs="Times New Roman"/>
          <w:sz w:val="24"/>
          <w:szCs w:val="24"/>
        </w:rPr>
        <w:t xml:space="preserve"> </w:t>
      </w:r>
      <w:r w:rsidR="00456445" w:rsidRPr="009A0A7C">
        <w:rPr>
          <w:rFonts w:ascii="Times New Roman" w:hAnsi="Times New Roman" w:cs="Times New Roman"/>
          <w:sz w:val="24"/>
          <w:szCs w:val="24"/>
        </w:rPr>
        <w:t>(expenses</w:t>
      </w:r>
      <w:r w:rsidR="00743D68">
        <w:rPr>
          <w:rFonts w:ascii="Times New Roman" w:hAnsi="Times New Roman" w:cs="Times New Roman"/>
          <w:sz w:val="24"/>
          <w:szCs w:val="24"/>
        </w:rPr>
        <w:t xml:space="preserve"> - </w:t>
      </w:r>
      <w:r w:rsidR="00456445" w:rsidRPr="009A0A7C">
        <w:rPr>
          <w:rFonts w:ascii="Times New Roman" w:hAnsi="Times New Roman" w:cs="Times New Roman"/>
          <w:sz w:val="24"/>
          <w:szCs w:val="24"/>
        </w:rPr>
        <w:t>excluding interest payments</w:t>
      </w:r>
      <w:r w:rsidR="00743D68">
        <w:rPr>
          <w:rFonts w:ascii="Times New Roman" w:hAnsi="Times New Roman" w:cs="Times New Roman"/>
          <w:sz w:val="24"/>
          <w:szCs w:val="24"/>
        </w:rPr>
        <w:t xml:space="preserve"> -</w:t>
      </w:r>
      <w:r w:rsidR="00456445">
        <w:rPr>
          <w:rFonts w:ascii="Times New Roman" w:hAnsi="Times New Roman" w:cs="Times New Roman"/>
          <w:sz w:val="24"/>
          <w:szCs w:val="24"/>
        </w:rPr>
        <w:t xml:space="preserve"> minus </w:t>
      </w:r>
      <w:r w:rsidR="00456445" w:rsidRPr="009A0A7C">
        <w:rPr>
          <w:rFonts w:ascii="Times New Roman" w:hAnsi="Times New Roman" w:cs="Times New Roman"/>
          <w:sz w:val="24"/>
          <w:szCs w:val="24"/>
        </w:rPr>
        <w:t>revenues)</w:t>
      </w:r>
      <w:r w:rsidRPr="009A0A7C">
        <w:rPr>
          <w:rFonts w:ascii="Times New Roman" w:hAnsi="Times New Roman" w:cs="Times New Roman"/>
          <w:sz w:val="24"/>
          <w:szCs w:val="24"/>
        </w:rPr>
        <w:t xml:space="preserve">, but also </w:t>
      </w:r>
      <w:r w:rsidR="001D77B5">
        <w:rPr>
          <w:rFonts w:ascii="Times New Roman" w:hAnsi="Times New Roman" w:cs="Times New Roman"/>
          <w:sz w:val="24"/>
          <w:szCs w:val="24"/>
        </w:rPr>
        <w:t>an</w:t>
      </w:r>
      <w:r w:rsidRPr="009A0A7C">
        <w:rPr>
          <w:rFonts w:ascii="Times New Roman" w:hAnsi="Times New Roman" w:cs="Times New Roman"/>
          <w:sz w:val="24"/>
          <w:szCs w:val="24"/>
        </w:rPr>
        <w:t xml:space="preserve"> interest rate </w:t>
      </w:r>
      <w:r w:rsidR="001D77B5">
        <w:rPr>
          <w:rFonts w:ascii="Times New Roman" w:hAnsi="Times New Roman" w:cs="Times New Roman"/>
          <w:sz w:val="24"/>
          <w:szCs w:val="24"/>
        </w:rPr>
        <w:t xml:space="preserve">systematically higher than the </w:t>
      </w:r>
      <w:r w:rsidRPr="009A0A7C">
        <w:rPr>
          <w:rFonts w:ascii="Times New Roman" w:hAnsi="Times New Roman" w:cs="Times New Roman"/>
          <w:sz w:val="24"/>
          <w:szCs w:val="24"/>
        </w:rPr>
        <w:t>product growth rate.</w:t>
      </w:r>
      <w:r w:rsidR="00456445">
        <w:rPr>
          <w:rFonts w:ascii="Times New Roman" w:hAnsi="Times New Roman" w:cs="Times New Roman"/>
          <w:sz w:val="24"/>
          <w:szCs w:val="24"/>
        </w:rPr>
        <w:t xml:space="preserve"> </w:t>
      </w:r>
    </w:p>
    <w:p w14:paraId="5BAA7F1E" w14:textId="77777777" w:rsidR="00456445" w:rsidRDefault="00456445" w:rsidP="004508A0">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On the other side, t</w:t>
      </w:r>
      <w:r w:rsidR="006A700D" w:rsidRPr="009A0A7C">
        <w:rPr>
          <w:rFonts w:ascii="Times New Roman" w:hAnsi="Times New Roman" w:cs="Times New Roman"/>
          <w:sz w:val="24"/>
          <w:szCs w:val="24"/>
        </w:rPr>
        <w:t xml:space="preserve">he more the debt grows in relation to output, the more fiscal effort </w:t>
      </w:r>
      <w:r w:rsidR="00743D68">
        <w:rPr>
          <w:rFonts w:ascii="Times New Roman" w:hAnsi="Times New Roman" w:cs="Times New Roman"/>
          <w:sz w:val="24"/>
          <w:szCs w:val="24"/>
        </w:rPr>
        <w:t>is</w:t>
      </w:r>
      <w:r w:rsidR="006A700D" w:rsidRPr="009A0A7C">
        <w:rPr>
          <w:rFonts w:ascii="Times New Roman" w:hAnsi="Times New Roman" w:cs="Times New Roman"/>
          <w:sz w:val="24"/>
          <w:szCs w:val="24"/>
        </w:rPr>
        <w:t xml:space="preserve"> needed to reverse its trajectory, since</w:t>
      </w:r>
      <w:r w:rsidR="00743D68">
        <w:rPr>
          <w:rFonts w:ascii="Times New Roman" w:hAnsi="Times New Roman" w:cs="Times New Roman"/>
          <w:sz w:val="24"/>
          <w:szCs w:val="24"/>
        </w:rPr>
        <w:t xml:space="preserve"> both</w:t>
      </w:r>
      <w:r w:rsidR="006A700D" w:rsidRPr="009A0A7C">
        <w:rPr>
          <w:rFonts w:ascii="Times New Roman" w:hAnsi="Times New Roman" w:cs="Times New Roman"/>
          <w:sz w:val="24"/>
          <w:szCs w:val="24"/>
        </w:rPr>
        <w:t xml:space="preserve"> </w:t>
      </w:r>
      <w:r w:rsidR="00F52911">
        <w:rPr>
          <w:rFonts w:ascii="Times New Roman" w:hAnsi="Times New Roman" w:cs="Times New Roman"/>
          <w:sz w:val="24"/>
          <w:szCs w:val="24"/>
        </w:rPr>
        <w:t xml:space="preserve">risk premia and interest </w:t>
      </w:r>
      <w:r w:rsidR="00033927">
        <w:rPr>
          <w:rFonts w:ascii="Times New Roman" w:hAnsi="Times New Roman" w:cs="Times New Roman"/>
          <w:sz w:val="24"/>
          <w:szCs w:val="24"/>
        </w:rPr>
        <w:t>expense</w:t>
      </w:r>
      <w:r w:rsidR="00F52911">
        <w:rPr>
          <w:rFonts w:ascii="Times New Roman" w:hAnsi="Times New Roman" w:cs="Times New Roman"/>
          <w:sz w:val="24"/>
          <w:szCs w:val="24"/>
        </w:rPr>
        <w:t>s</w:t>
      </w:r>
      <w:r w:rsidR="00033927" w:rsidRPr="009A0A7C">
        <w:rPr>
          <w:rFonts w:ascii="Times New Roman" w:hAnsi="Times New Roman" w:cs="Times New Roman"/>
          <w:sz w:val="24"/>
          <w:szCs w:val="24"/>
        </w:rPr>
        <w:t xml:space="preserve"> </w:t>
      </w:r>
      <w:r w:rsidR="00743D68">
        <w:rPr>
          <w:rFonts w:ascii="Times New Roman" w:hAnsi="Times New Roman" w:cs="Times New Roman"/>
          <w:sz w:val="24"/>
          <w:szCs w:val="24"/>
        </w:rPr>
        <w:t xml:space="preserve">also </w:t>
      </w:r>
      <w:r w:rsidR="006A700D" w:rsidRPr="009A0A7C">
        <w:rPr>
          <w:rFonts w:ascii="Times New Roman" w:hAnsi="Times New Roman" w:cs="Times New Roman"/>
          <w:sz w:val="24"/>
          <w:szCs w:val="24"/>
        </w:rPr>
        <w:t>rise, feeding back in</w:t>
      </w:r>
      <w:r w:rsidR="00897D9E">
        <w:rPr>
          <w:rFonts w:ascii="Times New Roman" w:hAnsi="Times New Roman" w:cs="Times New Roman"/>
          <w:sz w:val="24"/>
          <w:szCs w:val="24"/>
        </w:rPr>
        <w:t xml:space="preserve">to debt and </w:t>
      </w:r>
      <w:r w:rsidR="001E69B9">
        <w:rPr>
          <w:rFonts w:ascii="Times New Roman" w:hAnsi="Times New Roman" w:cs="Times New Roman"/>
          <w:sz w:val="24"/>
          <w:szCs w:val="24"/>
        </w:rPr>
        <w:t>its</w:t>
      </w:r>
      <w:r w:rsidR="00897D9E">
        <w:rPr>
          <w:rFonts w:ascii="Times New Roman" w:hAnsi="Times New Roman" w:cs="Times New Roman"/>
          <w:sz w:val="24"/>
          <w:szCs w:val="24"/>
        </w:rPr>
        <w:t xml:space="preserve"> charges</w:t>
      </w:r>
      <w:r>
        <w:rPr>
          <w:rFonts w:ascii="Times New Roman" w:hAnsi="Times New Roman" w:cs="Times New Roman"/>
          <w:sz w:val="24"/>
          <w:szCs w:val="24"/>
        </w:rPr>
        <w:t xml:space="preserve">. Thus, </w:t>
      </w:r>
      <w:r w:rsidR="006A700D" w:rsidRPr="009A0A7C">
        <w:rPr>
          <w:rFonts w:ascii="Times New Roman" w:hAnsi="Times New Roman" w:cs="Times New Roman"/>
          <w:sz w:val="24"/>
          <w:szCs w:val="24"/>
        </w:rPr>
        <w:t>the primary balance needed to stabilize it tends to become increasingly higher (Cysne and Gomes, 2016).</w:t>
      </w:r>
      <w:r w:rsidR="006A178F">
        <w:rPr>
          <w:rFonts w:ascii="Times New Roman" w:hAnsi="Times New Roman" w:cs="Times New Roman"/>
          <w:sz w:val="24"/>
          <w:szCs w:val="24"/>
        </w:rPr>
        <w:t xml:space="preserve"> </w:t>
      </w:r>
      <w:r>
        <w:rPr>
          <w:rFonts w:ascii="Times New Roman" w:hAnsi="Times New Roman" w:cs="Times New Roman"/>
          <w:sz w:val="24"/>
          <w:szCs w:val="24"/>
        </w:rPr>
        <w:t xml:space="preserve">This leads to the </w:t>
      </w:r>
      <w:r w:rsidR="00743D68">
        <w:rPr>
          <w:rFonts w:ascii="Times New Roman" w:hAnsi="Times New Roman" w:cs="Times New Roman"/>
          <w:sz w:val="24"/>
          <w:szCs w:val="24"/>
        </w:rPr>
        <w:t>concept</w:t>
      </w:r>
      <w:r>
        <w:rPr>
          <w:rFonts w:ascii="Times New Roman" w:hAnsi="Times New Roman" w:cs="Times New Roman"/>
          <w:sz w:val="24"/>
          <w:szCs w:val="24"/>
        </w:rPr>
        <w:t xml:space="preserve"> of </w:t>
      </w:r>
      <w:r w:rsidR="00A95677">
        <w:rPr>
          <w:rFonts w:ascii="Times New Roman" w:hAnsi="Times New Roman" w:cs="Times New Roman"/>
          <w:sz w:val="24"/>
          <w:szCs w:val="24"/>
        </w:rPr>
        <w:t xml:space="preserve">debt </w:t>
      </w:r>
      <w:r>
        <w:rPr>
          <w:rFonts w:ascii="Times New Roman" w:hAnsi="Times New Roman" w:cs="Times New Roman"/>
          <w:sz w:val="24"/>
          <w:szCs w:val="24"/>
        </w:rPr>
        <w:t>sustainability.</w:t>
      </w:r>
    </w:p>
    <w:p w14:paraId="36DB99EF" w14:textId="77777777" w:rsidR="0090095A" w:rsidRPr="009A0A7C" w:rsidRDefault="006A700D"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A condition established in a common definition of </w:t>
      </w:r>
      <w:r w:rsidR="00A95677">
        <w:rPr>
          <w:rFonts w:ascii="Times New Roman" w:hAnsi="Times New Roman" w:cs="Times New Roman"/>
          <w:sz w:val="24"/>
          <w:szCs w:val="24"/>
        </w:rPr>
        <w:t xml:space="preserve">debt </w:t>
      </w:r>
      <w:r w:rsidR="00456445">
        <w:rPr>
          <w:rFonts w:ascii="Times New Roman" w:hAnsi="Times New Roman" w:cs="Times New Roman"/>
          <w:sz w:val="24"/>
          <w:szCs w:val="24"/>
        </w:rPr>
        <w:t>sustainability</w:t>
      </w:r>
      <w:r w:rsidRPr="009A0A7C">
        <w:rPr>
          <w:rFonts w:ascii="Times New Roman" w:hAnsi="Times New Roman" w:cs="Times New Roman"/>
          <w:sz w:val="24"/>
          <w:szCs w:val="24"/>
        </w:rPr>
        <w:t xml:space="preserve"> is that the sum of the anticipated future primary surplus</w:t>
      </w:r>
      <w:r w:rsidR="006A178F">
        <w:rPr>
          <w:rFonts w:ascii="Times New Roman" w:hAnsi="Times New Roman" w:cs="Times New Roman"/>
          <w:sz w:val="24"/>
          <w:szCs w:val="24"/>
        </w:rPr>
        <w:t>es</w:t>
      </w:r>
      <w:r w:rsidRPr="009A0A7C">
        <w:rPr>
          <w:rFonts w:ascii="Times New Roman" w:hAnsi="Times New Roman" w:cs="Times New Roman"/>
          <w:sz w:val="24"/>
          <w:szCs w:val="24"/>
        </w:rPr>
        <w:t>, duly discounted to present value, be sufficient to offset the debt amount and interest payments a</w:t>
      </w:r>
      <w:r w:rsidR="006A178F">
        <w:rPr>
          <w:rFonts w:ascii="Times New Roman" w:hAnsi="Times New Roman" w:cs="Times New Roman"/>
          <w:sz w:val="24"/>
          <w:szCs w:val="24"/>
        </w:rPr>
        <w:t>t</w:t>
      </w:r>
      <w:r w:rsidRPr="009A0A7C">
        <w:rPr>
          <w:rFonts w:ascii="Times New Roman" w:hAnsi="Times New Roman" w:cs="Times New Roman"/>
          <w:sz w:val="24"/>
          <w:szCs w:val="24"/>
        </w:rPr>
        <w:t xml:space="preserve"> the present time (Blanchard et al, 1990). </w:t>
      </w:r>
      <w:r w:rsidR="00743D68">
        <w:rPr>
          <w:rFonts w:ascii="Times New Roman" w:hAnsi="Times New Roman" w:cs="Times New Roman"/>
          <w:sz w:val="24"/>
          <w:szCs w:val="24"/>
        </w:rPr>
        <w:t xml:space="preserve">Furthermore, it is important to </w:t>
      </w:r>
      <w:r w:rsidR="00A95677">
        <w:rPr>
          <w:rFonts w:ascii="Times New Roman" w:hAnsi="Times New Roman" w:cs="Times New Roman"/>
          <w:sz w:val="24"/>
          <w:szCs w:val="24"/>
        </w:rPr>
        <w:t>point out</w:t>
      </w:r>
      <w:r w:rsidR="00743D68">
        <w:rPr>
          <w:rFonts w:ascii="Times New Roman" w:hAnsi="Times New Roman" w:cs="Times New Roman"/>
          <w:sz w:val="24"/>
          <w:szCs w:val="24"/>
        </w:rPr>
        <w:t xml:space="preserve"> that, f</w:t>
      </w:r>
      <w:r w:rsidRPr="009A0A7C">
        <w:rPr>
          <w:rFonts w:ascii="Times New Roman" w:hAnsi="Times New Roman" w:cs="Times New Roman"/>
          <w:sz w:val="24"/>
          <w:szCs w:val="24"/>
        </w:rPr>
        <w:t xml:space="preserve">or the size </w:t>
      </w:r>
      <w:r w:rsidR="001E69B9">
        <w:rPr>
          <w:rFonts w:ascii="Times New Roman" w:hAnsi="Times New Roman" w:cs="Times New Roman"/>
          <w:sz w:val="24"/>
          <w:szCs w:val="24"/>
        </w:rPr>
        <w:t xml:space="preserve">and evolution </w:t>
      </w:r>
      <w:r w:rsidRPr="009A0A7C">
        <w:rPr>
          <w:rFonts w:ascii="Times New Roman" w:hAnsi="Times New Roman" w:cs="Times New Roman"/>
          <w:sz w:val="24"/>
          <w:szCs w:val="24"/>
        </w:rPr>
        <w:t>of the country's economy</w:t>
      </w:r>
      <w:r w:rsidR="00743D68">
        <w:rPr>
          <w:rFonts w:ascii="Times New Roman" w:hAnsi="Times New Roman" w:cs="Times New Roman"/>
          <w:sz w:val="24"/>
          <w:szCs w:val="24"/>
        </w:rPr>
        <w:t xml:space="preserve"> </w:t>
      </w:r>
      <w:r w:rsidRPr="009A0A7C">
        <w:rPr>
          <w:rFonts w:ascii="Times New Roman" w:hAnsi="Times New Roman" w:cs="Times New Roman"/>
          <w:sz w:val="24"/>
          <w:szCs w:val="24"/>
        </w:rPr>
        <w:t xml:space="preserve">to be considered, both public debt and primary surplus </w:t>
      </w:r>
      <w:r w:rsidR="00743D68">
        <w:rPr>
          <w:rFonts w:ascii="Times New Roman" w:hAnsi="Times New Roman" w:cs="Times New Roman"/>
          <w:sz w:val="24"/>
          <w:szCs w:val="24"/>
        </w:rPr>
        <w:t>should be</w:t>
      </w:r>
      <w:r w:rsidRPr="009A0A7C">
        <w:rPr>
          <w:rFonts w:ascii="Times New Roman" w:hAnsi="Times New Roman" w:cs="Times New Roman"/>
          <w:sz w:val="24"/>
          <w:szCs w:val="24"/>
        </w:rPr>
        <w:t xml:space="preserve"> expressed proportionally to output.</w:t>
      </w:r>
    </w:p>
    <w:p w14:paraId="21AD3F37" w14:textId="77777777" w:rsidR="00FC0098" w:rsidRPr="009A0A7C" w:rsidRDefault="006A700D"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This definition, although simple, involves uncertainty not only in relation to future surpluses, but also regarding the appropriate discount factor, since - among other sources of uncertainty - future interest rate and product growth rate are</w:t>
      </w:r>
      <w:r w:rsidR="00743D68">
        <w:rPr>
          <w:rFonts w:ascii="Times New Roman" w:hAnsi="Times New Roman" w:cs="Times New Roman"/>
          <w:sz w:val="24"/>
          <w:szCs w:val="24"/>
        </w:rPr>
        <w:t xml:space="preserve"> both</w:t>
      </w:r>
      <w:r w:rsidRPr="009A0A7C">
        <w:rPr>
          <w:rFonts w:ascii="Times New Roman" w:hAnsi="Times New Roman" w:cs="Times New Roman"/>
          <w:sz w:val="24"/>
          <w:szCs w:val="24"/>
        </w:rPr>
        <w:t xml:space="preserve"> unknown</w:t>
      </w:r>
      <w:r w:rsidR="00743D68">
        <w:rPr>
          <w:rFonts w:ascii="Times New Roman" w:hAnsi="Times New Roman" w:cs="Times New Roman"/>
          <w:sz w:val="24"/>
          <w:szCs w:val="24"/>
        </w:rPr>
        <w:t xml:space="preserve">, </w:t>
      </w:r>
      <w:r w:rsidR="00B15379">
        <w:rPr>
          <w:rFonts w:ascii="Times New Roman" w:hAnsi="Times New Roman" w:cs="Times New Roman"/>
          <w:sz w:val="24"/>
          <w:szCs w:val="24"/>
        </w:rPr>
        <w:t xml:space="preserve">thus </w:t>
      </w:r>
      <w:r w:rsidR="00743D68">
        <w:rPr>
          <w:rFonts w:ascii="Times New Roman" w:hAnsi="Times New Roman" w:cs="Times New Roman"/>
          <w:sz w:val="24"/>
          <w:szCs w:val="24"/>
        </w:rPr>
        <w:t>motivating</w:t>
      </w:r>
      <w:r w:rsidRPr="009A0A7C">
        <w:rPr>
          <w:rFonts w:ascii="Times New Roman" w:hAnsi="Times New Roman" w:cs="Times New Roman"/>
          <w:sz w:val="24"/>
          <w:szCs w:val="24"/>
        </w:rPr>
        <w:t xml:space="preserve"> a statistical treatment. </w:t>
      </w:r>
    </w:p>
    <w:p w14:paraId="0E5EEF35" w14:textId="77777777" w:rsidR="00DA54DC" w:rsidRDefault="006A700D"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One approach to investigating </w:t>
      </w:r>
      <w:r w:rsidR="008C4B81">
        <w:rPr>
          <w:rFonts w:ascii="Times New Roman" w:hAnsi="Times New Roman" w:cs="Times New Roman"/>
          <w:sz w:val="24"/>
          <w:szCs w:val="24"/>
        </w:rPr>
        <w:t xml:space="preserve">debt </w:t>
      </w:r>
      <w:r w:rsidRPr="009A0A7C">
        <w:rPr>
          <w:rFonts w:ascii="Times New Roman" w:hAnsi="Times New Roman" w:cs="Times New Roman"/>
          <w:sz w:val="24"/>
          <w:szCs w:val="24"/>
        </w:rPr>
        <w:t>sustainability is based on the application of unit root tests to the debt series</w:t>
      </w:r>
      <w:r w:rsidR="00B15379">
        <w:rPr>
          <w:rFonts w:ascii="Times New Roman" w:hAnsi="Times New Roman" w:cs="Times New Roman"/>
          <w:sz w:val="24"/>
          <w:szCs w:val="24"/>
        </w:rPr>
        <w:t>,</w:t>
      </w:r>
      <w:r w:rsidRPr="009A0A7C">
        <w:rPr>
          <w:rFonts w:ascii="Times New Roman" w:hAnsi="Times New Roman" w:cs="Times New Roman"/>
          <w:sz w:val="24"/>
          <w:szCs w:val="24"/>
        </w:rPr>
        <w:t xml:space="preserve"> </w:t>
      </w:r>
      <w:r w:rsidR="00B15379">
        <w:rPr>
          <w:rFonts w:ascii="Times New Roman" w:hAnsi="Times New Roman" w:cs="Times New Roman"/>
          <w:sz w:val="24"/>
          <w:szCs w:val="24"/>
        </w:rPr>
        <w:t>as in</w:t>
      </w:r>
      <w:r w:rsidRPr="009A0A7C">
        <w:rPr>
          <w:rFonts w:ascii="Times New Roman" w:hAnsi="Times New Roman" w:cs="Times New Roman"/>
          <w:sz w:val="24"/>
          <w:szCs w:val="24"/>
        </w:rPr>
        <w:t xml:space="preserve"> Hamilton and Flavin's (1986) seminal paper. Another approach involves the cointegration analysis between income and expenditure series (</w:t>
      </w:r>
      <w:proofErr w:type="spellStart"/>
      <w:r w:rsidRPr="009A0A7C">
        <w:rPr>
          <w:rFonts w:ascii="Times New Roman" w:hAnsi="Times New Roman" w:cs="Times New Roman"/>
          <w:sz w:val="24"/>
          <w:szCs w:val="24"/>
        </w:rPr>
        <w:t>Treham</w:t>
      </w:r>
      <w:proofErr w:type="spellEnd"/>
      <w:r w:rsidRPr="009A0A7C">
        <w:rPr>
          <w:rFonts w:ascii="Times New Roman" w:hAnsi="Times New Roman" w:cs="Times New Roman"/>
          <w:sz w:val="24"/>
          <w:szCs w:val="24"/>
        </w:rPr>
        <w:t xml:space="preserve"> and Walsh, 1991). In Brazil, some papers have used these techniques to investigate debt sustainability</w:t>
      </w:r>
      <w:r w:rsidR="001D77B5">
        <w:rPr>
          <w:rFonts w:ascii="Times New Roman" w:hAnsi="Times New Roman" w:cs="Times New Roman"/>
          <w:sz w:val="24"/>
          <w:szCs w:val="24"/>
        </w:rPr>
        <w:t xml:space="preserve">, including </w:t>
      </w:r>
      <w:r w:rsidRPr="009A0A7C">
        <w:rPr>
          <w:rFonts w:ascii="Times New Roman" w:hAnsi="Times New Roman" w:cs="Times New Roman"/>
          <w:sz w:val="24"/>
          <w:szCs w:val="24"/>
        </w:rPr>
        <w:t>Rocha (1997)</w:t>
      </w:r>
      <w:r w:rsidR="00903D5F">
        <w:rPr>
          <w:rFonts w:ascii="Times New Roman" w:hAnsi="Times New Roman" w:cs="Times New Roman"/>
          <w:sz w:val="24"/>
          <w:szCs w:val="24"/>
        </w:rPr>
        <w:t>,</w:t>
      </w:r>
      <w:r w:rsidRPr="009A0A7C">
        <w:rPr>
          <w:rFonts w:ascii="Times New Roman" w:hAnsi="Times New Roman" w:cs="Times New Roman"/>
          <w:sz w:val="24"/>
          <w:szCs w:val="24"/>
        </w:rPr>
        <w:t xml:space="preserve"> </w:t>
      </w:r>
      <w:proofErr w:type="spellStart"/>
      <w:r w:rsidRPr="009A0A7C">
        <w:rPr>
          <w:rFonts w:ascii="Times New Roman" w:hAnsi="Times New Roman" w:cs="Times New Roman"/>
          <w:sz w:val="24"/>
          <w:szCs w:val="24"/>
        </w:rPr>
        <w:t>Issler</w:t>
      </w:r>
      <w:proofErr w:type="spellEnd"/>
      <w:r w:rsidRPr="009A0A7C">
        <w:rPr>
          <w:rFonts w:ascii="Times New Roman" w:hAnsi="Times New Roman" w:cs="Times New Roman"/>
          <w:sz w:val="24"/>
          <w:szCs w:val="24"/>
        </w:rPr>
        <w:t xml:space="preserve"> and Lima (2000)</w:t>
      </w:r>
      <w:r w:rsidR="001D2090">
        <w:rPr>
          <w:rFonts w:ascii="Times New Roman" w:hAnsi="Times New Roman" w:cs="Times New Roman"/>
          <w:sz w:val="24"/>
          <w:szCs w:val="24"/>
        </w:rPr>
        <w:t xml:space="preserve">, </w:t>
      </w:r>
      <w:proofErr w:type="spellStart"/>
      <w:r w:rsidR="005F4B14">
        <w:rPr>
          <w:rFonts w:ascii="Times New Roman" w:hAnsi="Times New Roman" w:cs="Times New Roman"/>
          <w:sz w:val="24"/>
          <w:szCs w:val="24"/>
        </w:rPr>
        <w:t>Ourives</w:t>
      </w:r>
      <w:proofErr w:type="spellEnd"/>
      <w:r w:rsidR="005F4B14">
        <w:rPr>
          <w:rFonts w:ascii="Times New Roman" w:hAnsi="Times New Roman" w:cs="Times New Roman"/>
          <w:sz w:val="24"/>
          <w:szCs w:val="24"/>
        </w:rPr>
        <w:t xml:space="preserve"> (2002) and </w:t>
      </w:r>
      <w:proofErr w:type="spellStart"/>
      <w:r w:rsidR="001D2090">
        <w:rPr>
          <w:rFonts w:ascii="Times New Roman" w:hAnsi="Times New Roman" w:cs="Times New Roman"/>
          <w:sz w:val="24"/>
          <w:szCs w:val="24"/>
        </w:rPr>
        <w:t>Simonassi</w:t>
      </w:r>
      <w:proofErr w:type="spellEnd"/>
      <w:r w:rsidR="001D2090">
        <w:rPr>
          <w:rFonts w:ascii="Times New Roman" w:hAnsi="Times New Roman" w:cs="Times New Roman"/>
          <w:sz w:val="24"/>
          <w:szCs w:val="24"/>
        </w:rPr>
        <w:t xml:space="preserve"> (2007)</w:t>
      </w:r>
      <w:r w:rsidRPr="009A0A7C">
        <w:rPr>
          <w:rFonts w:ascii="Times New Roman" w:hAnsi="Times New Roman" w:cs="Times New Roman"/>
          <w:sz w:val="24"/>
          <w:szCs w:val="24"/>
        </w:rPr>
        <w:t>.</w:t>
      </w:r>
      <w:r w:rsidR="00E167C9">
        <w:rPr>
          <w:rFonts w:ascii="Times New Roman" w:hAnsi="Times New Roman" w:cs="Times New Roman"/>
          <w:sz w:val="24"/>
          <w:szCs w:val="24"/>
        </w:rPr>
        <w:t xml:space="preserve"> </w:t>
      </w:r>
    </w:p>
    <w:p w14:paraId="6B0B9001" w14:textId="77777777" w:rsidR="00D52B75" w:rsidRPr="009A0A7C" w:rsidRDefault="0090095A"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lastRenderedPageBreak/>
        <w:t xml:space="preserve">This approach, however, </w:t>
      </w:r>
      <w:r w:rsidR="00903D5F">
        <w:rPr>
          <w:rFonts w:ascii="Times New Roman" w:hAnsi="Times New Roman" w:cs="Times New Roman"/>
          <w:sz w:val="24"/>
          <w:szCs w:val="24"/>
        </w:rPr>
        <w:t>was</w:t>
      </w:r>
      <w:r w:rsidRPr="009A0A7C">
        <w:rPr>
          <w:rFonts w:ascii="Times New Roman" w:hAnsi="Times New Roman" w:cs="Times New Roman"/>
          <w:sz w:val="24"/>
          <w:szCs w:val="24"/>
        </w:rPr>
        <w:t xml:space="preserve"> questioned </w:t>
      </w:r>
      <w:r w:rsidR="00665E58" w:rsidRPr="009A0A7C">
        <w:rPr>
          <w:rFonts w:ascii="Times New Roman" w:hAnsi="Times New Roman" w:cs="Times New Roman"/>
          <w:sz w:val="24"/>
          <w:szCs w:val="24"/>
        </w:rPr>
        <w:t>after</w:t>
      </w:r>
      <w:r w:rsidRPr="009A0A7C">
        <w:rPr>
          <w:rFonts w:ascii="Times New Roman" w:hAnsi="Times New Roman" w:cs="Times New Roman"/>
          <w:sz w:val="24"/>
          <w:szCs w:val="24"/>
        </w:rPr>
        <w:t xml:space="preserve"> Bohn</w:t>
      </w:r>
      <w:r w:rsidR="00665E58" w:rsidRPr="009A0A7C">
        <w:rPr>
          <w:rFonts w:ascii="Times New Roman" w:hAnsi="Times New Roman" w:cs="Times New Roman"/>
          <w:sz w:val="24"/>
          <w:szCs w:val="24"/>
        </w:rPr>
        <w:t>’s paper</w:t>
      </w:r>
      <w:r w:rsidRPr="009A0A7C">
        <w:rPr>
          <w:rFonts w:ascii="Times New Roman" w:hAnsi="Times New Roman" w:cs="Times New Roman"/>
          <w:sz w:val="24"/>
          <w:szCs w:val="24"/>
        </w:rPr>
        <w:t xml:space="preserve"> (2007), which demonstrates that the concept of sustainability is compatible with a</w:t>
      </w:r>
      <w:r w:rsidR="00B15379">
        <w:rPr>
          <w:rFonts w:ascii="Times New Roman" w:hAnsi="Times New Roman" w:cs="Times New Roman"/>
          <w:sz w:val="24"/>
          <w:szCs w:val="24"/>
        </w:rPr>
        <w:t xml:space="preserve"> </w:t>
      </w:r>
      <w:r w:rsidR="00B15379" w:rsidRPr="009A0A7C">
        <w:rPr>
          <w:rFonts w:ascii="Times New Roman" w:hAnsi="Times New Roman" w:cs="Times New Roman"/>
          <w:sz w:val="24"/>
          <w:szCs w:val="24"/>
        </w:rPr>
        <w:t>debt</w:t>
      </w:r>
      <w:r w:rsidRPr="009A0A7C">
        <w:rPr>
          <w:rFonts w:ascii="Times New Roman" w:hAnsi="Times New Roman" w:cs="Times New Roman"/>
          <w:sz w:val="24"/>
          <w:szCs w:val="24"/>
        </w:rPr>
        <w:t xml:space="preserve"> series integrated of any finite order</w:t>
      </w:r>
      <w:r w:rsidR="00B15379">
        <w:rPr>
          <w:rFonts w:ascii="Times New Roman" w:hAnsi="Times New Roman" w:cs="Times New Roman"/>
          <w:sz w:val="24"/>
          <w:szCs w:val="24"/>
        </w:rPr>
        <w:t>.</w:t>
      </w:r>
      <w:r w:rsidRPr="009A0A7C">
        <w:rPr>
          <w:rFonts w:ascii="Times New Roman" w:hAnsi="Times New Roman" w:cs="Times New Roman"/>
          <w:sz w:val="24"/>
          <w:szCs w:val="24"/>
        </w:rPr>
        <w:t xml:space="preserve"> Through this result, the </w:t>
      </w:r>
      <w:r w:rsidR="001D77B5" w:rsidRPr="009A0A7C">
        <w:rPr>
          <w:rFonts w:ascii="Times New Roman" w:hAnsi="Times New Roman" w:cs="Times New Roman"/>
          <w:sz w:val="24"/>
          <w:szCs w:val="24"/>
        </w:rPr>
        <w:t>above</w:t>
      </w:r>
      <w:r w:rsidR="001D77B5">
        <w:rPr>
          <w:rFonts w:ascii="Times New Roman" w:hAnsi="Times New Roman" w:cs="Times New Roman"/>
          <w:sz w:val="24"/>
          <w:szCs w:val="24"/>
        </w:rPr>
        <w:t>-mentioned</w:t>
      </w:r>
      <w:r w:rsidRPr="009A0A7C">
        <w:rPr>
          <w:rFonts w:ascii="Times New Roman" w:hAnsi="Times New Roman" w:cs="Times New Roman"/>
          <w:sz w:val="24"/>
          <w:szCs w:val="24"/>
        </w:rPr>
        <w:t xml:space="preserve"> tests become insufficient to conclude that the debt trajectory is unsustainable</w:t>
      </w:r>
      <w:r w:rsidR="000B3470">
        <w:rPr>
          <w:rStyle w:val="Refdenotaderodap"/>
          <w:rFonts w:ascii="Times New Roman" w:hAnsi="Times New Roman" w:cs="Times New Roman"/>
          <w:sz w:val="24"/>
          <w:szCs w:val="24"/>
        </w:rPr>
        <w:footnoteReference w:id="4"/>
      </w:r>
      <w:r w:rsidR="00A06DC2" w:rsidRPr="009A0A7C">
        <w:rPr>
          <w:rFonts w:ascii="Times New Roman" w:hAnsi="Times New Roman" w:cs="Times New Roman"/>
          <w:sz w:val="24"/>
          <w:szCs w:val="24"/>
        </w:rPr>
        <w:t xml:space="preserve">. </w:t>
      </w:r>
    </w:p>
    <w:p w14:paraId="35A068B4" w14:textId="77777777" w:rsidR="0090095A" w:rsidRDefault="0090095A"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An alternative approach - proposed by the same author in 1998 - gained prominence in the economic literature, becoming </w:t>
      </w:r>
      <w:r w:rsidR="00C96EA0">
        <w:rPr>
          <w:rFonts w:ascii="Times New Roman" w:hAnsi="Times New Roman" w:cs="Times New Roman"/>
          <w:sz w:val="24"/>
          <w:szCs w:val="24"/>
        </w:rPr>
        <w:t>frequent</w:t>
      </w:r>
      <w:r w:rsidRPr="009A0A7C">
        <w:rPr>
          <w:rFonts w:ascii="Times New Roman" w:hAnsi="Times New Roman" w:cs="Times New Roman"/>
          <w:sz w:val="24"/>
          <w:szCs w:val="24"/>
        </w:rPr>
        <w:t xml:space="preserve"> in discussions </w:t>
      </w:r>
      <w:r w:rsidR="00DA54DC">
        <w:rPr>
          <w:rFonts w:ascii="Times New Roman" w:hAnsi="Times New Roman" w:cs="Times New Roman"/>
          <w:sz w:val="24"/>
          <w:szCs w:val="24"/>
        </w:rPr>
        <w:t>about debt</w:t>
      </w:r>
      <w:r w:rsidRPr="009A0A7C">
        <w:rPr>
          <w:rFonts w:ascii="Times New Roman" w:hAnsi="Times New Roman" w:cs="Times New Roman"/>
          <w:sz w:val="24"/>
          <w:szCs w:val="24"/>
        </w:rPr>
        <w:t xml:space="preserve"> sustainability. This approach is</w:t>
      </w:r>
      <w:r w:rsidR="001E4575">
        <w:rPr>
          <w:rFonts w:ascii="Times New Roman" w:hAnsi="Times New Roman" w:cs="Times New Roman"/>
          <w:sz w:val="24"/>
          <w:szCs w:val="24"/>
        </w:rPr>
        <w:t xml:space="preserve"> based on the concept of </w:t>
      </w:r>
      <w:r w:rsidR="0073515C">
        <w:rPr>
          <w:rFonts w:ascii="Times New Roman" w:hAnsi="Times New Roman" w:cs="Times New Roman"/>
          <w:sz w:val="24"/>
          <w:szCs w:val="24"/>
        </w:rPr>
        <w:t>fiscal reaction</w:t>
      </w:r>
      <w:r w:rsidRPr="009A0A7C">
        <w:rPr>
          <w:rFonts w:ascii="Times New Roman" w:hAnsi="Times New Roman" w:cs="Times New Roman"/>
          <w:sz w:val="24"/>
          <w:szCs w:val="24"/>
        </w:rPr>
        <w:t xml:space="preserve"> function, which establishes a relationship between primary </w:t>
      </w:r>
      <w:r w:rsidR="000A36F0" w:rsidRPr="009A0A7C">
        <w:rPr>
          <w:rFonts w:ascii="Times New Roman" w:hAnsi="Times New Roman" w:cs="Times New Roman"/>
          <w:sz w:val="24"/>
          <w:szCs w:val="24"/>
        </w:rPr>
        <w:t>surplus</w:t>
      </w:r>
      <w:r w:rsidRPr="009A0A7C">
        <w:rPr>
          <w:rFonts w:ascii="Times New Roman" w:hAnsi="Times New Roman" w:cs="Times New Roman"/>
          <w:sz w:val="24"/>
          <w:szCs w:val="24"/>
        </w:rPr>
        <w:t xml:space="preserve">es and </w:t>
      </w:r>
      <w:r w:rsidR="003B4499">
        <w:rPr>
          <w:rFonts w:ascii="Times New Roman" w:hAnsi="Times New Roman" w:cs="Times New Roman"/>
          <w:sz w:val="24"/>
          <w:szCs w:val="24"/>
        </w:rPr>
        <w:t xml:space="preserve">the </w:t>
      </w:r>
      <w:r w:rsidRPr="009A0A7C">
        <w:rPr>
          <w:rFonts w:ascii="Times New Roman" w:hAnsi="Times New Roman" w:cs="Times New Roman"/>
          <w:sz w:val="24"/>
          <w:szCs w:val="24"/>
        </w:rPr>
        <w:t>debt</w:t>
      </w:r>
      <w:r w:rsidR="003B4499">
        <w:rPr>
          <w:rFonts w:ascii="Times New Roman" w:hAnsi="Times New Roman" w:cs="Times New Roman"/>
          <w:sz w:val="24"/>
          <w:szCs w:val="24"/>
        </w:rPr>
        <w:t>/GDP ratio</w:t>
      </w:r>
      <w:r w:rsidRPr="009A0A7C">
        <w:rPr>
          <w:rFonts w:ascii="Times New Roman" w:hAnsi="Times New Roman" w:cs="Times New Roman"/>
          <w:sz w:val="24"/>
          <w:szCs w:val="24"/>
        </w:rPr>
        <w:t xml:space="preserve">. The idea is to verify if, and to what extent, the fiscal authority responds </w:t>
      </w:r>
      <w:r w:rsidR="003B4499">
        <w:rPr>
          <w:rFonts w:ascii="Times New Roman" w:hAnsi="Times New Roman" w:cs="Times New Roman"/>
          <w:sz w:val="24"/>
          <w:szCs w:val="24"/>
        </w:rPr>
        <w:t xml:space="preserve">marginally </w:t>
      </w:r>
      <w:r w:rsidRPr="009A0A7C">
        <w:rPr>
          <w:rFonts w:ascii="Times New Roman" w:hAnsi="Times New Roman" w:cs="Times New Roman"/>
          <w:sz w:val="24"/>
          <w:szCs w:val="24"/>
        </w:rPr>
        <w:t xml:space="preserve">to </w:t>
      </w:r>
      <w:r w:rsidR="003B4499">
        <w:rPr>
          <w:rFonts w:ascii="Times New Roman" w:hAnsi="Times New Roman" w:cs="Times New Roman"/>
          <w:sz w:val="24"/>
          <w:szCs w:val="24"/>
        </w:rPr>
        <w:t>this ratio</w:t>
      </w:r>
      <w:r w:rsidRPr="009A0A7C">
        <w:rPr>
          <w:rFonts w:ascii="Times New Roman" w:hAnsi="Times New Roman" w:cs="Times New Roman"/>
          <w:sz w:val="24"/>
          <w:szCs w:val="24"/>
        </w:rPr>
        <w:t>, through the generation of primary surpluses.</w:t>
      </w:r>
    </w:p>
    <w:p w14:paraId="65DDA26C" w14:textId="77777777" w:rsidR="000B3470" w:rsidRPr="00A95677" w:rsidRDefault="000B3470" w:rsidP="000B3470">
      <w:pPr>
        <w:pStyle w:val="ydp8fd201e1msonormal"/>
        <w:spacing w:before="0" w:beforeAutospacing="0" w:after="0" w:afterAutospacing="0" w:line="360" w:lineRule="auto"/>
        <w:ind w:firstLine="357"/>
        <w:jc w:val="both"/>
        <w:rPr>
          <w:rFonts w:ascii="Helvetica" w:hAnsi="Helvetica" w:cs="Helvetica"/>
          <w:lang w:val="en-US"/>
        </w:rPr>
      </w:pPr>
      <w:r>
        <w:rPr>
          <w:color w:val="000000" w:themeColor="text1"/>
          <w:lang w:val="en-US"/>
        </w:rPr>
        <w:t xml:space="preserve">This paper estimates the Brazilian </w:t>
      </w:r>
      <w:r w:rsidR="0073515C">
        <w:rPr>
          <w:color w:val="000000" w:themeColor="text1"/>
          <w:lang w:val="en-US"/>
        </w:rPr>
        <w:t>fiscal reaction</w:t>
      </w:r>
      <w:r>
        <w:rPr>
          <w:color w:val="000000" w:themeColor="text1"/>
          <w:lang w:val="en-US"/>
        </w:rPr>
        <w:t xml:space="preserve"> function with three specifications, all of them allowing for time-varying coefficients. A positive aspect of this approach is that it enables the investigation of debt sustainability for different periods of interest. In the Brazilian case, an intense and </w:t>
      </w:r>
      <w:r w:rsidR="00A95677">
        <w:rPr>
          <w:color w:val="000000" w:themeColor="text1"/>
          <w:lang w:val="en-US"/>
        </w:rPr>
        <w:t xml:space="preserve">growing fiscal deterioration - </w:t>
      </w:r>
      <w:r>
        <w:rPr>
          <w:color w:val="000000" w:themeColor="text1"/>
          <w:lang w:val="en-US"/>
        </w:rPr>
        <w:t>as well as a high difference between interest rates and GDP growth</w:t>
      </w:r>
      <w:r w:rsidR="00A95677">
        <w:rPr>
          <w:color w:val="000000" w:themeColor="text1"/>
          <w:lang w:val="en-US"/>
        </w:rPr>
        <w:t xml:space="preserve"> -</w:t>
      </w:r>
      <w:r>
        <w:rPr>
          <w:color w:val="000000" w:themeColor="text1"/>
          <w:lang w:val="en-US"/>
        </w:rPr>
        <w:t xml:space="preserve"> emerged between 2014 and 2016. This raises the question of debt sustainability in this particular </w:t>
      </w:r>
      <w:r w:rsidR="00A95677">
        <w:rPr>
          <w:color w:val="000000" w:themeColor="text1"/>
          <w:lang w:val="en-US"/>
        </w:rPr>
        <w:t>subset of the sample</w:t>
      </w:r>
      <w:r>
        <w:rPr>
          <w:color w:val="000000" w:themeColor="text1"/>
          <w:lang w:val="en-US"/>
        </w:rPr>
        <w:t xml:space="preserve">. </w:t>
      </w:r>
      <w:r w:rsidR="00A95677">
        <w:rPr>
          <w:color w:val="000000" w:themeColor="text1"/>
          <w:lang w:val="en-US"/>
        </w:rPr>
        <w:t xml:space="preserve">It should be </w:t>
      </w:r>
      <w:r w:rsidR="00A95677" w:rsidRPr="003B4499">
        <w:rPr>
          <w:lang w:val="en-US"/>
        </w:rPr>
        <w:t>emphasize</w:t>
      </w:r>
      <w:r w:rsidR="00A95677">
        <w:rPr>
          <w:color w:val="000000" w:themeColor="text1"/>
          <w:lang w:val="en-US"/>
        </w:rPr>
        <w:t>d that c</w:t>
      </w:r>
      <w:r>
        <w:rPr>
          <w:color w:val="000000" w:themeColor="text1"/>
          <w:lang w:val="en-US"/>
        </w:rPr>
        <w:t>onstant-coefficient methods would not allow for this type of analysis. To the best of our knowledge, there are no previous studies applying these time-varying coefficients methods to the study of fiscal reaction in Brazil.</w:t>
      </w:r>
    </w:p>
    <w:p w14:paraId="02ACEBB2" w14:textId="0557449F" w:rsidR="000B3470" w:rsidRDefault="006A7E88" w:rsidP="006A7E88">
      <w:pPr>
        <w:spacing w:line="360" w:lineRule="auto"/>
        <w:ind w:firstLine="357"/>
        <w:jc w:val="both"/>
        <w:rPr>
          <w:rFonts w:ascii="Times New Roman" w:hAnsi="Times New Roman"/>
          <w:color w:val="000000" w:themeColor="text1"/>
          <w:sz w:val="24"/>
        </w:rPr>
      </w:pPr>
      <w:r w:rsidRPr="00063D07">
        <w:rPr>
          <w:rFonts w:ascii="Times New Roman" w:hAnsi="Times New Roman" w:cs="Times New Roman"/>
          <w:color w:val="000000" w:themeColor="text1"/>
          <w:sz w:val="24"/>
          <w:szCs w:val="24"/>
        </w:rPr>
        <w:t xml:space="preserve">Among the </w:t>
      </w:r>
      <w:r w:rsidR="009F2D23">
        <w:rPr>
          <w:rFonts w:ascii="Times New Roman" w:hAnsi="Times New Roman" w:cs="Times New Roman"/>
          <w:color w:val="000000" w:themeColor="text1"/>
          <w:sz w:val="24"/>
          <w:szCs w:val="24"/>
        </w:rPr>
        <w:t>works</w:t>
      </w:r>
      <w:r w:rsidRPr="00063D07">
        <w:rPr>
          <w:rFonts w:ascii="Times New Roman" w:hAnsi="Times New Roman" w:cs="Times New Roman"/>
          <w:color w:val="000000" w:themeColor="text1"/>
          <w:sz w:val="24"/>
          <w:szCs w:val="24"/>
        </w:rPr>
        <w:t xml:space="preserve"> on fiscal reaction, besides Bohn (1998), we can highlight </w:t>
      </w:r>
      <w:proofErr w:type="spellStart"/>
      <w:r w:rsidRPr="00063D07">
        <w:rPr>
          <w:rFonts w:ascii="Times New Roman" w:hAnsi="Times New Roman" w:cs="Times New Roman"/>
          <w:color w:val="000000" w:themeColor="text1"/>
          <w:sz w:val="24"/>
          <w:szCs w:val="24"/>
        </w:rPr>
        <w:t>Canzon</w:t>
      </w:r>
      <w:r w:rsidR="00C96EA0">
        <w:rPr>
          <w:rFonts w:ascii="Times New Roman" w:hAnsi="Times New Roman" w:cs="Times New Roman"/>
          <w:color w:val="000000" w:themeColor="text1"/>
          <w:sz w:val="24"/>
          <w:szCs w:val="24"/>
        </w:rPr>
        <w:t>eri</w:t>
      </w:r>
      <w:proofErr w:type="spellEnd"/>
      <w:r w:rsidR="009F2D23">
        <w:rPr>
          <w:rFonts w:ascii="Times New Roman" w:hAnsi="Times New Roman" w:cs="Times New Roman"/>
          <w:color w:val="000000" w:themeColor="text1"/>
          <w:sz w:val="24"/>
          <w:szCs w:val="24"/>
        </w:rPr>
        <w:t xml:space="preserve"> (2001),</w:t>
      </w:r>
      <w:r w:rsidRPr="00063D07">
        <w:rPr>
          <w:rFonts w:ascii="Times New Roman" w:hAnsi="Times New Roman" w:cs="Times New Roman"/>
          <w:color w:val="000000" w:themeColor="text1"/>
          <w:sz w:val="24"/>
          <w:szCs w:val="24"/>
        </w:rPr>
        <w:t xml:space="preserve"> </w:t>
      </w:r>
      <w:proofErr w:type="spellStart"/>
      <w:r w:rsidRPr="00063D07">
        <w:rPr>
          <w:rFonts w:ascii="Times New Roman" w:hAnsi="Times New Roman" w:cs="Times New Roman"/>
          <w:color w:val="000000" w:themeColor="text1"/>
          <w:sz w:val="24"/>
          <w:szCs w:val="24"/>
        </w:rPr>
        <w:t>Fincke</w:t>
      </w:r>
      <w:proofErr w:type="spellEnd"/>
      <w:r w:rsidRPr="00063D07">
        <w:rPr>
          <w:rFonts w:ascii="Times New Roman" w:hAnsi="Times New Roman" w:cs="Times New Roman"/>
          <w:color w:val="000000" w:themeColor="text1"/>
          <w:sz w:val="24"/>
          <w:szCs w:val="24"/>
        </w:rPr>
        <w:t xml:space="preserve"> and Greiner (2011)</w:t>
      </w:r>
      <w:r w:rsidR="009F2D23">
        <w:rPr>
          <w:rFonts w:ascii="Times New Roman" w:hAnsi="Times New Roman" w:cs="Times New Roman"/>
          <w:color w:val="000000" w:themeColor="text1"/>
          <w:sz w:val="24"/>
          <w:szCs w:val="24"/>
        </w:rPr>
        <w:t>, and, f</w:t>
      </w:r>
      <w:r w:rsidR="009F2D23" w:rsidRPr="00063D07">
        <w:rPr>
          <w:rFonts w:ascii="Times New Roman" w:hAnsi="Times New Roman" w:cs="Times New Roman"/>
          <w:color w:val="000000" w:themeColor="text1"/>
          <w:sz w:val="24"/>
          <w:szCs w:val="24"/>
        </w:rPr>
        <w:t>or the Brazilian case</w:t>
      </w:r>
      <w:r w:rsidR="009F2D23" w:rsidRPr="00063D07">
        <w:rPr>
          <w:rFonts w:ascii="Times New Roman" w:hAnsi="Times New Roman"/>
          <w:color w:val="000000" w:themeColor="text1"/>
          <w:sz w:val="24"/>
        </w:rPr>
        <w:t xml:space="preserve">, Lima and </w:t>
      </w:r>
      <w:proofErr w:type="spellStart"/>
      <w:r w:rsidR="009F2D23" w:rsidRPr="00063D07">
        <w:rPr>
          <w:rFonts w:ascii="Times New Roman" w:hAnsi="Times New Roman"/>
          <w:color w:val="000000" w:themeColor="text1"/>
          <w:sz w:val="24"/>
        </w:rPr>
        <w:t>Simonassi</w:t>
      </w:r>
      <w:proofErr w:type="spellEnd"/>
      <w:r w:rsidR="009F2D23" w:rsidRPr="00063D07">
        <w:rPr>
          <w:rFonts w:ascii="Times New Roman" w:hAnsi="Times New Roman"/>
          <w:color w:val="000000" w:themeColor="text1"/>
          <w:sz w:val="24"/>
        </w:rPr>
        <w:t xml:space="preserve"> (2005), </w:t>
      </w:r>
      <w:proofErr w:type="spellStart"/>
      <w:r w:rsidR="009F2D23" w:rsidRPr="00063D07">
        <w:rPr>
          <w:rFonts w:ascii="Times New Roman" w:hAnsi="Times New Roman"/>
          <w:color w:val="000000" w:themeColor="text1"/>
          <w:sz w:val="24"/>
        </w:rPr>
        <w:t>Mendonça</w:t>
      </w:r>
      <w:proofErr w:type="spellEnd"/>
      <w:r w:rsidR="009F2D23">
        <w:rPr>
          <w:rFonts w:ascii="Times New Roman" w:hAnsi="Times New Roman"/>
          <w:color w:val="000000" w:themeColor="text1"/>
          <w:sz w:val="24"/>
        </w:rPr>
        <w:t xml:space="preserve"> et al.</w:t>
      </w:r>
      <w:r w:rsidR="009F2D23" w:rsidRPr="00063D07">
        <w:rPr>
          <w:rFonts w:ascii="Times New Roman" w:hAnsi="Times New Roman"/>
          <w:color w:val="000000" w:themeColor="text1"/>
          <w:sz w:val="24"/>
        </w:rPr>
        <w:t xml:space="preserve"> (2009), Cavalcanti and Silva (2010), De Mello (20</w:t>
      </w:r>
      <w:r w:rsidR="00FC7F4C">
        <w:rPr>
          <w:rFonts w:ascii="Times New Roman" w:hAnsi="Times New Roman"/>
          <w:color w:val="000000" w:themeColor="text1"/>
          <w:sz w:val="24"/>
        </w:rPr>
        <w:t>08</w:t>
      </w:r>
      <w:r w:rsidR="009F2D23" w:rsidRPr="00063D07">
        <w:rPr>
          <w:rFonts w:ascii="Times New Roman" w:hAnsi="Times New Roman"/>
          <w:color w:val="000000" w:themeColor="text1"/>
          <w:sz w:val="24"/>
        </w:rPr>
        <w:t xml:space="preserve">) </w:t>
      </w:r>
      <w:r w:rsidR="000B3470" w:rsidRPr="00063D07">
        <w:rPr>
          <w:rFonts w:ascii="Times New Roman" w:hAnsi="Times New Roman"/>
          <w:color w:val="000000" w:themeColor="text1"/>
          <w:sz w:val="24"/>
        </w:rPr>
        <w:t>and Luporini (2015)</w:t>
      </w:r>
      <w:r w:rsidR="000B3470" w:rsidRPr="00063D07">
        <w:rPr>
          <w:rStyle w:val="Refdenotaderodap"/>
          <w:rFonts w:ascii="Times New Roman" w:hAnsi="Times New Roman" w:cs="Times New Roman"/>
          <w:color w:val="000000" w:themeColor="text1"/>
          <w:sz w:val="24"/>
          <w:szCs w:val="24"/>
        </w:rPr>
        <w:footnoteReference w:id="5"/>
      </w:r>
      <w:r w:rsidR="000B3470" w:rsidRPr="00063D07">
        <w:rPr>
          <w:rFonts w:ascii="Times New Roman" w:hAnsi="Times New Roman" w:cs="Times New Roman"/>
          <w:color w:val="000000" w:themeColor="text1"/>
          <w:sz w:val="24"/>
          <w:szCs w:val="24"/>
        </w:rPr>
        <w:t>.</w:t>
      </w:r>
    </w:p>
    <w:p w14:paraId="3EDAB2B4" w14:textId="77777777" w:rsidR="0090095A" w:rsidRPr="009A0A7C" w:rsidRDefault="0090095A"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In Brazil, the issue of the sustainability of public debt has aroused strong interest </w:t>
      </w:r>
      <w:r w:rsidR="0090388A" w:rsidRPr="00063582">
        <w:rPr>
          <w:rFonts w:ascii="Times New Roman" w:hAnsi="Times New Roman" w:cs="Times New Roman"/>
          <w:sz w:val="24"/>
          <w:szCs w:val="24"/>
        </w:rPr>
        <w:t>amongst</w:t>
      </w:r>
      <w:r w:rsidRPr="009A0A7C">
        <w:rPr>
          <w:rFonts w:ascii="Times New Roman" w:hAnsi="Times New Roman" w:cs="Times New Roman"/>
          <w:sz w:val="24"/>
          <w:szCs w:val="24"/>
        </w:rPr>
        <w:t xml:space="preserve"> </w:t>
      </w:r>
      <w:r w:rsidRPr="009A0A7C">
        <w:rPr>
          <w:rFonts w:ascii="Times New Roman" w:hAnsi="Times New Roman" w:cs="Times New Roman"/>
          <w:sz w:val="24"/>
          <w:szCs w:val="24"/>
        </w:rPr>
        <w:lastRenderedPageBreak/>
        <w:t>economic analysts, since it plays a central role in the discussions involving fiscal adjustment. This paper aims to contribute to this discussion, evaluating the sustainability issu</w:t>
      </w:r>
      <w:r w:rsidR="001E4575">
        <w:rPr>
          <w:rFonts w:ascii="Times New Roman" w:hAnsi="Times New Roman" w:cs="Times New Roman"/>
          <w:sz w:val="24"/>
          <w:szCs w:val="24"/>
        </w:rPr>
        <w:t xml:space="preserve">e from the estimation of </w:t>
      </w:r>
      <w:r w:rsidR="00E976C2">
        <w:rPr>
          <w:rFonts w:ascii="Times New Roman" w:hAnsi="Times New Roman" w:cs="Times New Roman"/>
          <w:sz w:val="24"/>
          <w:szCs w:val="24"/>
        </w:rPr>
        <w:t>fiscal reaction</w:t>
      </w:r>
      <w:r w:rsidRPr="009A0A7C">
        <w:rPr>
          <w:rFonts w:ascii="Times New Roman" w:hAnsi="Times New Roman" w:cs="Times New Roman"/>
          <w:sz w:val="24"/>
          <w:szCs w:val="24"/>
        </w:rPr>
        <w:t xml:space="preserve"> functions appropriate to the Brazilian reality, for the period between January 2003 and June 2016. The proposed specifications are inspired by the original work </w:t>
      </w:r>
      <w:r w:rsidR="0090388A" w:rsidRPr="009A0A7C">
        <w:rPr>
          <w:rFonts w:ascii="Times New Roman" w:hAnsi="Times New Roman" w:cs="Times New Roman"/>
          <w:sz w:val="24"/>
          <w:szCs w:val="24"/>
        </w:rPr>
        <w:t>o</w:t>
      </w:r>
      <w:r w:rsidRPr="009A0A7C">
        <w:rPr>
          <w:rFonts w:ascii="Times New Roman" w:hAnsi="Times New Roman" w:cs="Times New Roman"/>
          <w:sz w:val="24"/>
          <w:szCs w:val="24"/>
        </w:rPr>
        <w:t xml:space="preserve">f Bohn (1998), but other important variables for the Brazilian case are included in the </w:t>
      </w:r>
      <w:r w:rsidR="00E976C2">
        <w:rPr>
          <w:rFonts w:ascii="Times New Roman" w:hAnsi="Times New Roman" w:cs="Times New Roman"/>
          <w:sz w:val="24"/>
          <w:szCs w:val="24"/>
        </w:rPr>
        <w:t>fiscal reaction</w:t>
      </w:r>
      <w:r w:rsidRPr="009A0A7C">
        <w:rPr>
          <w:rFonts w:ascii="Times New Roman" w:hAnsi="Times New Roman" w:cs="Times New Roman"/>
          <w:sz w:val="24"/>
          <w:szCs w:val="24"/>
        </w:rPr>
        <w:t xml:space="preserve"> function, investigating its impact empirically.</w:t>
      </w:r>
    </w:p>
    <w:p w14:paraId="67066F38" w14:textId="77777777" w:rsidR="00042A5E" w:rsidRDefault="0090095A" w:rsidP="00751386">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Another recent trend in the literature is to assume that both the fiscal authority's </w:t>
      </w:r>
      <w:r w:rsidR="0090388A" w:rsidRPr="009A0A7C">
        <w:rPr>
          <w:rFonts w:ascii="Times New Roman" w:hAnsi="Times New Roman" w:cs="Times New Roman"/>
          <w:sz w:val="24"/>
          <w:szCs w:val="24"/>
        </w:rPr>
        <w:t>attitude</w:t>
      </w:r>
      <w:r w:rsidRPr="009A0A7C">
        <w:rPr>
          <w:rFonts w:ascii="Times New Roman" w:hAnsi="Times New Roman" w:cs="Times New Roman"/>
          <w:sz w:val="24"/>
          <w:szCs w:val="24"/>
        </w:rPr>
        <w:t xml:space="preserve"> and the effectiveness of its policies may vary throughout the study period, due to changes in the macroeconomic scenario. For example, </w:t>
      </w:r>
      <w:proofErr w:type="spellStart"/>
      <w:r w:rsidRPr="009A0A7C">
        <w:rPr>
          <w:rFonts w:ascii="Times New Roman" w:hAnsi="Times New Roman" w:cs="Times New Roman"/>
          <w:sz w:val="24"/>
          <w:szCs w:val="24"/>
        </w:rPr>
        <w:t>Uctum</w:t>
      </w:r>
      <w:proofErr w:type="spellEnd"/>
      <w:r w:rsidRPr="009A0A7C">
        <w:rPr>
          <w:rFonts w:ascii="Times New Roman" w:hAnsi="Times New Roman" w:cs="Times New Roman"/>
          <w:sz w:val="24"/>
          <w:szCs w:val="24"/>
        </w:rPr>
        <w:t xml:space="preserve">, Thurston and </w:t>
      </w:r>
      <w:proofErr w:type="spellStart"/>
      <w:r w:rsidRPr="009A0A7C">
        <w:rPr>
          <w:rFonts w:ascii="Times New Roman" w:hAnsi="Times New Roman" w:cs="Times New Roman"/>
          <w:sz w:val="24"/>
          <w:szCs w:val="24"/>
        </w:rPr>
        <w:t>Uctum</w:t>
      </w:r>
      <w:proofErr w:type="spellEnd"/>
      <w:r w:rsidRPr="009A0A7C">
        <w:rPr>
          <w:rFonts w:ascii="Times New Roman" w:hAnsi="Times New Roman" w:cs="Times New Roman"/>
          <w:sz w:val="24"/>
          <w:szCs w:val="24"/>
        </w:rPr>
        <w:t xml:space="preserve"> (2006) analyze the implications of structural brea</w:t>
      </w:r>
      <w:r w:rsidR="001E4575">
        <w:rPr>
          <w:rFonts w:ascii="Times New Roman" w:hAnsi="Times New Roman" w:cs="Times New Roman"/>
          <w:sz w:val="24"/>
          <w:szCs w:val="24"/>
        </w:rPr>
        <w:t xml:space="preserve">ks for the estimation of </w:t>
      </w:r>
      <w:r w:rsidR="00E976C2">
        <w:rPr>
          <w:rFonts w:ascii="Times New Roman" w:hAnsi="Times New Roman" w:cs="Times New Roman"/>
          <w:sz w:val="24"/>
          <w:szCs w:val="24"/>
        </w:rPr>
        <w:t>fiscal reaction</w:t>
      </w:r>
      <w:r w:rsidRPr="009A0A7C">
        <w:rPr>
          <w:rFonts w:ascii="Times New Roman" w:hAnsi="Times New Roman" w:cs="Times New Roman"/>
          <w:sz w:val="24"/>
          <w:szCs w:val="24"/>
        </w:rPr>
        <w:t xml:space="preserve"> functions for some countries in </w:t>
      </w:r>
      <w:r w:rsidRPr="00063D07">
        <w:rPr>
          <w:rFonts w:ascii="Times New Roman" w:hAnsi="Times New Roman" w:cs="Times New Roman"/>
          <w:color w:val="000000" w:themeColor="text1"/>
          <w:sz w:val="24"/>
          <w:szCs w:val="24"/>
        </w:rPr>
        <w:t xml:space="preserve">Asia and Latin America (but </w:t>
      </w:r>
      <w:r w:rsidRPr="009A0A7C">
        <w:rPr>
          <w:rFonts w:ascii="Times New Roman" w:hAnsi="Times New Roman" w:cs="Times New Roman"/>
          <w:sz w:val="24"/>
          <w:szCs w:val="24"/>
        </w:rPr>
        <w:t>not for Brazil)</w:t>
      </w:r>
      <w:r w:rsidR="00AD3C06">
        <w:rPr>
          <w:rFonts w:ascii="Times New Roman" w:hAnsi="Times New Roman" w:cs="Times New Roman"/>
          <w:sz w:val="24"/>
          <w:szCs w:val="24"/>
        </w:rPr>
        <w:t xml:space="preserve"> and</w:t>
      </w:r>
      <w:r w:rsidRPr="009A0A7C">
        <w:rPr>
          <w:rFonts w:ascii="Times New Roman" w:hAnsi="Times New Roman" w:cs="Times New Roman"/>
          <w:sz w:val="24"/>
          <w:szCs w:val="24"/>
        </w:rPr>
        <w:t xml:space="preserve"> Greiner and </w:t>
      </w:r>
      <w:proofErr w:type="spellStart"/>
      <w:r w:rsidRPr="009A0A7C">
        <w:rPr>
          <w:rFonts w:ascii="Times New Roman" w:hAnsi="Times New Roman" w:cs="Times New Roman"/>
          <w:sz w:val="24"/>
          <w:szCs w:val="24"/>
        </w:rPr>
        <w:t>Kauermann</w:t>
      </w:r>
      <w:proofErr w:type="spellEnd"/>
      <w:r w:rsidRPr="009A0A7C">
        <w:rPr>
          <w:rFonts w:ascii="Times New Roman" w:hAnsi="Times New Roman" w:cs="Times New Roman"/>
          <w:sz w:val="24"/>
          <w:szCs w:val="24"/>
        </w:rPr>
        <w:t xml:space="preserve"> (2007) apply semi-parametric methods for estimating models with </w:t>
      </w:r>
      <w:r w:rsidR="00E976C2">
        <w:rPr>
          <w:rFonts w:ascii="Times New Roman" w:hAnsi="Times New Roman" w:cs="Times New Roman"/>
          <w:sz w:val="24"/>
          <w:szCs w:val="24"/>
        </w:rPr>
        <w:t>time-varying</w:t>
      </w:r>
      <w:r w:rsidRPr="009A0A7C">
        <w:rPr>
          <w:rFonts w:ascii="Times New Roman" w:hAnsi="Times New Roman" w:cs="Times New Roman"/>
          <w:sz w:val="24"/>
          <w:szCs w:val="24"/>
        </w:rPr>
        <w:t xml:space="preserve"> coefficients for some OECD countries. For the Brazilian case, </w:t>
      </w:r>
      <w:proofErr w:type="spellStart"/>
      <w:r w:rsidRPr="009A0A7C">
        <w:rPr>
          <w:rFonts w:ascii="Times New Roman" w:hAnsi="Times New Roman" w:cs="Times New Roman"/>
          <w:sz w:val="24"/>
          <w:szCs w:val="24"/>
        </w:rPr>
        <w:t>Mendonça</w:t>
      </w:r>
      <w:proofErr w:type="spellEnd"/>
      <w:r w:rsidR="009F2D23">
        <w:rPr>
          <w:rFonts w:ascii="Times New Roman" w:hAnsi="Times New Roman" w:cs="Times New Roman"/>
          <w:sz w:val="24"/>
          <w:szCs w:val="24"/>
        </w:rPr>
        <w:t xml:space="preserve"> et al.</w:t>
      </w:r>
      <w:r w:rsidRPr="009A0A7C">
        <w:rPr>
          <w:rFonts w:ascii="Times New Roman" w:hAnsi="Times New Roman" w:cs="Times New Roman"/>
          <w:sz w:val="24"/>
          <w:szCs w:val="24"/>
        </w:rPr>
        <w:t xml:space="preserve"> (2009) apply a Markovian transition model to identify regime changes; </w:t>
      </w:r>
      <w:proofErr w:type="spellStart"/>
      <w:r w:rsidRPr="009A0A7C">
        <w:rPr>
          <w:rFonts w:ascii="Times New Roman" w:hAnsi="Times New Roman" w:cs="Times New Roman"/>
          <w:sz w:val="24"/>
          <w:szCs w:val="24"/>
        </w:rPr>
        <w:t>Si</w:t>
      </w:r>
      <w:r w:rsidR="001E4575">
        <w:rPr>
          <w:rFonts w:ascii="Times New Roman" w:hAnsi="Times New Roman" w:cs="Times New Roman"/>
          <w:sz w:val="24"/>
          <w:szCs w:val="24"/>
        </w:rPr>
        <w:t>monassi</w:t>
      </w:r>
      <w:proofErr w:type="spellEnd"/>
      <w:r w:rsidR="001E4575">
        <w:rPr>
          <w:rFonts w:ascii="Times New Roman" w:hAnsi="Times New Roman" w:cs="Times New Roman"/>
          <w:sz w:val="24"/>
          <w:szCs w:val="24"/>
        </w:rPr>
        <w:t xml:space="preserve"> (2013) uses a </w:t>
      </w:r>
      <w:r w:rsidR="00E976C2">
        <w:rPr>
          <w:rFonts w:ascii="Times New Roman" w:hAnsi="Times New Roman" w:cs="Times New Roman"/>
          <w:sz w:val="24"/>
          <w:szCs w:val="24"/>
        </w:rPr>
        <w:t>fiscal reaction</w:t>
      </w:r>
      <w:r w:rsidRPr="009A0A7C">
        <w:rPr>
          <w:rFonts w:ascii="Times New Roman" w:hAnsi="Times New Roman" w:cs="Times New Roman"/>
          <w:sz w:val="24"/>
          <w:szCs w:val="24"/>
        </w:rPr>
        <w:t xml:space="preserve"> function </w:t>
      </w:r>
      <w:r w:rsidR="009F2D23">
        <w:rPr>
          <w:rFonts w:ascii="Times New Roman" w:hAnsi="Times New Roman" w:cs="Times New Roman"/>
          <w:sz w:val="24"/>
          <w:szCs w:val="24"/>
        </w:rPr>
        <w:t>with</w:t>
      </w:r>
      <w:r w:rsidRPr="009A0A7C">
        <w:rPr>
          <w:rFonts w:ascii="Times New Roman" w:hAnsi="Times New Roman" w:cs="Times New Roman"/>
          <w:sz w:val="24"/>
          <w:szCs w:val="24"/>
        </w:rPr>
        <w:t xml:space="preserve"> structural breaks</w:t>
      </w:r>
      <w:r w:rsidR="00190B0E">
        <w:rPr>
          <w:rFonts w:ascii="Times New Roman" w:hAnsi="Times New Roman" w:cs="Times New Roman"/>
          <w:sz w:val="24"/>
          <w:szCs w:val="24"/>
        </w:rPr>
        <w:t>;</w:t>
      </w:r>
      <w:r w:rsidRPr="009A0A7C">
        <w:rPr>
          <w:rFonts w:ascii="Times New Roman" w:hAnsi="Times New Roman" w:cs="Times New Roman"/>
          <w:sz w:val="24"/>
          <w:szCs w:val="24"/>
        </w:rPr>
        <w:t xml:space="preserve"> </w:t>
      </w:r>
      <w:r w:rsidR="002D320E" w:rsidRPr="009A0A7C">
        <w:rPr>
          <w:rFonts w:ascii="Times New Roman" w:hAnsi="Times New Roman" w:cs="Times New Roman"/>
          <w:sz w:val="24"/>
          <w:szCs w:val="24"/>
        </w:rPr>
        <w:t>a</w:t>
      </w:r>
      <w:r w:rsidRPr="009A0A7C">
        <w:rPr>
          <w:rFonts w:ascii="Times New Roman" w:hAnsi="Times New Roman" w:cs="Times New Roman"/>
          <w:sz w:val="24"/>
          <w:szCs w:val="24"/>
        </w:rPr>
        <w:t xml:space="preserve">nd Luporini (2015) estimates </w:t>
      </w:r>
      <w:r w:rsidR="009F2D23">
        <w:rPr>
          <w:rFonts w:ascii="Times New Roman" w:hAnsi="Times New Roman" w:cs="Times New Roman"/>
          <w:sz w:val="24"/>
          <w:szCs w:val="24"/>
        </w:rPr>
        <w:t>OLS</w:t>
      </w:r>
      <w:r w:rsidRPr="009A0A7C">
        <w:rPr>
          <w:rFonts w:ascii="Times New Roman" w:hAnsi="Times New Roman" w:cs="Times New Roman"/>
          <w:sz w:val="24"/>
          <w:szCs w:val="24"/>
        </w:rPr>
        <w:t xml:space="preserve"> regressions using moving windows</w:t>
      </w:r>
      <w:r w:rsidR="000A6FEB" w:rsidRPr="009A0A7C">
        <w:rPr>
          <w:rFonts w:ascii="Times New Roman" w:hAnsi="Times New Roman" w:cs="Times New Roman"/>
          <w:sz w:val="24"/>
          <w:szCs w:val="24"/>
        </w:rPr>
        <w:t>.</w:t>
      </w:r>
    </w:p>
    <w:p w14:paraId="7CE5A14A" w14:textId="0A3BA597" w:rsidR="00A16D30" w:rsidRDefault="002E11DD" w:rsidP="002E11DD">
      <w:pPr>
        <w:spacing w:line="360" w:lineRule="auto"/>
        <w:ind w:firstLine="357"/>
        <w:jc w:val="both"/>
        <w:rPr>
          <w:rFonts w:ascii="Times New Roman" w:hAnsi="Times New Roman" w:cs="Times New Roman"/>
          <w:sz w:val="24"/>
          <w:szCs w:val="24"/>
        </w:rPr>
      </w:pPr>
      <w:r w:rsidRPr="00063D07">
        <w:rPr>
          <w:rFonts w:ascii="Times New Roman" w:hAnsi="Times New Roman" w:cs="Times New Roman"/>
          <w:sz w:val="24"/>
          <w:szCs w:val="24"/>
        </w:rPr>
        <w:t xml:space="preserve">The time-varying methods </w:t>
      </w:r>
      <w:r w:rsidR="00966591">
        <w:rPr>
          <w:rFonts w:ascii="Times New Roman" w:hAnsi="Times New Roman" w:cs="Times New Roman"/>
          <w:sz w:val="24"/>
          <w:szCs w:val="24"/>
        </w:rPr>
        <w:t xml:space="preserve">here adopted </w:t>
      </w:r>
      <w:r w:rsidRPr="00063D07">
        <w:rPr>
          <w:rFonts w:ascii="Times New Roman" w:hAnsi="Times New Roman" w:cs="Times New Roman"/>
          <w:sz w:val="24"/>
          <w:szCs w:val="24"/>
        </w:rPr>
        <w:t>prov</w:t>
      </w:r>
      <w:r w:rsidR="00DA54DC">
        <w:rPr>
          <w:rFonts w:ascii="Times New Roman" w:hAnsi="Times New Roman" w:cs="Times New Roman"/>
          <w:sz w:val="24"/>
          <w:szCs w:val="24"/>
        </w:rPr>
        <w:t xml:space="preserve">ide estimated average </w:t>
      </w:r>
      <w:r w:rsidR="0073515C">
        <w:rPr>
          <w:rFonts w:ascii="Times New Roman" w:hAnsi="Times New Roman" w:cs="Times New Roman"/>
          <w:sz w:val="24"/>
          <w:szCs w:val="24"/>
        </w:rPr>
        <w:t>fiscal reaction</w:t>
      </w:r>
      <w:r w:rsidRPr="00063D07">
        <w:rPr>
          <w:rFonts w:ascii="Times New Roman" w:hAnsi="Times New Roman" w:cs="Times New Roman"/>
          <w:sz w:val="24"/>
          <w:szCs w:val="24"/>
        </w:rPr>
        <w:t xml:space="preserve"> coefficient</w:t>
      </w:r>
      <w:r w:rsidR="00966591">
        <w:rPr>
          <w:rFonts w:ascii="Times New Roman" w:hAnsi="Times New Roman" w:cs="Times New Roman"/>
          <w:sz w:val="24"/>
          <w:szCs w:val="24"/>
        </w:rPr>
        <w:t>s</w:t>
      </w:r>
      <w:r w:rsidRPr="00063D07">
        <w:rPr>
          <w:rFonts w:ascii="Times New Roman" w:hAnsi="Times New Roman" w:cs="Times New Roman"/>
          <w:sz w:val="24"/>
          <w:szCs w:val="24"/>
        </w:rPr>
        <w:t xml:space="preserve"> </w:t>
      </w:r>
      <w:r w:rsidR="00966591">
        <w:rPr>
          <w:rFonts w:ascii="Times New Roman" w:hAnsi="Times New Roman" w:cs="Times New Roman"/>
          <w:sz w:val="24"/>
          <w:szCs w:val="24"/>
        </w:rPr>
        <w:t>between</w:t>
      </w:r>
      <w:r w:rsidRPr="00063D07">
        <w:rPr>
          <w:rFonts w:ascii="Times New Roman" w:hAnsi="Times New Roman" w:cs="Times New Roman"/>
          <w:sz w:val="24"/>
          <w:szCs w:val="24"/>
        </w:rPr>
        <w:t xml:space="preserve"> 0.</w:t>
      </w:r>
      <w:r w:rsidR="00BE1732">
        <w:rPr>
          <w:rFonts w:ascii="Times New Roman" w:hAnsi="Times New Roman" w:cs="Times New Roman"/>
          <w:sz w:val="24"/>
          <w:szCs w:val="24"/>
        </w:rPr>
        <w:t>05</w:t>
      </w:r>
      <w:r w:rsidR="00966591">
        <w:rPr>
          <w:rFonts w:ascii="Times New Roman" w:hAnsi="Times New Roman" w:cs="Times New Roman"/>
          <w:sz w:val="24"/>
          <w:szCs w:val="24"/>
        </w:rPr>
        <w:t>27 and 0</w:t>
      </w:r>
      <w:r w:rsidR="00027123">
        <w:rPr>
          <w:rFonts w:ascii="Times New Roman" w:hAnsi="Times New Roman" w:cs="Times New Roman"/>
          <w:sz w:val="24"/>
          <w:szCs w:val="24"/>
        </w:rPr>
        <w:t>.</w:t>
      </w:r>
      <w:r w:rsidR="00966591">
        <w:rPr>
          <w:rFonts w:ascii="Times New Roman" w:hAnsi="Times New Roman" w:cs="Times New Roman"/>
          <w:sz w:val="24"/>
          <w:szCs w:val="24"/>
        </w:rPr>
        <w:t>0624</w:t>
      </w:r>
      <w:r w:rsidR="00EF46A5">
        <w:rPr>
          <w:rFonts w:ascii="Times New Roman" w:hAnsi="Times New Roman" w:cs="Times New Roman"/>
          <w:sz w:val="24"/>
          <w:szCs w:val="24"/>
        </w:rPr>
        <w:t>. This is to say that</w:t>
      </w:r>
      <w:r w:rsidR="00BE1732">
        <w:rPr>
          <w:rFonts w:ascii="Times New Roman" w:hAnsi="Times New Roman" w:cs="Times New Roman"/>
          <w:sz w:val="24"/>
          <w:szCs w:val="24"/>
        </w:rPr>
        <w:t xml:space="preserve">, </w:t>
      </w:r>
      <w:r w:rsidR="00EF46A5">
        <w:rPr>
          <w:rFonts w:ascii="Times New Roman" w:hAnsi="Times New Roman" w:cs="Times New Roman"/>
          <w:sz w:val="24"/>
          <w:szCs w:val="24"/>
        </w:rPr>
        <w:t xml:space="preserve">given the value of GDP, </w:t>
      </w:r>
      <w:r w:rsidR="00BE1732">
        <w:rPr>
          <w:rFonts w:ascii="Times New Roman" w:hAnsi="Times New Roman" w:cs="Times New Roman"/>
          <w:sz w:val="24"/>
          <w:szCs w:val="24"/>
        </w:rPr>
        <w:t xml:space="preserve">a </w:t>
      </w:r>
      <w:r w:rsidR="000449D5">
        <w:rPr>
          <w:rFonts w:ascii="Times New Roman" w:hAnsi="Times New Roman" w:cs="Times New Roman"/>
          <w:sz w:val="24"/>
          <w:szCs w:val="24"/>
        </w:rPr>
        <w:t xml:space="preserve">debt </w:t>
      </w:r>
      <w:proofErr w:type="gramStart"/>
      <w:r w:rsidR="00BE1732">
        <w:rPr>
          <w:rFonts w:ascii="Times New Roman" w:hAnsi="Times New Roman" w:cs="Times New Roman"/>
          <w:sz w:val="24"/>
          <w:szCs w:val="24"/>
        </w:rPr>
        <w:t>increase</w:t>
      </w:r>
      <w:proofErr w:type="gramEnd"/>
      <w:r w:rsidR="00BE1732">
        <w:rPr>
          <w:rFonts w:ascii="Times New Roman" w:hAnsi="Times New Roman" w:cs="Times New Roman"/>
          <w:sz w:val="24"/>
          <w:szCs w:val="24"/>
        </w:rPr>
        <w:t xml:space="preserve"> of </w:t>
      </w:r>
      <w:r w:rsidRPr="00063D07">
        <w:rPr>
          <w:rFonts w:ascii="Times New Roman" w:hAnsi="Times New Roman" w:cs="Times New Roman"/>
          <w:sz w:val="24"/>
          <w:szCs w:val="24"/>
        </w:rPr>
        <w:t xml:space="preserve">1% </w:t>
      </w:r>
      <w:r w:rsidR="00BE1732">
        <w:rPr>
          <w:rFonts w:ascii="Times New Roman" w:hAnsi="Times New Roman" w:cs="Times New Roman"/>
          <w:sz w:val="24"/>
          <w:szCs w:val="24"/>
        </w:rPr>
        <w:t xml:space="preserve">of </w:t>
      </w:r>
      <w:r w:rsidRPr="00063D07">
        <w:rPr>
          <w:rFonts w:ascii="Times New Roman" w:hAnsi="Times New Roman" w:cs="Times New Roman"/>
          <w:sz w:val="24"/>
          <w:szCs w:val="24"/>
        </w:rPr>
        <w:t>GDP increase</w:t>
      </w:r>
      <w:r w:rsidR="00903D5F">
        <w:rPr>
          <w:rFonts w:ascii="Times New Roman" w:hAnsi="Times New Roman" w:cs="Times New Roman"/>
          <w:sz w:val="24"/>
          <w:szCs w:val="24"/>
        </w:rPr>
        <w:t>s</w:t>
      </w:r>
      <w:r w:rsidRPr="00063D07">
        <w:rPr>
          <w:rFonts w:ascii="Times New Roman" w:hAnsi="Times New Roman" w:cs="Times New Roman"/>
          <w:sz w:val="24"/>
          <w:szCs w:val="24"/>
        </w:rPr>
        <w:t xml:space="preserve"> </w:t>
      </w:r>
      <w:r w:rsidRPr="00063D07">
        <w:rPr>
          <w:rFonts w:ascii="Times New Roman" w:hAnsi="Times New Roman" w:cs="Times New Roman"/>
          <w:color w:val="000000" w:themeColor="text1"/>
          <w:sz w:val="24"/>
          <w:szCs w:val="24"/>
        </w:rPr>
        <w:t xml:space="preserve">the primary surplus </w:t>
      </w:r>
      <w:r w:rsidRPr="00063D07">
        <w:rPr>
          <w:rFonts w:ascii="Times New Roman" w:hAnsi="Times New Roman" w:cs="Times New Roman"/>
          <w:sz w:val="24"/>
          <w:szCs w:val="24"/>
        </w:rPr>
        <w:t xml:space="preserve">in </w:t>
      </w:r>
      <w:r w:rsidR="00966591">
        <w:rPr>
          <w:rFonts w:ascii="Times New Roman" w:hAnsi="Times New Roman" w:cs="Times New Roman"/>
          <w:sz w:val="24"/>
          <w:szCs w:val="24"/>
        </w:rPr>
        <w:t>0</w:t>
      </w:r>
      <w:r w:rsidR="00027123">
        <w:rPr>
          <w:rFonts w:ascii="Times New Roman" w:hAnsi="Times New Roman" w:cs="Times New Roman"/>
          <w:sz w:val="24"/>
          <w:szCs w:val="24"/>
        </w:rPr>
        <w:t>.</w:t>
      </w:r>
      <w:r w:rsidR="00966591">
        <w:rPr>
          <w:rFonts w:ascii="Times New Roman" w:hAnsi="Times New Roman" w:cs="Times New Roman"/>
          <w:sz w:val="24"/>
          <w:szCs w:val="24"/>
        </w:rPr>
        <w:t>0527</w:t>
      </w:r>
      <w:r w:rsidR="007857C9">
        <w:rPr>
          <w:rFonts w:ascii="Times New Roman" w:hAnsi="Times New Roman" w:cs="Times New Roman"/>
          <w:sz w:val="24"/>
          <w:szCs w:val="24"/>
        </w:rPr>
        <w:t>%</w:t>
      </w:r>
      <w:r w:rsidR="00966591">
        <w:rPr>
          <w:rFonts w:ascii="Times New Roman" w:hAnsi="Times New Roman" w:cs="Times New Roman"/>
          <w:sz w:val="24"/>
          <w:szCs w:val="24"/>
        </w:rPr>
        <w:t xml:space="preserve"> to 0,0624% </w:t>
      </w:r>
      <w:r w:rsidRPr="00063D07">
        <w:rPr>
          <w:rFonts w:ascii="Times New Roman" w:hAnsi="Times New Roman" w:cs="Times New Roman"/>
          <w:sz w:val="24"/>
          <w:szCs w:val="24"/>
        </w:rPr>
        <w:t>of GDP.</w:t>
      </w:r>
      <w:r w:rsidR="005E42E1" w:rsidRPr="00063D07">
        <w:rPr>
          <w:rFonts w:ascii="Times New Roman" w:hAnsi="Times New Roman" w:cs="Times New Roman"/>
          <w:sz w:val="24"/>
          <w:szCs w:val="24"/>
        </w:rPr>
        <w:t xml:space="preserve"> Th</w:t>
      </w:r>
      <w:r w:rsidR="00DB6434">
        <w:rPr>
          <w:rFonts w:ascii="Times New Roman" w:hAnsi="Times New Roman" w:cs="Times New Roman"/>
          <w:sz w:val="24"/>
          <w:szCs w:val="24"/>
        </w:rPr>
        <w:t>e</w:t>
      </w:r>
      <w:r w:rsidR="005E42E1" w:rsidRPr="00063D07">
        <w:rPr>
          <w:rFonts w:ascii="Times New Roman" w:hAnsi="Times New Roman" w:cs="Times New Roman"/>
          <w:sz w:val="24"/>
          <w:szCs w:val="24"/>
        </w:rPr>
        <w:t>s</w:t>
      </w:r>
      <w:r w:rsidR="00DB6434">
        <w:rPr>
          <w:rFonts w:ascii="Times New Roman" w:hAnsi="Times New Roman" w:cs="Times New Roman"/>
          <w:sz w:val="24"/>
          <w:szCs w:val="24"/>
        </w:rPr>
        <w:t>e</w:t>
      </w:r>
      <w:r w:rsidR="005E42E1" w:rsidRPr="00063D07">
        <w:rPr>
          <w:rFonts w:ascii="Times New Roman" w:hAnsi="Times New Roman" w:cs="Times New Roman"/>
          <w:sz w:val="24"/>
          <w:szCs w:val="24"/>
        </w:rPr>
        <w:t xml:space="preserve"> </w:t>
      </w:r>
      <w:r w:rsidR="00DB6434">
        <w:rPr>
          <w:rFonts w:ascii="Times New Roman" w:hAnsi="Times New Roman" w:cs="Times New Roman"/>
          <w:sz w:val="24"/>
          <w:szCs w:val="24"/>
        </w:rPr>
        <w:t>are</w:t>
      </w:r>
      <w:r w:rsidR="005E42E1" w:rsidRPr="00063D07">
        <w:rPr>
          <w:rFonts w:ascii="Times New Roman" w:hAnsi="Times New Roman" w:cs="Times New Roman"/>
          <w:sz w:val="24"/>
          <w:szCs w:val="24"/>
        </w:rPr>
        <w:t xml:space="preserve"> </w:t>
      </w:r>
      <w:r w:rsidR="00966591">
        <w:rPr>
          <w:rFonts w:ascii="Times New Roman" w:hAnsi="Times New Roman" w:cs="Times New Roman"/>
          <w:sz w:val="24"/>
          <w:szCs w:val="24"/>
        </w:rPr>
        <w:t>different from</w:t>
      </w:r>
      <w:r w:rsidR="005E42E1" w:rsidRPr="00063D07">
        <w:rPr>
          <w:rFonts w:ascii="Times New Roman" w:hAnsi="Times New Roman" w:cs="Times New Roman"/>
          <w:sz w:val="24"/>
          <w:szCs w:val="24"/>
        </w:rPr>
        <w:t xml:space="preserve"> the values estimated by </w:t>
      </w:r>
      <w:proofErr w:type="spellStart"/>
      <w:r w:rsidR="005E42E1" w:rsidRPr="00063D07">
        <w:rPr>
          <w:rFonts w:ascii="Times New Roman" w:hAnsi="Times New Roman" w:cs="Times New Roman"/>
          <w:sz w:val="24"/>
          <w:szCs w:val="24"/>
        </w:rPr>
        <w:t>Mendonça</w:t>
      </w:r>
      <w:proofErr w:type="spellEnd"/>
      <w:r w:rsidR="00EF46A5">
        <w:rPr>
          <w:rFonts w:ascii="Times New Roman" w:hAnsi="Times New Roman" w:cs="Times New Roman"/>
          <w:sz w:val="24"/>
          <w:szCs w:val="24"/>
        </w:rPr>
        <w:t xml:space="preserve"> et al.</w:t>
      </w:r>
      <w:r w:rsidR="005E42E1" w:rsidRPr="00063D07">
        <w:rPr>
          <w:rFonts w:ascii="Times New Roman" w:hAnsi="Times New Roman" w:cs="Times New Roman"/>
          <w:sz w:val="24"/>
          <w:szCs w:val="24"/>
        </w:rPr>
        <w:t xml:space="preserve"> (2009), De Mello (20</w:t>
      </w:r>
      <w:r w:rsidR="00FC7F4C">
        <w:rPr>
          <w:rFonts w:ascii="Times New Roman" w:hAnsi="Times New Roman" w:cs="Times New Roman"/>
          <w:sz w:val="24"/>
          <w:szCs w:val="24"/>
        </w:rPr>
        <w:t>08</w:t>
      </w:r>
      <w:r w:rsidR="005E42E1" w:rsidRPr="00063D07">
        <w:rPr>
          <w:rFonts w:ascii="Times New Roman" w:hAnsi="Times New Roman" w:cs="Times New Roman"/>
          <w:sz w:val="24"/>
          <w:szCs w:val="24"/>
        </w:rPr>
        <w:t>) and Luporini (2015)</w:t>
      </w:r>
      <w:r w:rsidR="00DB6434">
        <w:rPr>
          <w:rFonts w:ascii="Times New Roman" w:hAnsi="Times New Roman" w:cs="Times New Roman"/>
          <w:sz w:val="24"/>
          <w:szCs w:val="24"/>
        </w:rPr>
        <w:t xml:space="preserve">, but they considered different </w:t>
      </w:r>
      <w:r w:rsidR="00966591">
        <w:rPr>
          <w:rFonts w:ascii="Times New Roman" w:hAnsi="Times New Roman" w:cs="Times New Roman"/>
          <w:sz w:val="24"/>
          <w:szCs w:val="24"/>
        </w:rPr>
        <w:t>sample</w:t>
      </w:r>
      <w:r w:rsidR="00DB6434">
        <w:rPr>
          <w:rFonts w:ascii="Times New Roman" w:hAnsi="Times New Roman" w:cs="Times New Roman"/>
          <w:sz w:val="24"/>
          <w:szCs w:val="24"/>
        </w:rPr>
        <w:t xml:space="preserve">s, </w:t>
      </w:r>
      <w:r w:rsidR="00966591">
        <w:rPr>
          <w:rFonts w:ascii="Times New Roman" w:hAnsi="Times New Roman" w:cs="Times New Roman"/>
          <w:sz w:val="24"/>
          <w:szCs w:val="24"/>
        </w:rPr>
        <w:t>none of them contemplating the period after 2012.</w:t>
      </w:r>
    </w:p>
    <w:p w14:paraId="10698DF2" w14:textId="77777777" w:rsidR="002E11DD" w:rsidRPr="00063D07" w:rsidRDefault="00A16D30" w:rsidP="002E11DD">
      <w:pPr>
        <w:spacing w:line="360" w:lineRule="auto"/>
        <w:ind w:firstLine="357"/>
        <w:jc w:val="both"/>
        <w:rPr>
          <w:rFonts w:ascii="Times New Roman" w:hAnsi="Times New Roman" w:cs="Times New Roman"/>
          <w:color w:val="000000" w:themeColor="text1"/>
          <w:sz w:val="24"/>
          <w:szCs w:val="24"/>
        </w:rPr>
      </w:pPr>
      <w:r>
        <w:rPr>
          <w:rFonts w:ascii="Times New Roman" w:hAnsi="Times New Roman" w:cs="Times New Roman"/>
          <w:sz w:val="24"/>
          <w:szCs w:val="24"/>
        </w:rPr>
        <w:t>Furthermore w</w:t>
      </w:r>
      <w:r w:rsidR="00E01D15" w:rsidRPr="00A16D30">
        <w:rPr>
          <w:rFonts w:ascii="Times New Roman" w:hAnsi="Times New Roman" w:cs="Times New Roman"/>
          <w:color w:val="000000" w:themeColor="text1"/>
          <w:sz w:val="24"/>
          <w:szCs w:val="24"/>
        </w:rPr>
        <w:t>e find</w:t>
      </w:r>
      <w:r>
        <w:rPr>
          <w:rFonts w:ascii="Times New Roman" w:hAnsi="Times New Roman" w:cs="Times New Roman"/>
          <w:color w:val="000000" w:themeColor="text1"/>
          <w:sz w:val="24"/>
          <w:szCs w:val="24"/>
        </w:rPr>
        <w:t xml:space="preserve">, </w:t>
      </w:r>
      <w:r w:rsidR="00D03B05">
        <w:rPr>
          <w:rFonts w:ascii="Times New Roman" w:hAnsi="Times New Roman" w:cs="Times New Roman"/>
          <w:color w:val="000000" w:themeColor="text1"/>
          <w:sz w:val="24"/>
          <w:szCs w:val="24"/>
        </w:rPr>
        <w:t>as well as</w:t>
      </w:r>
      <w:r>
        <w:rPr>
          <w:rFonts w:ascii="Times New Roman" w:hAnsi="Times New Roman" w:cs="Times New Roman"/>
          <w:color w:val="000000" w:themeColor="text1"/>
          <w:sz w:val="24"/>
          <w:szCs w:val="24"/>
        </w:rPr>
        <w:t xml:space="preserve"> </w:t>
      </w:r>
      <w:r w:rsidR="00D03B05">
        <w:rPr>
          <w:rFonts w:ascii="Times New Roman" w:hAnsi="Times New Roman" w:cs="Times New Roman"/>
          <w:color w:val="000000" w:themeColor="text1"/>
          <w:sz w:val="24"/>
          <w:szCs w:val="24"/>
        </w:rPr>
        <w:t xml:space="preserve">the </w:t>
      </w:r>
      <w:r w:rsidR="00C77A46">
        <w:rPr>
          <w:rFonts w:ascii="Times New Roman" w:hAnsi="Times New Roman" w:cs="Times New Roman"/>
          <w:color w:val="000000" w:themeColor="text1"/>
          <w:sz w:val="24"/>
          <w:szCs w:val="24"/>
        </w:rPr>
        <w:t>mentioned works for Brazil</w:t>
      </w:r>
      <w:r w:rsidR="00D03B05">
        <w:rPr>
          <w:rFonts w:ascii="Times New Roman" w:hAnsi="Times New Roman" w:cs="Times New Roman"/>
          <w:color w:val="000000" w:themeColor="text1"/>
          <w:sz w:val="24"/>
          <w:szCs w:val="24"/>
        </w:rPr>
        <w:t>,</w:t>
      </w:r>
      <w:r w:rsidR="002E11DD" w:rsidRPr="00A16D30">
        <w:rPr>
          <w:rFonts w:ascii="Times New Roman" w:hAnsi="Times New Roman" w:cs="Times New Roman"/>
          <w:color w:val="000000" w:themeColor="text1"/>
          <w:sz w:val="24"/>
          <w:szCs w:val="24"/>
        </w:rPr>
        <w:t xml:space="preserve"> that</w:t>
      </w:r>
      <w:r w:rsidR="00E01D15" w:rsidRPr="00A16D30">
        <w:rPr>
          <w:rFonts w:ascii="Times New Roman" w:hAnsi="Times New Roman" w:cs="Times New Roman"/>
          <w:color w:val="000000" w:themeColor="text1"/>
          <w:sz w:val="24"/>
          <w:szCs w:val="24"/>
        </w:rPr>
        <w:t xml:space="preserve"> public debt was sustainable from 2003 to 201</w:t>
      </w:r>
      <w:r w:rsidR="00D03B05">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A95677" w:rsidRPr="00A16D30">
        <w:rPr>
          <w:rFonts w:ascii="Times New Roman" w:hAnsi="Times New Roman" w:cs="Times New Roman"/>
          <w:color w:val="000000" w:themeColor="text1"/>
          <w:sz w:val="24"/>
          <w:szCs w:val="24"/>
        </w:rPr>
        <w:t>However,</w:t>
      </w:r>
      <w:r w:rsidR="002E11DD" w:rsidRPr="00A16D30">
        <w:rPr>
          <w:rFonts w:ascii="Times New Roman" w:hAnsi="Times New Roman" w:cs="Times New Roman"/>
          <w:color w:val="000000" w:themeColor="text1"/>
          <w:sz w:val="24"/>
          <w:szCs w:val="24"/>
        </w:rPr>
        <w:t xml:space="preserve"> </w:t>
      </w:r>
      <w:r w:rsidRPr="00A16D30">
        <w:rPr>
          <w:rFonts w:ascii="Times New Roman" w:hAnsi="Times New Roman"/>
          <w:sz w:val="24"/>
          <w:szCs w:val="24"/>
        </w:rPr>
        <w:t>restricting the sample to 2014-2016</w:t>
      </w:r>
      <w:r>
        <w:rPr>
          <w:rFonts w:ascii="Times New Roman" w:hAnsi="Times New Roman"/>
          <w:sz w:val="24"/>
          <w:szCs w:val="24"/>
        </w:rPr>
        <w:t xml:space="preserve">, </w:t>
      </w:r>
      <w:r w:rsidR="00C77A46">
        <w:rPr>
          <w:rFonts w:ascii="Times New Roman" w:hAnsi="Times New Roman"/>
          <w:sz w:val="24"/>
          <w:szCs w:val="24"/>
        </w:rPr>
        <w:t xml:space="preserve">all statistical methods considered in this paper </w:t>
      </w:r>
      <w:r w:rsidRPr="00A16D30">
        <w:rPr>
          <w:rFonts w:ascii="Times New Roman" w:hAnsi="Times New Roman"/>
          <w:sz w:val="24"/>
          <w:szCs w:val="24"/>
        </w:rPr>
        <w:t>indicate</w:t>
      </w:r>
      <w:r w:rsidR="00C77A46">
        <w:rPr>
          <w:rFonts w:ascii="Times New Roman" w:hAnsi="Times New Roman"/>
          <w:sz w:val="24"/>
          <w:szCs w:val="24"/>
        </w:rPr>
        <w:t>d</w:t>
      </w:r>
      <w:r w:rsidRPr="00A16D30">
        <w:rPr>
          <w:rFonts w:ascii="Times New Roman" w:hAnsi="Times New Roman"/>
          <w:sz w:val="24"/>
          <w:szCs w:val="24"/>
        </w:rPr>
        <w:t xml:space="preserve"> a </w:t>
      </w:r>
      <w:proofErr w:type="spellStart"/>
      <w:r w:rsidRPr="00A16D30">
        <w:rPr>
          <w:rFonts w:ascii="Times New Roman" w:hAnsi="Times New Roman"/>
          <w:sz w:val="24"/>
          <w:szCs w:val="24"/>
        </w:rPr>
        <w:t>nonsustainable</w:t>
      </w:r>
      <w:proofErr w:type="spellEnd"/>
      <w:r w:rsidRPr="00A16D30">
        <w:rPr>
          <w:rFonts w:ascii="Times New Roman" w:hAnsi="Times New Roman"/>
          <w:sz w:val="24"/>
          <w:szCs w:val="24"/>
        </w:rPr>
        <w:t xml:space="preserve"> </w:t>
      </w:r>
      <w:r w:rsidR="00C77A46">
        <w:rPr>
          <w:rFonts w:ascii="Times New Roman" w:hAnsi="Times New Roman"/>
          <w:sz w:val="24"/>
          <w:szCs w:val="24"/>
        </w:rPr>
        <w:t xml:space="preserve">public </w:t>
      </w:r>
      <w:r w:rsidRPr="00A16D30">
        <w:rPr>
          <w:rFonts w:ascii="Times New Roman" w:hAnsi="Times New Roman"/>
          <w:sz w:val="24"/>
          <w:szCs w:val="24"/>
        </w:rPr>
        <w:t>debt trajectory</w:t>
      </w:r>
      <w:r w:rsidR="002E11DD" w:rsidRPr="00A16D30">
        <w:rPr>
          <w:rFonts w:ascii="Times New Roman" w:hAnsi="Times New Roman" w:cs="Times New Roman"/>
          <w:color w:val="000000" w:themeColor="text1"/>
          <w:sz w:val="24"/>
          <w:szCs w:val="24"/>
        </w:rPr>
        <w:t xml:space="preserve">. </w:t>
      </w:r>
      <w:r w:rsidR="002F58DB">
        <w:rPr>
          <w:rFonts w:ascii="Times New Roman" w:hAnsi="Times New Roman" w:cs="Times New Roman"/>
          <w:color w:val="000000" w:themeColor="text1"/>
          <w:sz w:val="24"/>
          <w:szCs w:val="24"/>
        </w:rPr>
        <w:t>Additionally</w:t>
      </w:r>
      <w:r w:rsidR="002E11DD" w:rsidRPr="00A16D30">
        <w:rPr>
          <w:rFonts w:ascii="Times New Roman" w:hAnsi="Times New Roman" w:cs="Times New Roman"/>
          <w:color w:val="000000" w:themeColor="text1"/>
          <w:sz w:val="24"/>
          <w:szCs w:val="24"/>
        </w:rPr>
        <w:t>, we reject</w:t>
      </w:r>
      <w:r w:rsidR="00C77A46">
        <w:rPr>
          <w:rFonts w:ascii="Times New Roman" w:hAnsi="Times New Roman" w:cs="Times New Roman"/>
          <w:color w:val="000000" w:themeColor="text1"/>
          <w:sz w:val="24"/>
          <w:szCs w:val="24"/>
        </w:rPr>
        <w:t>ed</w:t>
      </w:r>
      <w:r w:rsidR="002E11DD" w:rsidRPr="00A16D30">
        <w:rPr>
          <w:rFonts w:ascii="Times New Roman" w:hAnsi="Times New Roman" w:cs="Times New Roman"/>
          <w:color w:val="000000" w:themeColor="text1"/>
          <w:sz w:val="24"/>
          <w:szCs w:val="24"/>
        </w:rPr>
        <w:t xml:space="preserve"> the </w:t>
      </w:r>
      <w:r w:rsidR="00C77A46" w:rsidRPr="00A16D30">
        <w:rPr>
          <w:rFonts w:ascii="Times New Roman" w:hAnsi="Times New Roman" w:cs="Times New Roman"/>
          <w:color w:val="000000" w:themeColor="text1"/>
          <w:sz w:val="24"/>
          <w:szCs w:val="24"/>
        </w:rPr>
        <w:t>constant</w:t>
      </w:r>
      <w:r w:rsidR="00C77A46">
        <w:rPr>
          <w:rFonts w:ascii="Times New Roman" w:hAnsi="Times New Roman" w:cs="Times New Roman"/>
          <w:color w:val="000000" w:themeColor="text1"/>
          <w:sz w:val="24"/>
          <w:szCs w:val="24"/>
        </w:rPr>
        <w:t>-</w:t>
      </w:r>
      <w:r w:rsidR="00C77A46" w:rsidRPr="00A16D30">
        <w:rPr>
          <w:rFonts w:ascii="Times New Roman" w:hAnsi="Times New Roman" w:cs="Times New Roman"/>
          <w:color w:val="000000" w:themeColor="text1"/>
          <w:sz w:val="24"/>
          <w:szCs w:val="24"/>
        </w:rPr>
        <w:t xml:space="preserve">coefficients </w:t>
      </w:r>
      <w:r w:rsidR="002E11DD" w:rsidRPr="00A16D30">
        <w:rPr>
          <w:rFonts w:ascii="Times New Roman" w:hAnsi="Times New Roman" w:cs="Times New Roman"/>
          <w:color w:val="000000" w:themeColor="text1"/>
          <w:sz w:val="24"/>
          <w:szCs w:val="24"/>
        </w:rPr>
        <w:t>hypothesis</w:t>
      </w:r>
      <w:r w:rsidR="00C77A46">
        <w:rPr>
          <w:rFonts w:ascii="Times New Roman" w:hAnsi="Times New Roman" w:cs="Times New Roman"/>
          <w:color w:val="000000" w:themeColor="text1"/>
          <w:sz w:val="24"/>
          <w:szCs w:val="24"/>
        </w:rPr>
        <w:t xml:space="preserve"> for the</w:t>
      </w:r>
      <w:r w:rsidR="002E11DD" w:rsidRPr="00A16D30">
        <w:rPr>
          <w:rFonts w:ascii="Times New Roman" w:hAnsi="Times New Roman" w:cs="Times New Roman"/>
          <w:color w:val="000000" w:themeColor="text1"/>
          <w:sz w:val="24"/>
          <w:szCs w:val="24"/>
        </w:rPr>
        <w:t xml:space="preserve"> </w:t>
      </w:r>
      <w:r w:rsidR="00C77A46">
        <w:rPr>
          <w:rFonts w:ascii="Times New Roman" w:hAnsi="Times New Roman" w:cs="Times New Roman"/>
          <w:color w:val="000000" w:themeColor="text1"/>
          <w:sz w:val="24"/>
          <w:szCs w:val="24"/>
        </w:rPr>
        <w:t xml:space="preserve">Brazilian </w:t>
      </w:r>
      <w:r w:rsidR="0073515C">
        <w:rPr>
          <w:rFonts w:ascii="Times New Roman" w:hAnsi="Times New Roman" w:cs="Times New Roman"/>
          <w:color w:val="000000" w:themeColor="text1"/>
          <w:sz w:val="24"/>
          <w:szCs w:val="24"/>
        </w:rPr>
        <w:t>fiscal reaction</w:t>
      </w:r>
      <w:r w:rsidR="002E11DD" w:rsidRPr="00A16D30">
        <w:rPr>
          <w:rFonts w:ascii="Times New Roman" w:hAnsi="Times New Roman" w:cs="Times New Roman"/>
          <w:color w:val="000000" w:themeColor="text1"/>
          <w:sz w:val="24"/>
          <w:szCs w:val="24"/>
        </w:rPr>
        <w:t xml:space="preserve"> function</w:t>
      </w:r>
      <w:r w:rsidR="00C77A46">
        <w:rPr>
          <w:rFonts w:ascii="Times New Roman" w:hAnsi="Times New Roman" w:cs="Times New Roman"/>
          <w:color w:val="000000" w:themeColor="text1"/>
          <w:sz w:val="24"/>
          <w:szCs w:val="24"/>
        </w:rPr>
        <w:t xml:space="preserve"> for all the period of study</w:t>
      </w:r>
      <w:r w:rsidR="002E11DD" w:rsidRPr="00A16D30">
        <w:rPr>
          <w:rFonts w:ascii="Times New Roman" w:hAnsi="Times New Roman" w:cs="Times New Roman"/>
          <w:color w:val="000000" w:themeColor="text1"/>
          <w:sz w:val="24"/>
          <w:szCs w:val="24"/>
        </w:rPr>
        <w:t>,</w:t>
      </w:r>
      <w:r w:rsidR="00D03B05">
        <w:rPr>
          <w:rFonts w:ascii="Times New Roman" w:hAnsi="Times New Roman" w:cs="Times New Roman"/>
          <w:color w:val="000000" w:themeColor="text1"/>
          <w:sz w:val="24"/>
          <w:szCs w:val="24"/>
        </w:rPr>
        <w:t xml:space="preserve"> thus</w:t>
      </w:r>
      <w:r w:rsidR="002E11DD" w:rsidRPr="00A16D30">
        <w:rPr>
          <w:rFonts w:ascii="Times New Roman" w:hAnsi="Times New Roman" w:cs="Times New Roman"/>
          <w:color w:val="000000" w:themeColor="text1"/>
          <w:sz w:val="24"/>
          <w:szCs w:val="24"/>
        </w:rPr>
        <w:t xml:space="preserve"> reinforc</w:t>
      </w:r>
      <w:r w:rsidR="00D03B05">
        <w:rPr>
          <w:rFonts w:ascii="Times New Roman" w:hAnsi="Times New Roman" w:cs="Times New Roman"/>
          <w:color w:val="000000" w:themeColor="text1"/>
          <w:sz w:val="24"/>
          <w:szCs w:val="24"/>
        </w:rPr>
        <w:t>ing</w:t>
      </w:r>
      <w:r w:rsidR="002E11DD" w:rsidRPr="00A16D30">
        <w:rPr>
          <w:rFonts w:ascii="Times New Roman" w:hAnsi="Times New Roman" w:cs="Times New Roman"/>
          <w:color w:val="000000" w:themeColor="text1"/>
          <w:sz w:val="24"/>
          <w:szCs w:val="24"/>
        </w:rPr>
        <w:t xml:space="preserve"> the </w:t>
      </w:r>
      <w:r w:rsidR="00D03B05">
        <w:rPr>
          <w:rFonts w:ascii="Times New Roman" w:hAnsi="Times New Roman" w:cs="Times New Roman"/>
          <w:color w:val="000000" w:themeColor="text1"/>
          <w:sz w:val="24"/>
          <w:szCs w:val="24"/>
        </w:rPr>
        <w:t>relevanc</w:t>
      </w:r>
      <w:r w:rsidR="007621E9" w:rsidRPr="00A16D30">
        <w:rPr>
          <w:rFonts w:ascii="Times New Roman" w:hAnsi="Times New Roman" w:cs="Times New Roman"/>
          <w:color w:val="000000" w:themeColor="text1"/>
          <w:sz w:val="24"/>
          <w:szCs w:val="24"/>
        </w:rPr>
        <w:t xml:space="preserve">e of </w:t>
      </w:r>
      <w:r w:rsidR="00C77A46">
        <w:rPr>
          <w:rFonts w:ascii="Times New Roman" w:hAnsi="Times New Roman" w:cs="Times New Roman"/>
          <w:color w:val="000000" w:themeColor="text1"/>
          <w:sz w:val="24"/>
          <w:szCs w:val="24"/>
        </w:rPr>
        <w:t>applying</w:t>
      </w:r>
      <w:r>
        <w:rPr>
          <w:rFonts w:ascii="Times New Roman" w:hAnsi="Times New Roman" w:cs="Times New Roman"/>
          <w:color w:val="000000" w:themeColor="text1"/>
          <w:sz w:val="24"/>
          <w:szCs w:val="24"/>
        </w:rPr>
        <w:t xml:space="preserve"> </w:t>
      </w:r>
      <w:r w:rsidR="007621E9" w:rsidRPr="00A16D30">
        <w:rPr>
          <w:rFonts w:ascii="Times New Roman" w:hAnsi="Times New Roman" w:cs="Times New Roman"/>
          <w:color w:val="000000" w:themeColor="text1"/>
          <w:sz w:val="24"/>
          <w:szCs w:val="24"/>
        </w:rPr>
        <w:t>time-varying</w:t>
      </w:r>
      <w:r w:rsidR="00C77A46">
        <w:rPr>
          <w:rFonts w:ascii="Times New Roman" w:hAnsi="Times New Roman" w:cs="Times New Roman"/>
          <w:color w:val="000000" w:themeColor="text1"/>
          <w:sz w:val="24"/>
          <w:szCs w:val="24"/>
        </w:rPr>
        <w:t xml:space="preserve"> coefficient</w:t>
      </w:r>
      <w:r w:rsidR="007621E9" w:rsidRPr="00A16D30">
        <w:rPr>
          <w:rFonts w:ascii="Times New Roman" w:hAnsi="Times New Roman" w:cs="Times New Roman"/>
          <w:color w:val="000000" w:themeColor="text1"/>
          <w:sz w:val="24"/>
          <w:szCs w:val="24"/>
        </w:rPr>
        <w:t xml:space="preserve"> methods</w:t>
      </w:r>
      <w:r w:rsidR="002E11DD" w:rsidRPr="00A16D30">
        <w:rPr>
          <w:rFonts w:ascii="Times New Roman" w:hAnsi="Times New Roman" w:cs="Times New Roman"/>
          <w:color w:val="000000" w:themeColor="text1"/>
          <w:sz w:val="24"/>
          <w:szCs w:val="24"/>
        </w:rPr>
        <w:t>.</w:t>
      </w:r>
    </w:p>
    <w:p w14:paraId="3C772C58" w14:textId="77777777" w:rsidR="00E71A48" w:rsidRPr="00063D07" w:rsidRDefault="005B222A" w:rsidP="004508A0">
      <w:pPr>
        <w:spacing w:line="360" w:lineRule="auto"/>
        <w:ind w:firstLine="357"/>
        <w:jc w:val="both"/>
        <w:rPr>
          <w:rFonts w:ascii="Times New Roman" w:hAnsi="Times New Roman" w:cs="Times New Roman"/>
          <w:color w:val="000000" w:themeColor="text1"/>
          <w:sz w:val="24"/>
          <w:szCs w:val="24"/>
        </w:rPr>
      </w:pPr>
      <w:r w:rsidRPr="00063D07">
        <w:rPr>
          <w:rFonts w:ascii="Times New Roman" w:hAnsi="Times New Roman" w:cs="Times New Roman"/>
          <w:color w:val="000000" w:themeColor="text1"/>
          <w:sz w:val="24"/>
          <w:szCs w:val="24"/>
        </w:rPr>
        <w:t>In Section 2, we pr</w:t>
      </w:r>
      <w:r w:rsidR="00EE4BCB" w:rsidRPr="00063D07">
        <w:rPr>
          <w:rFonts w:ascii="Times New Roman" w:hAnsi="Times New Roman" w:cs="Times New Roman"/>
          <w:color w:val="000000" w:themeColor="text1"/>
          <w:sz w:val="24"/>
          <w:szCs w:val="24"/>
        </w:rPr>
        <w:t>esent our</w:t>
      </w:r>
      <w:r w:rsidRPr="00063D07">
        <w:rPr>
          <w:rFonts w:ascii="Times New Roman" w:hAnsi="Times New Roman" w:cs="Times New Roman"/>
          <w:color w:val="000000" w:themeColor="text1"/>
          <w:sz w:val="24"/>
          <w:szCs w:val="24"/>
        </w:rPr>
        <w:t xml:space="preserve"> theoretical framework. In Section 3, we describe the data and</w:t>
      </w:r>
      <w:r w:rsidR="00034590" w:rsidRPr="00063D07">
        <w:rPr>
          <w:rFonts w:ascii="Times New Roman" w:hAnsi="Times New Roman" w:cs="Times New Roman"/>
          <w:color w:val="000000" w:themeColor="text1"/>
          <w:sz w:val="24"/>
          <w:szCs w:val="24"/>
        </w:rPr>
        <w:t xml:space="preserve"> the</w:t>
      </w:r>
      <w:r w:rsidRPr="00063D07">
        <w:rPr>
          <w:rFonts w:ascii="Times New Roman" w:hAnsi="Times New Roman" w:cs="Times New Roman"/>
          <w:color w:val="000000" w:themeColor="text1"/>
          <w:sz w:val="24"/>
          <w:szCs w:val="24"/>
        </w:rPr>
        <w:t xml:space="preserve"> variables used in the study.</w:t>
      </w:r>
      <w:r w:rsidR="00EE4BCB" w:rsidRPr="00063D07">
        <w:rPr>
          <w:rFonts w:ascii="Times New Roman" w:hAnsi="Times New Roman" w:cs="Times New Roman"/>
          <w:color w:val="000000" w:themeColor="text1"/>
          <w:sz w:val="24"/>
          <w:szCs w:val="24"/>
        </w:rPr>
        <w:t xml:space="preserve"> </w:t>
      </w:r>
      <w:r w:rsidR="000449D5">
        <w:rPr>
          <w:rFonts w:ascii="Times New Roman" w:hAnsi="Times New Roman" w:cs="Times New Roman"/>
          <w:color w:val="000000" w:themeColor="text1"/>
          <w:sz w:val="24"/>
          <w:szCs w:val="24"/>
        </w:rPr>
        <w:t>I</w:t>
      </w:r>
      <w:r w:rsidR="000449D5" w:rsidRPr="00063D07">
        <w:rPr>
          <w:rFonts w:ascii="Times New Roman" w:hAnsi="Times New Roman" w:cs="Times New Roman"/>
          <w:color w:val="000000" w:themeColor="text1"/>
          <w:sz w:val="24"/>
          <w:szCs w:val="24"/>
        </w:rPr>
        <w:t>n Section 4</w:t>
      </w:r>
      <w:r w:rsidR="000449D5">
        <w:rPr>
          <w:rFonts w:ascii="Times New Roman" w:hAnsi="Times New Roman" w:cs="Times New Roman"/>
          <w:color w:val="000000" w:themeColor="text1"/>
          <w:sz w:val="24"/>
          <w:szCs w:val="24"/>
        </w:rPr>
        <w:t>, w</w:t>
      </w:r>
      <w:r w:rsidR="00EE4BCB" w:rsidRPr="00063D07">
        <w:rPr>
          <w:rFonts w:ascii="Times New Roman" w:hAnsi="Times New Roman" w:cs="Times New Roman"/>
          <w:color w:val="000000" w:themeColor="text1"/>
          <w:sz w:val="24"/>
          <w:szCs w:val="24"/>
        </w:rPr>
        <w:t xml:space="preserve">e present the </w:t>
      </w:r>
      <w:r w:rsidR="000449D5">
        <w:rPr>
          <w:rFonts w:ascii="Times New Roman" w:hAnsi="Times New Roman" w:cs="Times New Roman"/>
          <w:color w:val="000000" w:themeColor="text1"/>
          <w:sz w:val="24"/>
          <w:szCs w:val="24"/>
        </w:rPr>
        <w:t>methods</w:t>
      </w:r>
      <w:r w:rsidR="00EE4BCB" w:rsidRPr="00063D07">
        <w:rPr>
          <w:rFonts w:ascii="Times New Roman" w:hAnsi="Times New Roman" w:cs="Times New Roman"/>
          <w:color w:val="000000" w:themeColor="text1"/>
          <w:sz w:val="24"/>
          <w:szCs w:val="24"/>
        </w:rPr>
        <w:t xml:space="preserve"> </w:t>
      </w:r>
      <w:r w:rsidR="000449D5">
        <w:rPr>
          <w:rFonts w:ascii="Times New Roman" w:hAnsi="Times New Roman" w:cs="Times New Roman"/>
          <w:color w:val="000000" w:themeColor="text1"/>
          <w:sz w:val="24"/>
          <w:szCs w:val="24"/>
        </w:rPr>
        <w:t>considered</w:t>
      </w:r>
      <w:r w:rsidR="00EE4BCB" w:rsidRPr="00063D07">
        <w:rPr>
          <w:rFonts w:ascii="Times New Roman" w:hAnsi="Times New Roman" w:cs="Times New Roman"/>
          <w:color w:val="000000" w:themeColor="text1"/>
          <w:sz w:val="24"/>
          <w:szCs w:val="24"/>
        </w:rPr>
        <w:t xml:space="preserve"> to estimate the fiscal reaction function</w:t>
      </w:r>
      <w:r w:rsidR="000449D5">
        <w:rPr>
          <w:rFonts w:ascii="Times New Roman" w:hAnsi="Times New Roman" w:cs="Times New Roman"/>
          <w:color w:val="000000" w:themeColor="text1"/>
          <w:sz w:val="24"/>
          <w:szCs w:val="24"/>
        </w:rPr>
        <w:t>, the results of which</w:t>
      </w:r>
      <w:r w:rsidR="00EE4BCB" w:rsidRPr="00063D07">
        <w:rPr>
          <w:rFonts w:ascii="Times New Roman" w:hAnsi="Times New Roman" w:cs="Times New Roman"/>
          <w:color w:val="000000" w:themeColor="text1"/>
          <w:sz w:val="24"/>
          <w:szCs w:val="24"/>
        </w:rPr>
        <w:t xml:space="preserve"> </w:t>
      </w:r>
      <w:r w:rsidR="000449D5">
        <w:rPr>
          <w:rFonts w:ascii="Times New Roman" w:hAnsi="Times New Roman" w:cs="Times New Roman"/>
          <w:color w:val="000000" w:themeColor="text1"/>
          <w:sz w:val="24"/>
          <w:szCs w:val="24"/>
        </w:rPr>
        <w:t>are reported</w:t>
      </w:r>
      <w:r w:rsidR="00EE4BCB" w:rsidRPr="00063D07">
        <w:rPr>
          <w:rFonts w:ascii="Times New Roman" w:hAnsi="Times New Roman" w:cs="Times New Roman"/>
          <w:color w:val="000000" w:themeColor="text1"/>
          <w:sz w:val="24"/>
          <w:szCs w:val="24"/>
        </w:rPr>
        <w:t xml:space="preserve"> </w:t>
      </w:r>
      <w:r w:rsidR="000449D5">
        <w:rPr>
          <w:rFonts w:ascii="Times New Roman" w:hAnsi="Times New Roman" w:cs="Times New Roman"/>
          <w:color w:val="000000" w:themeColor="text1"/>
          <w:sz w:val="24"/>
          <w:szCs w:val="24"/>
        </w:rPr>
        <w:t xml:space="preserve">and compared </w:t>
      </w:r>
      <w:r w:rsidR="00EE4BCB" w:rsidRPr="00063D07">
        <w:rPr>
          <w:rFonts w:ascii="Times New Roman" w:hAnsi="Times New Roman" w:cs="Times New Roman"/>
          <w:color w:val="000000" w:themeColor="text1"/>
          <w:sz w:val="24"/>
          <w:szCs w:val="24"/>
        </w:rPr>
        <w:t xml:space="preserve">in Section 5. In Section 6, we use the best </w:t>
      </w:r>
      <w:r w:rsidR="000449D5">
        <w:rPr>
          <w:rFonts w:ascii="Times New Roman" w:hAnsi="Times New Roman" w:cs="Times New Roman"/>
          <w:color w:val="000000" w:themeColor="text1"/>
          <w:sz w:val="24"/>
          <w:szCs w:val="24"/>
        </w:rPr>
        <w:t>method</w:t>
      </w:r>
      <w:r w:rsidR="00EE4BCB" w:rsidRPr="00063D07">
        <w:rPr>
          <w:rFonts w:ascii="Times New Roman" w:hAnsi="Times New Roman" w:cs="Times New Roman"/>
          <w:color w:val="000000" w:themeColor="text1"/>
          <w:sz w:val="24"/>
          <w:szCs w:val="24"/>
        </w:rPr>
        <w:t xml:space="preserve"> to analyze debt sustainability</w:t>
      </w:r>
      <w:r w:rsidR="000449D5">
        <w:rPr>
          <w:rFonts w:ascii="Times New Roman" w:hAnsi="Times New Roman" w:cs="Times New Roman"/>
          <w:color w:val="000000" w:themeColor="text1"/>
          <w:sz w:val="24"/>
          <w:szCs w:val="24"/>
        </w:rPr>
        <w:t>, and</w:t>
      </w:r>
      <w:r w:rsidR="00C240FF">
        <w:rPr>
          <w:rFonts w:ascii="Times New Roman" w:hAnsi="Times New Roman" w:cs="Times New Roman"/>
          <w:color w:val="000000" w:themeColor="text1"/>
          <w:sz w:val="24"/>
          <w:szCs w:val="24"/>
        </w:rPr>
        <w:t xml:space="preserve"> </w:t>
      </w:r>
      <w:r w:rsidR="000449D5">
        <w:rPr>
          <w:rFonts w:ascii="Times New Roman" w:hAnsi="Times New Roman" w:cs="Times New Roman"/>
          <w:color w:val="000000" w:themeColor="text1"/>
          <w:sz w:val="24"/>
          <w:szCs w:val="24"/>
        </w:rPr>
        <w:t>the work is concluded in s</w:t>
      </w:r>
      <w:r w:rsidR="00C240FF">
        <w:rPr>
          <w:rFonts w:ascii="Times New Roman" w:hAnsi="Times New Roman" w:cs="Times New Roman"/>
          <w:color w:val="000000" w:themeColor="text1"/>
          <w:sz w:val="24"/>
          <w:szCs w:val="24"/>
        </w:rPr>
        <w:t>ection 7.</w:t>
      </w:r>
    </w:p>
    <w:p w14:paraId="42ED04FC" w14:textId="77777777" w:rsidR="007957EA" w:rsidRPr="00C40F10" w:rsidRDefault="00E36CEF" w:rsidP="00377996">
      <w:pPr>
        <w:numPr>
          <w:ilvl w:val="0"/>
          <w:numId w:val="16"/>
        </w:numPr>
        <w:spacing w:before="240" w:after="240" w:line="360" w:lineRule="auto"/>
        <w:ind w:left="714" w:hanging="357"/>
        <w:jc w:val="both"/>
        <w:rPr>
          <w:rFonts w:ascii="Times New Roman" w:hAnsi="Times New Roman" w:cs="Times New Roman"/>
          <w:b/>
          <w:sz w:val="24"/>
          <w:szCs w:val="28"/>
        </w:rPr>
      </w:pPr>
      <w:r w:rsidRPr="00C40F10">
        <w:rPr>
          <w:rFonts w:ascii="Times New Roman" w:hAnsi="Times New Roman" w:cs="Times New Roman"/>
          <w:b/>
          <w:sz w:val="24"/>
          <w:szCs w:val="28"/>
        </w:rPr>
        <w:lastRenderedPageBreak/>
        <w:t>Sustainability</w:t>
      </w:r>
      <w:r w:rsidR="00651347" w:rsidRPr="00C40F10">
        <w:rPr>
          <w:rFonts w:ascii="Times New Roman" w:hAnsi="Times New Roman" w:cs="Times New Roman"/>
          <w:b/>
          <w:sz w:val="24"/>
          <w:szCs w:val="28"/>
        </w:rPr>
        <w:t xml:space="preserve"> </w:t>
      </w:r>
      <w:r w:rsidR="00C8529E" w:rsidRPr="00C40F10">
        <w:rPr>
          <w:rFonts w:ascii="Times New Roman" w:hAnsi="Times New Roman" w:cs="Times New Roman"/>
          <w:b/>
          <w:sz w:val="24"/>
          <w:szCs w:val="28"/>
        </w:rPr>
        <w:t>and</w:t>
      </w:r>
      <w:r w:rsidR="00651347" w:rsidRPr="00C40F10">
        <w:rPr>
          <w:rFonts w:ascii="Times New Roman" w:hAnsi="Times New Roman" w:cs="Times New Roman"/>
          <w:b/>
          <w:sz w:val="24"/>
          <w:szCs w:val="28"/>
        </w:rPr>
        <w:t xml:space="preserve"> </w:t>
      </w:r>
      <w:r w:rsidR="00E976C2" w:rsidRPr="00C40F10">
        <w:rPr>
          <w:rFonts w:ascii="Times New Roman" w:hAnsi="Times New Roman" w:cs="Times New Roman"/>
          <w:b/>
          <w:sz w:val="24"/>
          <w:szCs w:val="28"/>
        </w:rPr>
        <w:t xml:space="preserve">Fiscal </w:t>
      </w:r>
      <w:r w:rsidR="00EF0429" w:rsidRPr="00C40F10">
        <w:rPr>
          <w:rFonts w:ascii="Times New Roman" w:hAnsi="Times New Roman" w:cs="Times New Roman"/>
          <w:b/>
          <w:sz w:val="24"/>
          <w:szCs w:val="28"/>
        </w:rPr>
        <w:t>R</w:t>
      </w:r>
      <w:r w:rsidR="00E976C2" w:rsidRPr="00C40F10">
        <w:rPr>
          <w:rFonts w:ascii="Times New Roman" w:hAnsi="Times New Roman" w:cs="Times New Roman"/>
          <w:b/>
          <w:sz w:val="24"/>
          <w:szCs w:val="28"/>
        </w:rPr>
        <w:t>eaction</w:t>
      </w:r>
      <w:r w:rsidRPr="00C40F10">
        <w:rPr>
          <w:rFonts w:ascii="Times New Roman" w:hAnsi="Times New Roman" w:cs="Times New Roman"/>
          <w:b/>
          <w:sz w:val="24"/>
          <w:szCs w:val="28"/>
        </w:rPr>
        <w:t xml:space="preserve"> </w:t>
      </w:r>
      <w:r w:rsidR="00C8529E" w:rsidRPr="00C40F10">
        <w:rPr>
          <w:rFonts w:ascii="Times New Roman" w:hAnsi="Times New Roman" w:cs="Times New Roman"/>
          <w:b/>
          <w:sz w:val="24"/>
          <w:szCs w:val="28"/>
        </w:rPr>
        <w:t>F</w:t>
      </w:r>
      <w:r w:rsidRPr="00C40F10">
        <w:rPr>
          <w:rFonts w:ascii="Times New Roman" w:hAnsi="Times New Roman" w:cs="Times New Roman"/>
          <w:b/>
          <w:sz w:val="24"/>
          <w:szCs w:val="28"/>
        </w:rPr>
        <w:t>unction</w:t>
      </w:r>
    </w:p>
    <w:p w14:paraId="19E5094C" w14:textId="77777777" w:rsidR="00DE4AD7" w:rsidRPr="009A0A7C" w:rsidRDefault="00DE4AD7" w:rsidP="00377996">
      <w:pPr>
        <w:spacing w:after="240" w:line="360" w:lineRule="auto"/>
        <w:ind w:firstLine="357"/>
        <w:jc w:val="both"/>
        <w:rPr>
          <w:rFonts w:ascii="Times New Roman" w:hAnsi="Times New Roman" w:cs="Times New Roman"/>
          <w:b/>
          <w:sz w:val="24"/>
          <w:szCs w:val="24"/>
        </w:rPr>
      </w:pPr>
      <w:r w:rsidRPr="009A0A7C">
        <w:rPr>
          <w:rFonts w:ascii="Times New Roman" w:hAnsi="Times New Roman" w:cs="Times New Roman"/>
          <w:b/>
          <w:sz w:val="24"/>
          <w:szCs w:val="24"/>
        </w:rPr>
        <w:t xml:space="preserve">2.1 </w:t>
      </w:r>
      <w:r w:rsidR="00C8529E" w:rsidRPr="009A0A7C">
        <w:rPr>
          <w:rFonts w:ascii="Times New Roman" w:hAnsi="Times New Roman" w:cs="Times New Roman"/>
          <w:b/>
          <w:sz w:val="24"/>
          <w:szCs w:val="24"/>
        </w:rPr>
        <w:t>Government Budget</w:t>
      </w:r>
      <w:r w:rsidR="001D6B39">
        <w:rPr>
          <w:rFonts w:ascii="Times New Roman" w:hAnsi="Times New Roman" w:cs="Times New Roman"/>
          <w:b/>
          <w:sz w:val="24"/>
          <w:szCs w:val="24"/>
        </w:rPr>
        <w:t xml:space="preserve"> Constraint</w:t>
      </w:r>
      <w:r w:rsidR="00C8529E" w:rsidRPr="009A0A7C">
        <w:rPr>
          <w:rFonts w:ascii="Times New Roman" w:hAnsi="Times New Roman" w:cs="Times New Roman"/>
          <w:b/>
          <w:sz w:val="24"/>
          <w:szCs w:val="24"/>
        </w:rPr>
        <w:t xml:space="preserve"> and the Sustainability Condition</w:t>
      </w:r>
    </w:p>
    <w:p w14:paraId="02A2629C" w14:textId="77777777" w:rsidR="0096030A" w:rsidRPr="009A0A7C" w:rsidRDefault="0090095A" w:rsidP="00377996">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The government budget constraint, in nominal terms, is represented as follows</w:t>
      </w:r>
      <w:r w:rsidR="003B7F34" w:rsidRPr="009A0A7C">
        <w:rPr>
          <w:rFonts w:ascii="Times New Roman" w:hAnsi="Times New Roman" w:cs="Times New Roman"/>
          <w:sz w:val="24"/>
          <w:szCs w:val="24"/>
        </w:rPr>
        <w:t>:</w:t>
      </w:r>
    </w:p>
    <w:p w14:paraId="2AAD9E6A" w14:textId="77777777" w:rsidR="0096030A" w:rsidRPr="009A0A7C" w:rsidRDefault="0096030A" w:rsidP="00377996">
      <w:pPr>
        <w:spacing w:line="360" w:lineRule="auto"/>
        <w:jc w:val="both"/>
        <w:rPr>
          <w:rFonts w:ascii="Times New Roman" w:hAnsi="Times New Roman" w:cs="Times New Roman"/>
          <w:sz w:val="8"/>
          <w:szCs w:val="12"/>
        </w:rPr>
      </w:pPr>
    </w:p>
    <w:tbl>
      <w:tblPr>
        <w:tblW w:w="4942" w:type="pct"/>
        <w:tblLook w:val="04A0" w:firstRow="1" w:lastRow="0" w:firstColumn="1" w:lastColumn="0" w:noHBand="0" w:noVBand="1"/>
      </w:tblPr>
      <w:tblGrid>
        <w:gridCol w:w="344"/>
        <w:gridCol w:w="8083"/>
        <w:gridCol w:w="676"/>
      </w:tblGrid>
      <w:tr w:rsidR="00AE246F" w:rsidRPr="009A0A7C" w14:paraId="0F7116AB" w14:textId="77777777" w:rsidTr="002B3693">
        <w:trPr>
          <w:trHeight w:val="357"/>
        </w:trPr>
        <w:tc>
          <w:tcPr>
            <w:tcW w:w="191" w:type="pct"/>
            <w:shd w:val="clear" w:color="auto" w:fill="auto"/>
          </w:tcPr>
          <w:p w14:paraId="61A314A3" w14:textId="77777777" w:rsidR="00AE246F" w:rsidRPr="009A0A7C" w:rsidRDefault="00AE246F" w:rsidP="0025528C">
            <w:pPr>
              <w:jc w:val="both"/>
              <w:rPr>
                <w:rFonts w:ascii="Times New Roman" w:hAnsi="Times New Roman" w:cs="Times New Roman"/>
                <w:sz w:val="24"/>
                <w:szCs w:val="24"/>
              </w:rPr>
            </w:pPr>
          </w:p>
        </w:tc>
        <w:tc>
          <w:tcPr>
            <w:tcW w:w="4442" w:type="pct"/>
            <w:shd w:val="clear" w:color="auto" w:fill="auto"/>
          </w:tcPr>
          <w:p w14:paraId="485B90AC" w14:textId="77777777" w:rsidR="00AE246F" w:rsidRPr="009A0A7C" w:rsidRDefault="00D91624" w:rsidP="002F58DB">
            <w:pPr>
              <w:tabs>
                <w:tab w:val="left" w:pos="2407"/>
                <w:tab w:val="center" w:pos="4083"/>
              </w:tabs>
              <w:rPr>
                <w:rFonts w:ascii="Times New Roman" w:hAnsi="Times New Roman" w:cs="Times New Roman"/>
                <w:sz w:val="24"/>
                <w:szCs w:val="24"/>
              </w:rPr>
            </w:pPr>
            <w:r w:rsidRPr="009A0A7C">
              <w:rPr>
                <w:rFonts w:ascii="Times New Roman" w:hAnsi="Times New Roman" w:cs="Times New Roman"/>
                <w:sz w:val="24"/>
                <w:szCs w:val="24"/>
              </w:rPr>
              <w:tab/>
            </w:r>
            <w:r w:rsidRPr="009A0A7C">
              <w:rPr>
                <w:rFonts w:ascii="Times New Roman" w:hAnsi="Times New Roman" w:cs="Times New Roman"/>
                <w:sz w:val="24"/>
                <w:szCs w:val="24"/>
              </w:rPr>
              <w:tab/>
            </w:r>
            <w:proofErr w:type="spellStart"/>
            <w:r w:rsidR="002F58DB">
              <w:rPr>
                <w:rFonts w:ascii="Times New Roman" w:hAnsi="Times New Roman" w:cs="Times New Roman"/>
                <w:sz w:val="24"/>
                <w:szCs w:val="24"/>
              </w:rPr>
              <w:t>B</w:t>
            </w:r>
            <w:r w:rsidR="002F58DB" w:rsidRPr="002F58DB">
              <w:rPr>
                <w:rFonts w:ascii="Times New Roman" w:hAnsi="Times New Roman" w:cs="Times New Roman"/>
                <w:sz w:val="24"/>
                <w:szCs w:val="24"/>
                <w:vertAlign w:val="subscript"/>
              </w:rPr>
              <w:t>t</w:t>
            </w:r>
            <w:proofErr w:type="spellEnd"/>
            <w:r w:rsidR="002F58DB">
              <w:rPr>
                <w:rFonts w:ascii="Times New Roman" w:hAnsi="Times New Roman" w:cs="Times New Roman"/>
                <w:sz w:val="24"/>
                <w:szCs w:val="24"/>
              </w:rPr>
              <w:t xml:space="preserve"> = G</w:t>
            </w:r>
            <w:r w:rsidR="002F58DB" w:rsidRPr="002F58DB">
              <w:rPr>
                <w:rFonts w:ascii="Times New Roman" w:hAnsi="Times New Roman" w:cs="Times New Roman"/>
                <w:sz w:val="24"/>
                <w:szCs w:val="24"/>
                <w:vertAlign w:val="subscript"/>
              </w:rPr>
              <w:t>t</w:t>
            </w:r>
            <w:r w:rsidR="002F58DB">
              <w:rPr>
                <w:rFonts w:ascii="Times New Roman" w:hAnsi="Times New Roman" w:cs="Times New Roman"/>
                <w:sz w:val="24"/>
                <w:szCs w:val="24"/>
              </w:rPr>
              <w:t xml:space="preserve"> – T</w:t>
            </w:r>
            <w:r w:rsidR="002F58DB" w:rsidRPr="002F58DB">
              <w:rPr>
                <w:rFonts w:ascii="Times New Roman" w:hAnsi="Times New Roman" w:cs="Times New Roman"/>
                <w:sz w:val="24"/>
                <w:szCs w:val="24"/>
                <w:vertAlign w:val="subscript"/>
              </w:rPr>
              <w:t>t</w:t>
            </w:r>
            <w:r w:rsidR="002F58DB">
              <w:rPr>
                <w:rFonts w:ascii="Times New Roman" w:hAnsi="Times New Roman" w:cs="Times New Roman"/>
                <w:sz w:val="24"/>
                <w:szCs w:val="24"/>
              </w:rPr>
              <w:t xml:space="preserve"> + (1+i</w:t>
            </w:r>
            <w:r w:rsidR="002F58DB" w:rsidRPr="002F58DB">
              <w:rPr>
                <w:rFonts w:ascii="Times New Roman" w:hAnsi="Times New Roman" w:cs="Times New Roman"/>
                <w:sz w:val="24"/>
                <w:szCs w:val="24"/>
                <w:vertAlign w:val="subscript"/>
              </w:rPr>
              <w:t>t</w:t>
            </w:r>
            <w:r w:rsidR="002F58DB">
              <w:rPr>
                <w:rFonts w:ascii="Times New Roman" w:hAnsi="Times New Roman" w:cs="Times New Roman"/>
                <w:sz w:val="24"/>
                <w:szCs w:val="24"/>
              </w:rPr>
              <w:t>)B</w:t>
            </w:r>
            <w:r w:rsidR="002F58DB" w:rsidRPr="002F58DB">
              <w:rPr>
                <w:rFonts w:ascii="Times New Roman" w:hAnsi="Times New Roman" w:cs="Times New Roman"/>
                <w:sz w:val="24"/>
                <w:szCs w:val="24"/>
                <w:vertAlign w:val="subscript"/>
              </w:rPr>
              <w:t>t-1</w:t>
            </w:r>
          </w:p>
        </w:tc>
        <w:tc>
          <w:tcPr>
            <w:tcW w:w="367" w:type="pct"/>
            <w:shd w:val="clear" w:color="auto" w:fill="auto"/>
          </w:tcPr>
          <w:p w14:paraId="7BCA000E" w14:textId="77777777" w:rsidR="00AE246F" w:rsidRPr="009A0A7C" w:rsidRDefault="00AE246F" w:rsidP="0025528C">
            <w:pPr>
              <w:jc w:val="both"/>
              <w:rPr>
                <w:rFonts w:ascii="Times New Roman" w:hAnsi="Times New Roman" w:cs="Times New Roman"/>
                <w:sz w:val="24"/>
                <w:szCs w:val="24"/>
              </w:rPr>
            </w:pPr>
            <w:r w:rsidRPr="009A0A7C">
              <w:rPr>
                <w:rFonts w:ascii="Times New Roman" w:hAnsi="Times New Roman" w:cs="Times New Roman"/>
                <w:sz w:val="24"/>
                <w:szCs w:val="24"/>
              </w:rPr>
              <w:t>(2.1)</w:t>
            </w:r>
          </w:p>
        </w:tc>
      </w:tr>
    </w:tbl>
    <w:p w14:paraId="007F6216" w14:textId="77777777" w:rsidR="00591300" w:rsidRPr="009A0A7C" w:rsidRDefault="00591300" w:rsidP="00DE4AD7">
      <w:pPr>
        <w:jc w:val="both"/>
        <w:rPr>
          <w:rFonts w:ascii="Times New Roman" w:hAnsi="Times New Roman" w:cs="Times New Roman"/>
          <w:sz w:val="8"/>
          <w:szCs w:val="12"/>
        </w:rPr>
      </w:pPr>
    </w:p>
    <w:p w14:paraId="31E28FCE" w14:textId="77777777" w:rsidR="00DE4AD7" w:rsidRPr="002F58DB" w:rsidRDefault="00DE4AD7" w:rsidP="00C208E4">
      <w:pPr>
        <w:pStyle w:val="Corpodetexto"/>
        <w:jc w:val="both"/>
        <w:rPr>
          <w:rFonts w:ascii="Times New Roman" w:hAnsi="Times New Roman"/>
          <w:sz w:val="6"/>
          <w:szCs w:val="8"/>
        </w:rPr>
      </w:pPr>
    </w:p>
    <w:p w14:paraId="5BB392F3" w14:textId="77777777" w:rsidR="00C208E4" w:rsidRPr="009A0A7C" w:rsidRDefault="0090095A" w:rsidP="004508A0">
      <w:pPr>
        <w:pStyle w:val="Corpodetexto"/>
        <w:spacing w:line="360" w:lineRule="auto"/>
        <w:jc w:val="both"/>
        <w:rPr>
          <w:rFonts w:ascii="Times New Roman" w:hAnsi="Times New Roman"/>
          <w:sz w:val="20"/>
          <w:szCs w:val="20"/>
        </w:rPr>
      </w:pPr>
      <w:r w:rsidRPr="009A0A7C">
        <w:rPr>
          <w:rFonts w:ascii="Times New Roman" w:hAnsi="Times New Roman"/>
        </w:rPr>
        <w:t xml:space="preserve">where </w:t>
      </w:r>
      <w:proofErr w:type="spellStart"/>
      <w:r w:rsidR="003B7F34" w:rsidRPr="009A0A7C">
        <w:rPr>
          <w:rFonts w:ascii="Times New Roman" w:hAnsi="Times New Roman"/>
        </w:rPr>
        <w:t>B</w:t>
      </w:r>
      <w:r w:rsidR="003B7F34" w:rsidRPr="009A0A7C">
        <w:rPr>
          <w:rFonts w:ascii="Times New Roman" w:hAnsi="Times New Roman"/>
          <w:vertAlign w:val="subscript"/>
        </w:rPr>
        <w:t>t</w:t>
      </w:r>
      <w:proofErr w:type="spellEnd"/>
      <w:r w:rsidR="003B7F34" w:rsidRPr="009A0A7C">
        <w:rPr>
          <w:rFonts w:ascii="Times New Roman" w:hAnsi="Times New Roman"/>
        </w:rPr>
        <w:t xml:space="preserve"> </w:t>
      </w:r>
      <w:r w:rsidR="001D6B39">
        <w:rPr>
          <w:rFonts w:ascii="Times New Roman" w:hAnsi="Times New Roman"/>
        </w:rPr>
        <w:t>i</w:t>
      </w:r>
      <w:r w:rsidRPr="009A0A7C">
        <w:rPr>
          <w:rFonts w:ascii="Times New Roman" w:hAnsi="Times New Roman"/>
        </w:rPr>
        <w:t>s</w:t>
      </w:r>
      <w:r w:rsidR="002F58DB">
        <w:rPr>
          <w:rFonts w:ascii="Times New Roman" w:hAnsi="Times New Roman"/>
        </w:rPr>
        <w:t xml:space="preserve"> the</w:t>
      </w:r>
      <w:r w:rsidRPr="009A0A7C">
        <w:rPr>
          <w:rFonts w:ascii="Times New Roman" w:hAnsi="Times New Roman"/>
        </w:rPr>
        <w:t xml:space="preserve"> net debt</w:t>
      </w:r>
      <w:r w:rsidR="008B2C06" w:rsidRPr="009A0A7C">
        <w:rPr>
          <w:rStyle w:val="Refdenotaderodap"/>
          <w:rFonts w:ascii="Times New Roman" w:hAnsi="Times New Roman"/>
        </w:rPr>
        <w:footnoteReference w:id="6"/>
      </w:r>
      <w:r w:rsidR="003B7F34" w:rsidRPr="009A0A7C">
        <w:rPr>
          <w:rFonts w:ascii="Times New Roman" w:hAnsi="Times New Roman"/>
        </w:rPr>
        <w:t xml:space="preserve">, </w:t>
      </w:r>
      <w:r w:rsidR="0096030A" w:rsidRPr="009A0A7C">
        <w:rPr>
          <w:rFonts w:ascii="Times New Roman" w:hAnsi="Times New Roman"/>
        </w:rPr>
        <w:t>G</w:t>
      </w:r>
      <w:r w:rsidR="003B7F34" w:rsidRPr="009A0A7C">
        <w:rPr>
          <w:rFonts w:ascii="Times New Roman" w:hAnsi="Times New Roman"/>
          <w:vertAlign w:val="subscript"/>
        </w:rPr>
        <w:t>t</w:t>
      </w:r>
      <w:r w:rsidR="0096030A" w:rsidRPr="009A0A7C">
        <w:rPr>
          <w:rFonts w:ascii="Times New Roman" w:hAnsi="Times New Roman"/>
        </w:rPr>
        <w:t xml:space="preserve"> </w:t>
      </w:r>
      <w:r w:rsidR="000449D5">
        <w:rPr>
          <w:rFonts w:ascii="Times New Roman" w:hAnsi="Times New Roman"/>
        </w:rPr>
        <w:t xml:space="preserve">are </w:t>
      </w:r>
      <w:r w:rsidRPr="009A0A7C">
        <w:rPr>
          <w:rFonts w:ascii="Times New Roman" w:hAnsi="Times New Roman"/>
        </w:rPr>
        <w:t>the government's primary expenditures (consumption, investment and transfers, not including interest payments)</w:t>
      </w:r>
      <w:r w:rsidR="003B7F34" w:rsidRPr="009A0A7C">
        <w:rPr>
          <w:rFonts w:ascii="Times New Roman" w:hAnsi="Times New Roman"/>
        </w:rPr>
        <w:t>,</w:t>
      </w:r>
      <w:r w:rsidR="0096030A" w:rsidRPr="009A0A7C">
        <w:rPr>
          <w:rFonts w:ascii="Times New Roman" w:hAnsi="Times New Roman"/>
        </w:rPr>
        <w:t xml:space="preserve"> T</w:t>
      </w:r>
      <w:r w:rsidR="003B7F34" w:rsidRPr="009A0A7C">
        <w:rPr>
          <w:rFonts w:ascii="Times New Roman" w:hAnsi="Times New Roman"/>
          <w:vertAlign w:val="subscript"/>
        </w:rPr>
        <w:t>t</w:t>
      </w:r>
      <w:r w:rsidR="0096030A" w:rsidRPr="009A0A7C">
        <w:rPr>
          <w:rFonts w:ascii="Times New Roman" w:hAnsi="Times New Roman"/>
        </w:rPr>
        <w:t xml:space="preserve"> </w:t>
      </w:r>
      <w:r w:rsidRPr="009A0A7C">
        <w:rPr>
          <w:rFonts w:ascii="Times New Roman" w:hAnsi="Times New Roman"/>
        </w:rPr>
        <w:t xml:space="preserve">are the primary revenues (tax plus other net current revenues) - all computed at the end </w:t>
      </w:r>
      <w:r w:rsidR="001D6B39">
        <w:rPr>
          <w:rFonts w:ascii="Times New Roman" w:hAnsi="Times New Roman"/>
        </w:rPr>
        <w:t>of</w:t>
      </w:r>
      <w:r w:rsidRPr="009A0A7C">
        <w:rPr>
          <w:rFonts w:ascii="Times New Roman" w:hAnsi="Times New Roman"/>
        </w:rPr>
        <w:t xml:space="preserve"> time t - and i</w:t>
      </w:r>
      <w:r w:rsidRPr="00791453">
        <w:rPr>
          <w:rFonts w:ascii="Times New Roman" w:hAnsi="Times New Roman"/>
          <w:vertAlign w:val="subscript"/>
        </w:rPr>
        <w:t>t</w:t>
      </w:r>
      <w:r w:rsidRPr="009A0A7C">
        <w:rPr>
          <w:rFonts w:ascii="Times New Roman" w:hAnsi="Times New Roman"/>
        </w:rPr>
        <w:t xml:space="preserve"> is the nominal interest rate, associated with a security purchased at time t-1 and remunerated at t</w:t>
      </w:r>
      <w:r w:rsidR="00D728E2" w:rsidRPr="009A0A7C">
        <w:rPr>
          <w:rFonts w:ascii="Times New Roman" w:hAnsi="Times New Roman"/>
        </w:rPr>
        <w:t>.</w:t>
      </w:r>
      <w:r w:rsidR="00C208E4" w:rsidRPr="009A0A7C">
        <w:rPr>
          <w:rFonts w:ascii="Times New Roman" w:hAnsi="Times New Roman"/>
        </w:rPr>
        <w:t xml:space="preserve"> </w:t>
      </w:r>
    </w:p>
    <w:p w14:paraId="131953B4" w14:textId="77777777" w:rsidR="008621C0" w:rsidRPr="009A0A7C" w:rsidRDefault="0090095A" w:rsidP="004508A0">
      <w:pPr>
        <w:pStyle w:val="Corpodetexto"/>
        <w:spacing w:line="360" w:lineRule="auto"/>
        <w:ind w:firstLine="357"/>
        <w:jc w:val="both"/>
        <w:rPr>
          <w:rFonts w:ascii="Times New Roman" w:eastAsia="Times New Roman" w:hAnsi="Times New Roman"/>
        </w:rPr>
      </w:pPr>
      <w:r w:rsidRPr="009A0A7C">
        <w:rPr>
          <w:rFonts w:ascii="Times New Roman" w:eastAsia="Times New Roman" w:hAnsi="Times New Roman"/>
        </w:rPr>
        <w:t>A</w:t>
      </w:r>
      <w:r w:rsidR="008621C0" w:rsidRPr="009A0A7C">
        <w:rPr>
          <w:rFonts w:ascii="Times New Roman" w:eastAsia="Times New Roman" w:hAnsi="Times New Roman"/>
        </w:rPr>
        <w:t xml:space="preserve"> </w:t>
      </w:r>
      <w:r w:rsidR="00E36CEF" w:rsidRPr="009A0A7C">
        <w:rPr>
          <w:rFonts w:ascii="Times New Roman" w:eastAsia="Times New Roman" w:hAnsi="Times New Roman"/>
        </w:rPr>
        <w:t>public debt</w:t>
      </w:r>
      <w:r w:rsidR="008621C0" w:rsidRPr="009A0A7C">
        <w:rPr>
          <w:rFonts w:ascii="Times New Roman" w:eastAsia="Times New Roman" w:hAnsi="Times New Roman"/>
        </w:rPr>
        <w:t xml:space="preserve"> </w:t>
      </w:r>
      <w:r w:rsidRPr="009A0A7C">
        <w:rPr>
          <w:rFonts w:ascii="Times New Roman" w:eastAsia="Times New Roman" w:hAnsi="Times New Roman"/>
        </w:rPr>
        <w:t xml:space="preserve">series </w:t>
      </w:r>
      <w:r w:rsidR="002F58DB">
        <w:rPr>
          <w:rFonts w:ascii="Times New Roman" w:eastAsia="Times New Roman" w:hAnsi="Times New Roman"/>
        </w:rPr>
        <w:t>-</w:t>
      </w:r>
      <w:r w:rsidR="008621C0" w:rsidRPr="009A0A7C">
        <w:rPr>
          <w:rFonts w:ascii="Times New Roman" w:eastAsia="Times New Roman" w:hAnsi="Times New Roman"/>
        </w:rPr>
        <w:t xml:space="preserve"> o</w:t>
      </w:r>
      <w:r w:rsidRPr="009A0A7C">
        <w:rPr>
          <w:rFonts w:ascii="Times New Roman" w:eastAsia="Times New Roman" w:hAnsi="Times New Roman"/>
        </w:rPr>
        <w:t>r</w:t>
      </w:r>
      <w:r w:rsidR="008621C0" w:rsidRPr="009A0A7C">
        <w:rPr>
          <w:rFonts w:ascii="Times New Roman" w:eastAsia="Times New Roman" w:hAnsi="Times New Roman"/>
        </w:rPr>
        <w:t xml:space="preserve">, </w:t>
      </w:r>
      <w:r w:rsidRPr="009A0A7C">
        <w:rPr>
          <w:rFonts w:ascii="Times New Roman" w:eastAsia="Times New Roman" w:hAnsi="Times New Roman"/>
        </w:rPr>
        <w:t>accordingly</w:t>
      </w:r>
      <w:r w:rsidR="008621C0" w:rsidRPr="009A0A7C">
        <w:rPr>
          <w:rFonts w:ascii="Times New Roman" w:eastAsia="Times New Roman" w:hAnsi="Times New Roman"/>
        </w:rPr>
        <w:t xml:space="preserve">, </w:t>
      </w:r>
      <w:r w:rsidRPr="009A0A7C">
        <w:rPr>
          <w:rFonts w:ascii="Times New Roman" w:eastAsia="Times New Roman" w:hAnsi="Times New Roman"/>
        </w:rPr>
        <w:t xml:space="preserve">the fiscal policy associated with it - is characterized as sustainable if the present value of future </w:t>
      </w:r>
      <w:r w:rsidR="000A36F0" w:rsidRPr="009A0A7C">
        <w:rPr>
          <w:rFonts w:ascii="Times New Roman" w:eastAsia="Times New Roman" w:hAnsi="Times New Roman"/>
        </w:rPr>
        <w:t>surplus</w:t>
      </w:r>
      <w:r w:rsidRPr="009A0A7C">
        <w:rPr>
          <w:rFonts w:ascii="Times New Roman" w:eastAsia="Times New Roman" w:hAnsi="Times New Roman"/>
        </w:rPr>
        <w:t>es is sufficient to offset the present debt value. To formalize this condition, the budget constraint in (2.1) mu</w:t>
      </w:r>
      <w:r w:rsidR="000F0FB2">
        <w:rPr>
          <w:rFonts w:ascii="Times New Roman" w:eastAsia="Times New Roman" w:hAnsi="Times New Roman"/>
        </w:rPr>
        <w:t>st be s</w:t>
      </w:r>
      <w:r w:rsidRPr="009A0A7C">
        <w:rPr>
          <w:rFonts w:ascii="Times New Roman" w:eastAsia="Times New Roman" w:hAnsi="Times New Roman"/>
        </w:rPr>
        <w:t>olved iteratively for</w:t>
      </w:r>
      <w:r w:rsidR="008621C0" w:rsidRPr="009A0A7C">
        <w:rPr>
          <w:rFonts w:ascii="Times New Roman" w:eastAsia="Times New Roman" w:hAnsi="Times New Roman"/>
        </w:rPr>
        <w:t xml:space="preserve"> t = 1, 2, ..., T</w:t>
      </w:r>
      <w:r w:rsidR="00D728E2" w:rsidRPr="009A0A7C">
        <w:rPr>
          <w:rFonts w:ascii="Times New Roman" w:eastAsia="Times New Roman" w:hAnsi="Times New Roman"/>
        </w:rPr>
        <w:t xml:space="preserve"> (</w:t>
      </w:r>
      <w:r w:rsidRPr="009A0A7C">
        <w:rPr>
          <w:rFonts w:ascii="Times New Roman" w:eastAsia="Times New Roman" w:hAnsi="Times New Roman"/>
        </w:rPr>
        <w:t xml:space="preserve">it is </w:t>
      </w:r>
      <w:r w:rsidR="00D728E2" w:rsidRPr="009A0A7C">
        <w:rPr>
          <w:rFonts w:ascii="Times New Roman" w:eastAsia="Times New Roman" w:hAnsi="Times New Roman"/>
        </w:rPr>
        <w:t>consider</w:t>
      </w:r>
      <w:r w:rsidRPr="009A0A7C">
        <w:rPr>
          <w:rFonts w:ascii="Times New Roman" w:eastAsia="Times New Roman" w:hAnsi="Times New Roman"/>
        </w:rPr>
        <w:t>ed</w:t>
      </w:r>
      <w:r w:rsidR="00653EA2">
        <w:rPr>
          <w:rFonts w:ascii="Times New Roman" w:eastAsia="Times New Roman" w:hAnsi="Times New Roman"/>
        </w:rPr>
        <w:t xml:space="preserve">, </w:t>
      </w:r>
      <w:r w:rsidR="00653EA2" w:rsidRPr="009A0A7C">
        <w:rPr>
          <w:rFonts w:ascii="Times New Roman" w:eastAsia="Times New Roman" w:hAnsi="Times New Roman"/>
        </w:rPr>
        <w:t>for simplicity</w:t>
      </w:r>
      <w:r w:rsidR="00653EA2">
        <w:rPr>
          <w:rFonts w:ascii="Times New Roman" w:eastAsia="Times New Roman" w:hAnsi="Times New Roman"/>
        </w:rPr>
        <w:t>,</w:t>
      </w:r>
      <w:r w:rsidRPr="009A0A7C">
        <w:rPr>
          <w:rFonts w:ascii="Times New Roman" w:eastAsia="Times New Roman" w:hAnsi="Times New Roman"/>
        </w:rPr>
        <w:t xml:space="preserve"> that </w:t>
      </w:r>
      <w:r w:rsidR="00D728E2" w:rsidRPr="009A0A7C">
        <w:rPr>
          <w:rFonts w:ascii="Times New Roman" w:eastAsia="Times New Roman" w:hAnsi="Times New Roman"/>
        </w:rPr>
        <w:t>i</w:t>
      </w:r>
      <w:r w:rsidR="00D728E2" w:rsidRPr="009A0A7C">
        <w:rPr>
          <w:rFonts w:ascii="Times New Roman" w:eastAsia="Times New Roman" w:hAnsi="Times New Roman"/>
          <w:vertAlign w:val="subscript"/>
        </w:rPr>
        <w:t>t</w:t>
      </w:r>
      <w:r w:rsidR="00D728E2" w:rsidRPr="009A0A7C">
        <w:rPr>
          <w:rFonts w:ascii="Times New Roman" w:eastAsia="Times New Roman" w:hAnsi="Times New Roman"/>
        </w:rPr>
        <w:t xml:space="preserve"> = </w:t>
      </w:r>
      <w:proofErr w:type="spellStart"/>
      <w:r w:rsidR="00D728E2" w:rsidRPr="009A0A7C">
        <w:rPr>
          <w:rFonts w:ascii="Times New Roman" w:eastAsia="Times New Roman" w:hAnsi="Times New Roman"/>
        </w:rPr>
        <w:t>i</w:t>
      </w:r>
      <w:proofErr w:type="spellEnd"/>
      <w:r w:rsidR="00D728E2" w:rsidRPr="009A0A7C">
        <w:rPr>
          <w:rFonts w:ascii="Times New Roman" w:eastAsia="Times New Roman" w:hAnsi="Times New Roman"/>
        </w:rPr>
        <w:t xml:space="preserve">,): </w:t>
      </w:r>
    </w:p>
    <w:tbl>
      <w:tblPr>
        <w:tblW w:w="5000" w:type="pct"/>
        <w:tblLook w:val="04A0" w:firstRow="1" w:lastRow="0" w:firstColumn="1" w:lastColumn="0" w:noHBand="0" w:noVBand="1"/>
      </w:tblPr>
      <w:tblGrid>
        <w:gridCol w:w="359"/>
        <w:gridCol w:w="8190"/>
        <w:gridCol w:w="661"/>
      </w:tblGrid>
      <w:tr w:rsidR="008621C0" w:rsidRPr="009A0A7C" w14:paraId="46CD3EC5" w14:textId="77777777" w:rsidTr="007C1A44">
        <w:tc>
          <w:tcPr>
            <w:tcW w:w="195" w:type="pct"/>
            <w:shd w:val="clear" w:color="auto" w:fill="auto"/>
          </w:tcPr>
          <w:p w14:paraId="4DACCCE6" w14:textId="77777777" w:rsidR="008621C0" w:rsidRPr="009A0A7C" w:rsidRDefault="008621C0" w:rsidP="007C1A44">
            <w:pPr>
              <w:jc w:val="both"/>
              <w:rPr>
                <w:rFonts w:ascii="Times New Roman" w:hAnsi="Times New Roman" w:cs="Times New Roman"/>
                <w:sz w:val="24"/>
                <w:szCs w:val="24"/>
              </w:rPr>
            </w:pPr>
          </w:p>
          <w:p w14:paraId="793D6958" w14:textId="77777777" w:rsidR="0004329D" w:rsidRPr="009A0A7C" w:rsidRDefault="0004329D" w:rsidP="007C1A44">
            <w:pPr>
              <w:jc w:val="both"/>
              <w:rPr>
                <w:rFonts w:ascii="Times New Roman" w:hAnsi="Times New Roman" w:cs="Times New Roman"/>
                <w:sz w:val="24"/>
                <w:szCs w:val="24"/>
              </w:rPr>
            </w:pPr>
          </w:p>
          <w:p w14:paraId="43FF5459" w14:textId="77777777" w:rsidR="0004329D" w:rsidRPr="009A0A7C" w:rsidRDefault="0004329D" w:rsidP="007C1A44">
            <w:pPr>
              <w:jc w:val="both"/>
              <w:rPr>
                <w:rFonts w:ascii="Times New Roman" w:hAnsi="Times New Roman" w:cs="Times New Roman"/>
                <w:sz w:val="24"/>
                <w:szCs w:val="24"/>
              </w:rPr>
            </w:pPr>
          </w:p>
        </w:tc>
        <w:tc>
          <w:tcPr>
            <w:tcW w:w="4446" w:type="pct"/>
            <w:shd w:val="clear" w:color="auto" w:fill="auto"/>
          </w:tcPr>
          <w:p w14:paraId="3553AC14" w14:textId="77777777" w:rsidR="005206D4" w:rsidRPr="00AF1E5F" w:rsidRDefault="005206D4" w:rsidP="00A34732">
            <w:pPr>
              <w:jc w:val="center"/>
              <w:rPr>
                <w:rFonts w:ascii="Times New Roman" w:hAnsi="Times New Roman" w:cs="Times New Roman"/>
                <w:sz w:val="12"/>
                <w:szCs w:val="24"/>
              </w:rPr>
            </w:pPr>
          </w:p>
          <w:p w14:paraId="65FD5B9F" w14:textId="77777777" w:rsidR="008621C0" w:rsidRPr="009A0A7C" w:rsidRDefault="002C40A6" w:rsidP="00A34732">
            <w:pPr>
              <w:jc w:val="center"/>
              <w:rPr>
                <w:rFonts w:ascii="Times New Roman" w:hAnsi="Times New Roman" w:cs="Times New Roman"/>
                <w:sz w:val="24"/>
                <w:szCs w:val="24"/>
              </w:rPr>
            </w:pPr>
            <w:r>
              <w:rPr>
                <w:rFonts w:ascii="Times New Roman" w:hAnsi="Times New Roman" w:cs="Times New Roman"/>
                <w:sz w:val="24"/>
                <w:szCs w:val="24"/>
              </w:rPr>
              <w:t xml:space="preserve">        </w:t>
            </w:r>
            <w:r w:rsidR="002B3693" w:rsidRPr="002B3693">
              <w:rPr>
                <w:rFonts w:ascii="Times New Roman" w:hAnsi="Times New Roman" w:cs="Times New Roman"/>
                <w:position w:val="-28"/>
                <w:sz w:val="24"/>
                <w:szCs w:val="24"/>
              </w:rPr>
              <w:object w:dxaOrig="3720" w:dyaOrig="680" w14:anchorId="10E45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34.5pt" o:ole="">
                  <v:imagedata r:id="rId8" o:title=""/>
                </v:shape>
                <o:OLEObject Type="Embed" ProgID="Equation.3" ShapeID="_x0000_i1025" DrawAspect="Content" ObjectID="_1666508072" r:id="rId9"/>
              </w:object>
            </w:r>
            <w:r w:rsidR="00857DB8" w:rsidRPr="009A0A7C">
              <w:rPr>
                <w:rFonts w:ascii="Times New Roman" w:hAnsi="Times New Roman" w:cs="Times New Roman"/>
                <w:sz w:val="24"/>
                <w:szCs w:val="24"/>
              </w:rPr>
              <w:t xml:space="preserve">, </w:t>
            </w:r>
            <w:r w:rsidR="0090095A" w:rsidRPr="009A0A7C">
              <w:rPr>
                <w:rFonts w:ascii="Times New Roman" w:hAnsi="Times New Roman" w:cs="Times New Roman"/>
                <w:sz w:val="24"/>
                <w:szCs w:val="24"/>
              </w:rPr>
              <w:t>or even</w:t>
            </w:r>
            <w:r w:rsidR="00857DB8" w:rsidRPr="009A0A7C">
              <w:rPr>
                <w:rFonts w:ascii="Times New Roman" w:hAnsi="Times New Roman" w:cs="Times New Roman"/>
                <w:sz w:val="24"/>
                <w:szCs w:val="24"/>
              </w:rPr>
              <w:t xml:space="preserve">: </w:t>
            </w:r>
            <w:r w:rsidR="002B3693" w:rsidRPr="002B3693">
              <w:rPr>
                <w:rFonts w:ascii="Times New Roman" w:hAnsi="Times New Roman" w:cs="Times New Roman"/>
                <w:position w:val="-30"/>
                <w:sz w:val="24"/>
                <w:szCs w:val="24"/>
              </w:rPr>
              <w:object w:dxaOrig="2520" w:dyaOrig="700" w14:anchorId="22C61D98">
                <v:shape id="_x0000_i1026" type="#_x0000_t75" style="width:126pt;height:34.5pt" o:ole="">
                  <v:imagedata r:id="rId10" o:title=""/>
                </v:shape>
                <o:OLEObject Type="Embed" ProgID="Equation.3" ShapeID="_x0000_i1026" DrawAspect="Content" ObjectID="_1666508073" r:id="rId11"/>
              </w:object>
            </w:r>
          </w:p>
        </w:tc>
        <w:tc>
          <w:tcPr>
            <w:tcW w:w="359" w:type="pct"/>
            <w:shd w:val="clear" w:color="auto" w:fill="auto"/>
          </w:tcPr>
          <w:p w14:paraId="43B0D33B" w14:textId="77777777" w:rsidR="008621C0" w:rsidRPr="009A0A7C" w:rsidRDefault="008621C0" w:rsidP="007C1A44">
            <w:pPr>
              <w:jc w:val="both"/>
              <w:rPr>
                <w:rFonts w:ascii="Times New Roman" w:hAnsi="Times New Roman" w:cs="Times New Roman"/>
                <w:sz w:val="18"/>
                <w:szCs w:val="24"/>
              </w:rPr>
            </w:pPr>
          </w:p>
          <w:p w14:paraId="71A44A8F" w14:textId="77777777" w:rsidR="008621C0" w:rsidRPr="009A0A7C" w:rsidRDefault="008621C0" w:rsidP="007C1A44">
            <w:pPr>
              <w:jc w:val="both"/>
              <w:rPr>
                <w:rFonts w:ascii="Times New Roman" w:hAnsi="Times New Roman" w:cs="Times New Roman"/>
                <w:sz w:val="24"/>
                <w:szCs w:val="24"/>
              </w:rPr>
            </w:pPr>
          </w:p>
        </w:tc>
      </w:tr>
    </w:tbl>
    <w:p w14:paraId="4AEDD7EB" w14:textId="77777777" w:rsidR="00682394" w:rsidRPr="009A0A7C" w:rsidRDefault="00682394" w:rsidP="00682394">
      <w:pPr>
        <w:jc w:val="both"/>
        <w:rPr>
          <w:rFonts w:ascii="Times New Roman" w:hAnsi="Times New Roman" w:cs="Times New Roman"/>
          <w:sz w:val="2"/>
          <w:szCs w:val="24"/>
        </w:rPr>
      </w:pPr>
    </w:p>
    <w:p w14:paraId="21812FBC" w14:textId="77777777" w:rsidR="00C208E4" w:rsidRDefault="00C208E4" w:rsidP="00682394">
      <w:pPr>
        <w:jc w:val="both"/>
        <w:rPr>
          <w:rFonts w:ascii="Times New Roman" w:hAnsi="Times New Roman" w:cs="Times New Roman"/>
          <w:sz w:val="12"/>
          <w:szCs w:val="24"/>
        </w:rPr>
      </w:pPr>
    </w:p>
    <w:p w14:paraId="7410FF35" w14:textId="77777777" w:rsidR="00456F5C" w:rsidRPr="00AF1E5F" w:rsidRDefault="00456F5C" w:rsidP="00682394">
      <w:pPr>
        <w:jc w:val="both"/>
        <w:rPr>
          <w:rFonts w:ascii="Times New Roman" w:hAnsi="Times New Roman" w:cs="Times New Roman"/>
          <w:sz w:val="12"/>
          <w:szCs w:val="24"/>
        </w:rPr>
      </w:pPr>
    </w:p>
    <w:p w14:paraId="4B1B9222" w14:textId="77777777" w:rsidR="001877F4" w:rsidRPr="009A0A7C" w:rsidRDefault="0090095A" w:rsidP="00403F6B">
      <w:pPr>
        <w:spacing w:line="360" w:lineRule="auto"/>
        <w:jc w:val="both"/>
        <w:rPr>
          <w:rFonts w:ascii="Times New Roman" w:hAnsi="Times New Roman" w:cs="Times New Roman"/>
          <w:sz w:val="24"/>
          <w:szCs w:val="24"/>
        </w:rPr>
      </w:pPr>
      <w:r w:rsidRPr="009A0A7C">
        <w:rPr>
          <w:rFonts w:ascii="Times New Roman" w:hAnsi="Times New Roman" w:cs="Times New Roman"/>
          <w:sz w:val="24"/>
          <w:szCs w:val="24"/>
        </w:rPr>
        <w:t>where</w:t>
      </w:r>
      <w:r w:rsidR="00F666D1" w:rsidRPr="009A0A7C">
        <w:rPr>
          <w:rFonts w:ascii="Times New Roman" w:hAnsi="Times New Roman" w:cs="Times New Roman"/>
          <w:sz w:val="24"/>
          <w:szCs w:val="24"/>
        </w:rPr>
        <w:t xml:space="preserve"> </w:t>
      </w:r>
      <w:proofErr w:type="spellStart"/>
      <w:r w:rsidR="00653EA2" w:rsidRPr="009A0A7C">
        <w:rPr>
          <w:rFonts w:ascii="Times New Roman" w:hAnsi="Times New Roman" w:cs="Times New Roman"/>
          <w:sz w:val="24"/>
          <w:szCs w:val="24"/>
        </w:rPr>
        <w:t>S</w:t>
      </w:r>
      <w:r w:rsidR="00653EA2" w:rsidRPr="009A0A7C">
        <w:rPr>
          <w:rFonts w:ascii="Times New Roman" w:hAnsi="Times New Roman" w:cs="Times New Roman"/>
          <w:sz w:val="24"/>
          <w:szCs w:val="24"/>
          <w:vertAlign w:val="subscript"/>
        </w:rPr>
        <w:t>k</w:t>
      </w:r>
      <w:proofErr w:type="spellEnd"/>
      <w:r w:rsidR="00653EA2" w:rsidRPr="009A0A7C">
        <w:rPr>
          <w:rFonts w:ascii="Times New Roman" w:hAnsi="Times New Roman" w:cs="Times New Roman"/>
          <w:sz w:val="24"/>
          <w:szCs w:val="24"/>
        </w:rPr>
        <w:t xml:space="preserve"> </w:t>
      </w:r>
      <w:r w:rsidR="00653EA2">
        <w:rPr>
          <w:rFonts w:ascii="Times New Roman" w:hAnsi="Times New Roman" w:cs="Times New Roman"/>
          <w:sz w:val="24"/>
          <w:szCs w:val="24"/>
        </w:rPr>
        <w:t xml:space="preserve">= </w:t>
      </w:r>
      <w:r w:rsidR="00F666D1" w:rsidRPr="009A0A7C">
        <w:rPr>
          <w:rFonts w:ascii="Times New Roman" w:hAnsi="Times New Roman" w:cs="Times New Roman"/>
          <w:sz w:val="24"/>
          <w:szCs w:val="24"/>
        </w:rPr>
        <w:t>T</w:t>
      </w:r>
      <w:r w:rsidR="00F666D1" w:rsidRPr="009A0A7C">
        <w:rPr>
          <w:rFonts w:ascii="Times New Roman" w:hAnsi="Times New Roman" w:cs="Times New Roman"/>
          <w:sz w:val="24"/>
          <w:szCs w:val="24"/>
          <w:vertAlign w:val="subscript"/>
        </w:rPr>
        <w:t>k</w:t>
      </w:r>
      <w:r w:rsidR="00F666D1" w:rsidRPr="009A0A7C">
        <w:rPr>
          <w:rFonts w:ascii="Times New Roman" w:hAnsi="Times New Roman" w:cs="Times New Roman"/>
          <w:sz w:val="24"/>
          <w:szCs w:val="24"/>
        </w:rPr>
        <w:t xml:space="preserve"> - </w:t>
      </w:r>
      <w:proofErr w:type="spellStart"/>
      <w:r w:rsidR="00F666D1" w:rsidRPr="009A0A7C">
        <w:rPr>
          <w:rFonts w:ascii="Times New Roman" w:hAnsi="Times New Roman" w:cs="Times New Roman"/>
          <w:sz w:val="24"/>
          <w:szCs w:val="24"/>
        </w:rPr>
        <w:t>G</w:t>
      </w:r>
      <w:r w:rsidR="00F666D1" w:rsidRPr="009A0A7C">
        <w:rPr>
          <w:rFonts w:ascii="Times New Roman" w:hAnsi="Times New Roman" w:cs="Times New Roman"/>
          <w:sz w:val="24"/>
          <w:szCs w:val="24"/>
          <w:vertAlign w:val="subscript"/>
        </w:rPr>
        <w:t>k</w:t>
      </w:r>
      <w:proofErr w:type="spellEnd"/>
      <w:r w:rsidR="00F666D1" w:rsidRPr="009A0A7C">
        <w:rPr>
          <w:rFonts w:ascii="Times New Roman" w:hAnsi="Times New Roman" w:cs="Times New Roman"/>
          <w:sz w:val="24"/>
          <w:szCs w:val="24"/>
        </w:rPr>
        <w:t xml:space="preserve"> </w:t>
      </w:r>
      <w:r w:rsidR="00F7149A" w:rsidRPr="009A0A7C">
        <w:rPr>
          <w:rFonts w:ascii="Times New Roman" w:hAnsi="Times New Roman" w:cs="Times New Roman"/>
          <w:sz w:val="24"/>
          <w:szCs w:val="24"/>
        </w:rPr>
        <w:t>is the primary</w:t>
      </w:r>
      <w:r w:rsidR="00F666D1" w:rsidRPr="009A0A7C">
        <w:rPr>
          <w:rFonts w:ascii="Times New Roman" w:hAnsi="Times New Roman" w:cs="Times New Roman"/>
          <w:sz w:val="24"/>
          <w:szCs w:val="24"/>
        </w:rPr>
        <w:t xml:space="preserve"> </w:t>
      </w:r>
      <w:r w:rsidR="00D50C0B" w:rsidRPr="009A0A7C">
        <w:rPr>
          <w:rFonts w:ascii="Times New Roman" w:hAnsi="Times New Roman" w:cs="Times New Roman"/>
          <w:sz w:val="24"/>
          <w:szCs w:val="24"/>
        </w:rPr>
        <w:t>surplus</w:t>
      </w:r>
      <w:r w:rsidR="00F666D1" w:rsidRPr="009A0A7C">
        <w:rPr>
          <w:rFonts w:ascii="Times New Roman" w:hAnsi="Times New Roman" w:cs="Times New Roman"/>
          <w:sz w:val="24"/>
          <w:szCs w:val="24"/>
        </w:rPr>
        <w:t xml:space="preserve"> </w:t>
      </w:r>
      <w:r w:rsidR="00F7149A" w:rsidRPr="009A0A7C">
        <w:rPr>
          <w:rFonts w:ascii="Times New Roman" w:hAnsi="Times New Roman" w:cs="Times New Roman"/>
          <w:sz w:val="24"/>
          <w:szCs w:val="24"/>
        </w:rPr>
        <w:t>at instant</w:t>
      </w:r>
      <w:r w:rsidR="00F666D1" w:rsidRPr="009A0A7C">
        <w:rPr>
          <w:rFonts w:ascii="Times New Roman" w:hAnsi="Times New Roman" w:cs="Times New Roman"/>
          <w:sz w:val="24"/>
          <w:szCs w:val="24"/>
        </w:rPr>
        <w:t xml:space="preserve"> </w:t>
      </w:r>
      <w:r w:rsidR="00FC5FAB" w:rsidRPr="009A0A7C">
        <w:rPr>
          <w:rFonts w:ascii="Times New Roman" w:hAnsi="Times New Roman" w:cs="Times New Roman"/>
          <w:sz w:val="24"/>
          <w:szCs w:val="24"/>
        </w:rPr>
        <w:t xml:space="preserve">t = </w:t>
      </w:r>
      <w:r w:rsidR="00F666D1" w:rsidRPr="009A0A7C">
        <w:rPr>
          <w:rFonts w:ascii="Times New Roman" w:hAnsi="Times New Roman" w:cs="Times New Roman"/>
          <w:sz w:val="24"/>
          <w:szCs w:val="24"/>
        </w:rPr>
        <w:t xml:space="preserve">k. </w:t>
      </w:r>
    </w:p>
    <w:p w14:paraId="7BC2022E" w14:textId="77777777" w:rsidR="001877F4" w:rsidRPr="009A0A7C" w:rsidRDefault="002A4442" w:rsidP="002C40A6">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The condition of sustainability of debt B is given by</w:t>
      </w:r>
      <w:r w:rsidR="00C208E4" w:rsidRPr="009A0A7C">
        <w:rPr>
          <w:rFonts w:ascii="Times New Roman" w:hAnsi="Times New Roman" w:cs="Times New Roman"/>
          <w:sz w:val="24"/>
          <w:szCs w:val="24"/>
        </w:rPr>
        <w:t>:</w:t>
      </w:r>
      <w:r w:rsidR="00D91624" w:rsidRPr="009A0A7C">
        <w:rPr>
          <w:rFonts w:ascii="Times New Roman" w:hAnsi="Times New Roman" w:cs="Times New Roman"/>
          <w:sz w:val="24"/>
          <w:szCs w:val="24"/>
        </w:rPr>
        <w:t xml:space="preserve"> </w:t>
      </w:r>
    </w:p>
    <w:p w14:paraId="5CDAAB20" w14:textId="77777777" w:rsidR="00931DC4" w:rsidRPr="009A0A7C" w:rsidRDefault="00931DC4" w:rsidP="00403F6B">
      <w:pPr>
        <w:spacing w:line="360" w:lineRule="auto"/>
        <w:jc w:val="both"/>
        <w:rPr>
          <w:rFonts w:ascii="Times New Roman" w:hAnsi="Times New Roman" w:cs="Times New Roman"/>
          <w:sz w:val="2"/>
          <w:szCs w:val="12"/>
        </w:rPr>
      </w:pPr>
    </w:p>
    <w:p w14:paraId="4BE3D3C0" w14:textId="77777777" w:rsidR="00D91624" w:rsidRPr="009A0A7C" w:rsidRDefault="00D91624" w:rsidP="00D91624">
      <w:pPr>
        <w:jc w:val="both"/>
        <w:rPr>
          <w:rFonts w:ascii="Times New Roman" w:hAnsi="Times New Roman" w:cs="Times New Roman"/>
          <w:sz w:val="4"/>
          <w:szCs w:val="12"/>
        </w:rPr>
      </w:pPr>
    </w:p>
    <w:tbl>
      <w:tblPr>
        <w:tblW w:w="5089" w:type="pct"/>
        <w:tblLook w:val="04A0" w:firstRow="1" w:lastRow="0" w:firstColumn="1" w:lastColumn="0" w:noHBand="0" w:noVBand="1"/>
      </w:tblPr>
      <w:tblGrid>
        <w:gridCol w:w="358"/>
        <w:gridCol w:w="8328"/>
        <w:gridCol w:w="688"/>
      </w:tblGrid>
      <w:tr w:rsidR="00D91624" w:rsidRPr="009A0A7C" w14:paraId="4325F5FA" w14:textId="77777777" w:rsidTr="003618E6">
        <w:trPr>
          <w:trHeight w:val="750"/>
        </w:trPr>
        <w:tc>
          <w:tcPr>
            <w:tcW w:w="191" w:type="pct"/>
            <w:shd w:val="clear" w:color="auto" w:fill="auto"/>
          </w:tcPr>
          <w:p w14:paraId="7E3F4084" w14:textId="77777777" w:rsidR="00D91624" w:rsidRPr="009A0A7C" w:rsidRDefault="00D91624" w:rsidP="00536910">
            <w:pPr>
              <w:jc w:val="both"/>
              <w:rPr>
                <w:rFonts w:ascii="Times New Roman" w:hAnsi="Times New Roman" w:cs="Times New Roman"/>
                <w:sz w:val="24"/>
                <w:szCs w:val="24"/>
              </w:rPr>
            </w:pPr>
          </w:p>
        </w:tc>
        <w:tc>
          <w:tcPr>
            <w:tcW w:w="4442" w:type="pct"/>
            <w:shd w:val="clear" w:color="auto" w:fill="auto"/>
          </w:tcPr>
          <w:p w14:paraId="5B9B0B00" w14:textId="77777777" w:rsidR="00D91624" w:rsidRPr="009A0A7C" w:rsidRDefault="00D91624" w:rsidP="00D91624">
            <w:pPr>
              <w:tabs>
                <w:tab w:val="left" w:pos="2407"/>
                <w:tab w:val="center" w:pos="4083"/>
              </w:tabs>
              <w:rPr>
                <w:rFonts w:ascii="Times New Roman" w:hAnsi="Times New Roman" w:cs="Times New Roman"/>
                <w:sz w:val="24"/>
                <w:szCs w:val="24"/>
              </w:rPr>
            </w:pPr>
            <w:r w:rsidRPr="009A0A7C">
              <w:rPr>
                <w:rFonts w:ascii="Times New Roman" w:hAnsi="Times New Roman" w:cs="Times New Roman"/>
                <w:sz w:val="24"/>
                <w:szCs w:val="24"/>
              </w:rPr>
              <w:tab/>
            </w:r>
            <w:r w:rsidRPr="009A0A7C">
              <w:rPr>
                <w:rFonts w:ascii="Times New Roman" w:hAnsi="Times New Roman" w:cs="Times New Roman"/>
                <w:sz w:val="24"/>
                <w:szCs w:val="24"/>
              </w:rPr>
              <w:tab/>
            </w:r>
            <w:r w:rsidR="002B3693" w:rsidRPr="009A0A7C">
              <w:rPr>
                <w:rFonts w:ascii="Times New Roman" w:hAnsi="Times New Roman" w:cs="Times New Roman"/>
                <w:position w:val="-30"/>
                <w:sz w:val="24"/>
                <w:szCs w:val="24"/>
              </w:rPr>
              <w:object w:dxaOrig="1540" w:dyaOrig="700" w14:anchorId="256A2723">
                <v:shape id="_x0000_i1027" type="#_x0000_t75" style="width:80.25pt;height:36pt" o:ole="">
                  <v:imagedata r:id="rId12" o:title=""/>
                </v:shape>
                <o:OLEObject Type="Embed" ProgID="Equation.3" ShapeID="_x0000_i1027" DrawAspect="Content" ObjectID="_1666508074" r:id="rId13"/>
              </w:object>
            </w:r>
          </w:p>
        </w:tc>
        <w:tc>
          <w:tcPr>
            <w:tcW w:w="367" w:type="pct"/>
            <w:shd w:val="clear" w:color="auto" w:fill="auto"/>
          </w:tcPr>
          <w:p w14:paraId="6601F35D" w14:textId="77777777" w:rsidR="00D91624" w:rsidRPr="009A0A7C" w:rsidRDefault="00D91624" w:rsidP="00536910">
            <w:pPr>
              <w:jc w:val="both"/>
              <w:rPr>
                <w:rFonts w:ascii="Times New Roman" w:hAnsi="Times New Roman" w:cs="Times New Roman"/>
                <w:sz w:val="12"/>
                <w:szCs w:val="24"/>
              </w:rPr>
            </w:pPr>
          </w:p>
          <w:p w14:paraId="73E213FE" w14:textId="77777777" w:rsidR="00D91624" w:rsidRPr="009A0A7C" w:rsidRDefault="00D91624" w:rsidP="00D91624">
            <w:pPr>
              <w:jc w:val="both"/>
              <w:rPr>
                <w:rFonts w:ascii="Times New Roman" w:hAnsi="Times New Roman" w:cs="Times New Roman"/>
                <w:sz w:val="24"/>
                <w:szCs w:val="24"/>
              </w:rPr>
            </w:pPr>
            <w:r w:rsidRPr="009A0A7C">
              <w:rPr>
                <w:rFonts w:ascii="Times New Roman" w:hAnsi="Times New Roman" w:cs="Times New Roman"/>
                <w:sz w:val="24"/>
                <w:szCs w:val="24"/>
              </w:rPr>
              <w:t>(2.2)</w:t>
            </w:r>
          </w:p>
        </w:tc>
      </w:tr>
    </w:tbl>
    <w:p w14:paraId="225A57A8" w14:textId="77777777" w:rsidR="005206D4" w:rsidRPr="00AF1E5F" w:rsidRDefault="005206D4" w:rsidP="008621C0">
      <w:pPr>
        <w:jc w:val="both"/>
        <w:rPr>
          <w:rFonts w:ascii="Times New Roman" w:hAnsi="Times New Roman" w:cs="Times New Roman"/>
          <w:sz w:val="8"/>
          <w:szCs w:val="24"/>
        </w:rPr>
      </w:pPr>
    </w:p>
    <w:p w14:paraId="7EE187B7" w14:textId="77777777" w:rsidR="008621C0" w:rsidRPr="009A0A7C" w:rsidRDefault="00EA7AF5" w:rsidP="00663C57">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At</w:t>
      </w:r>
      <w:r w:rsidR="00286CA2" w:rsidRPr="009A0A7C">
        <w:rPr>
          <w:rFonts w:ascii="Times New Roman" w:hAnsi="Times New Roman" w:cs="Times New Roman"/>
          <w:sz w:val="24"/>
          <w:szCs w:val="24"/>
        </w:rPr>
        <w:t xml:space="preserve"> (2.2)</w:t>
      </w:r>
      <w:r w:rsidR="008621C0" w:rsidRPr="009A0A7C">
        <w:rPr>
          <w:rFonts w:ascii="Times New Roman" w:hAnsi="Times New Roman" w:cs="Times New Roman"/>
          <w:sz w:val="24"/>
          <w:szCs w:val="24"/>
        </w:rPr>
        <w:t>,</w:t>
      </w:r>
      <w:r w:rsidR="00653EA2" w:rsidRPr="00B22595">
        <w:rPr>
          <w:position w:val="-30"/>
        </w:rPr>
        <w:object w:dxaOrig="1600" w:dyaOrig="700" w14:anchorId="746C3829">
          <v:shape id="_x0000_i1028" type="#_x0000_t75" style="width:78pt;height:35.25pt" o:ole="">
            <v:imagedata r:id="rId14" o:title=""/>
          </v:shape>
          <o:OLEObject Type="Embed" ProgID="Equation.3" ShapeID="_x0000_i1028" DrawAspect="Content" ObjectID="_1666508075" r:id="rId15"/>
        </w:object>
      </w:r>
      <w:r w:rsidR="008621C0" w:rsidRPr="009A0A7C">
        <w:rPr>
          <w:rFonts w:ascii="Times New Roman" w:hAnsi="Times New Roman" w:cs="Times New Roman"/>
          <w:sz w:val="24"/>
          <w:szCs w:val="24"/>
        </w:rPr>
        <w:t xml:space="preserve">, </w:t>
      </w:r>
      <w:r w:rsidR="000A36F0" w:rsidRPr="009A0A7C">
        <w:rPr>
          <w:rFonts w:ascii="Times New Roman" w:hAnsi="Times New Roman" w:cs="Times New Roman"/>
          <w:sz w:val="24"/>
          <w:szCs w:val="24"/>
        </w:rPr>
        <w:t>i.e.</w:t>
      </w:r>
      <w:r w:rsidR="008621C0" w:rsidRPr="009A0A7C">
        <w:rPr>
          <w:rFonts w:ascii="Times New Roman" w:hAnsi="Times New Roman" w:cs="Times New Roman"/>
          <w:sz w:val="24"/>
          <w:szCs w:val="24"/>
        </w:rPr>
        <w:t xml:space="preserve">, </w:t>
      </w:r>
      <w:r w:rsidR="002A4442" w:rsidRPr="009A0A7C">
        <w:rPr>
          <w:rFonts w:ascii="Times New Roman" w:hAnsi="Times New Roman" w:cs="Times New Roman"/>
          <w:sz w:val="24"/>
          <w:szCs w:val="24"/>
        </w:rPr>
        <w:t xml:space="preserve">the discounted </w:t>
      </w:r>
      <w:r w:rsidR="001D6B39">
        <w:rPr>
          <w:rFonts w:ascii="Times New Roman" w:hAnsi="Times New Roman" w:cs="Times New Roman"/>
          <w:sz w:val="24"/>
          <w:szCs w:val="24"/>
        </w:rPr>
        <w:t xml:space="preserve">sum of </w:t>
      </w:r>
      <w:r w:rsidR="002A4442" w:rsidRPr="009A0A7C">
        <w:rPr>
          <w:rFonts w:ascii="Times New Roman" w:hAnsi="Times New Roman" w:cs="Times New Roman"/>
          <w:sz w:val="24"/>
          <w:szCs w:val="24"/>
        </w:rPr>
        <w:t>primary</w:t>
      </w:r>
      <w:r w:rsidR="008621C0" w:rsidRPr="009A0A7C">
        <w:rPr>
          <w:rFonts w:ascii="Times New Roman" w:hAnsi="Times New Roman" w:cs="Times New Roman"/>
          <w:sz w:val="24"/>
          <w:szCs w:val="24"/>
        </w:rPr>
        <w:t xml:space="preserve"> </w:t>
      </w:r>
      <w:r w:rsidR="000A36F0" w:rsidRPr="009A0A7C">
        <w:rPr>
          <w:rFonts w:ascii="Times New Roman" w:hAnsi="Times New Roman" w:cs="Times New Roman"/>
          <w:sz w:val="24"/>
          <w:szCs w:val="24"/>
        </w:rPr>
        <w:t>surplus</w:t>
      </w:r>
      <w:r w:rsidR="002A4442" w:rsidRPr="009A0A7C">
        <w:rPr>
          <w:rFonts w:ascii="Times New Roman" w:hAnsi="Times New Roman" w:cs="Times New Roman"/>
          <w:sz w:val="24"/>
          <w:szCs w:val="24"/>
        </w:rPr>
        <w:t>es</w:t>
      </w:r>
      <w:r w:rsidR="008621C0" w:rsidRPr="009A0A7C">
        <w:rPr>
          <w:rFonts w:ascii="Times New Roman" w:hAnsi="Times New Roman" w:cs="Times New Roman"/>
          <w:sz w:val="24"/>
          <w:szCs w:val="24"/>
        </w:rPr>
        <w:t xml:space="preserve"> </w:t>
      </w:r>
      <w:r w:rsidR="002A4442" w:rsidRPr="009A0A7C">
        <w:rPr>
          <w:rFonts w:ascii="Times New Roman" w:hAnsi="Times New Roman" w:cs="Times New Roman"/>
          <w:sz w:val="24"/>
          <w:szCs w:val="24"/>
        </w:rPr>
        <w:t xml:space="preserve">at present value </w:t>
      </w:r>
      <w:r w:rsidR="001D6B39">
        <w:rPr>
          <w:rFonts w:ascii="Times New Roman" w:hAnsi="Times New Roman" w:cs="Times New Roman"/>
          <w:sz w:val="24"/>
          <w:szCs w:val="24"/>
        </w:rPr>
        <w:t>is</w:t>
      </w:r>
      <w:r w:rsidR="002A4442" w:rsidRPr="009A0A7C">
        <w:rPr>
          <w:rFonts w:ascii="Times New Roman" w:hAnsi="Times New Roman" w:cs="Times New Roman"/>
          <w:sz w:val="24"/>
          <w:szCs w:val="24"/>
        </w:rPr>
        <w:t xml:space="preserve"> equal to the current debt</w:t>
      </w:r>
      <w:r w:rsidR="008621C0" w:rsidRPr="009A0A7C">
        <w:rPr>
          <w:rFonts w:ascii="Times New Roman" w:hAnsi="Times New Roman" w:cs="Times New Roman"/>
          <w:sz w:val="24"/>
          <w:szCs w:val="24"/>
        </w:rPr>
        <w:t xml:space="preserve">, </w:t>
      </w:r>
      <w:r w:rsidR="002A4442" w:rsidRPr="009A0A7C">
        <w:rPr>
          <w:rFonts w:ascii="Times New Roman" w:hAnsi="Times New Roman" w:cs="Times New Roman"/>
          <w:sz w:val="24"/>
          <w:szCs w:val="24"/>
        </w:rPr>
        <w:t xml:space="preserve">thus </w:t>
      </w:r>
      <w:r w:rsidR="00A34732" w:rsidRPr="009A0A7C">
        <w:rPr>
          <w:rFonts w:ascii="Times New Roman" w:hAnsi="Times New Roman" w:cs="Times New Roman"/>
          <w:sz w:val="24"/>
          <w:szCs w:val="24"/>
        </w:rPr>
        <w:t>satisf</w:t>
      </w:r>
      <w:r w:rsidR="002A4442" w:rsidRPr="009A0A7C">
        <w:rPr>
          <w:rFonts w:ascii="Times New Roman" w:hAnsi="Times New Roman" w:cs="Times New Roman"/>
          <w:sz w:val="24"/>
          <w:szCs w:val="24"/>
        </w:rPr>
        <w:t>ying the definition of sustainability</w:t>
      </w:r>
      <w:r w:rsidR="00653EA2">
        <w:rPr>
          <w:rFonts w:ascii="Times New Roman" w:hAnsi="Times New Roman" w:cs="Times New Roman"/>
          <w:sz w:val="24"/>
          <w:szCs w:val="24"/>
        </w:rPr>
        <w:t xml:space="preserve"> previously</w:t>
      </w:r>
      <w:r w:rsidR="002A4442" w:rsidRPr="009A0A7C">
        <w:rPr>
          <w:rFonts w:ascii="Times New Roman" w:hAnsi="Times New Roman" w:cs="Times New Roman"/>
          <w:sz w:val="24"/>
          <w:szCs w:val="24"/>
        </w:rPr>
        <w:t xml:space="preserve"> presented</w:t>
      </w:r>
      <w:r w:rsidR="00C7373B" w:rsidRPr="009A0A7C">
        <w:rPr>
          <w:rFonts w:ascii="Times New Roman" w:hAnsi="Times New Roman" w:cs="Times New Roman"/>
          <w:sz w:val="24"/>
          <w:szCs w:val="24"/>
        </w:rPr>
        <w:t>.</w:t>
      </w:r>
    </w:p>
    <w:p w14:paraId="2D2086D2" w14:textId="77777777" w:rsidR="005953FB" w:rsidRPr="009A0A7C" w:rsidRDefault="005953FB" w:rsidP="002C40A6">
      <w:pPr>
        <w:spacing w:before="240" w:after="240" w:line="360" w:lineRule="auto"/>
        <w:ind w:firstLine="357"/>
        <w:jc w:val="both"/>
        <w:rPr>
          <w:rFonts w:ascii="Times New Roman" w:hAnsi="Times New Roman" w:cs="Times New Roman"/>
          <w:b/>
          <w:sz w:val="24"/>
          <w:szCs w:val="24"/>
        </w:rPr>
      </w:pPr>
      <w:r w:rsidRPr="009A0A7C">
        <w:rPr>
          <w:rFonts w:ascii="Times New Roman" w:hAnsi="Times New Roman" w:cs="Times New Roman"/>
          <w:b/>
          <w:sz w:val="24"/>
          <w:szCs w:val="24"/>
        </w:rPr>
        <w:t xml:space="preserve">2.2 </w:t>
      </w:r>
      <w:r w:rsidR="00E976C2">
        <w:rPr>
          <w:rFonts w:ascii="Times New Roman" w:hAnsi="Times New Roman" w:cs="Times New Roman"/>
          <w:b/>
          <w:sz w:val="24"/>
          <w:szCs w:val="24"/>
        </w:rPr>
        <w:t xml:space="preserve">Fiscal </w:t>
      </w:r>
      <w:r w:rsidR="005939BE">
        <w:rPr>
          <w:rFonts w:ascii="Times New Roman" w:hAnsi="Times New Roman" w:cs="Times New Roman"/>
          <w:b/>
          <w:sz w:val="24"/>
          <w:szCs w:val="24"/>
        </w:rPr>
        <w:t>R</w:t>
      </w:r>
      <w:r w:rsidR="00E976C2">
        <w:rPr>
          <w:rFonts w:ascii="Times New Roman" w:hAnsi="Times New Roman" w:cs="Times New Roman"/>
          <w:b/>
          <w:sz w:val="24"/>
          <w:szCs w:val="24"/>
        </w:rPr>
        <w:t>eaction</w:t>
      </w:r>
      <w:r w:rsidR="00C8529E" w:rsidRPr="009A0A7C">
        <w:rPr>
          <w:rFonts w:ascii="Times New Roman" w:hAnsi="Times New Roman" w:cs="Times New Roman"/>
          <w:b/>
          <w:sz w:val="24"/>
          <w:szCs w:val="24"/>
        </w:rPr>
        <w:t xml:space="preserve"> Function and the </w:t>
      </w:r>
      <w:r w:rsidR="00E36CEF" w:rsidRPr="009A0A7C">
        <w:rPr>
          <w:rFonts w:ascii="Times New Roman" w:hAnsi="Times New Roman" w:cs="Times New Roman"/>
          <w:b/>
          <w:sz w:val="24"/>
          <w:szCs w:val="24"/>
        </w:rPr>
        <w:t>Sustainability</w:t>
      </w:r>
      <w:r w:rsidRPr="009A0A7C">
        <w:rPr>
          <w:rFonts w:ascii="Times New Roman" w:hAnsi="Times New Roman" w:cs="Times New Roman"/>
          <w:b/>
          <w:sz w:val="24"/>
          <w:szCs w:val="24"/>
        </w:rPr>
        <w:t xml:space="preserve"> </w:t>
      </w:r>
      <w:r w:rsidR="00C8529E" w:rsidRPr="009A0A7C">
        <w:rPr>
          <w:rFonts w:ascii="Times New Roman" w:hAnsi="Times New Roman" w:cs="Times New Roman"/>
          <w:b/>
          <w:sz w:val="24"/>
          <w:szCs w:val="24"/>
        </w:rPr>
        <w:t>Test</w:t>
      </w:r>
    </w:p>
    <w:p w14:paraId="53E0EC32" w14:textId="77777777" w:rsidR="005206D4" w:rsidRPr="009A0A7C" w:rsidRDefault="005953FB"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Bohn (1998) </w:t>
      </w:r>
      <w:r w:rsidR="002A4442" w:rsidRPr="009A0A7C">
        <w:rPr>
          <w:rFonts w:ascii="Times New Roman" w:hAnsi="Times New Roman" w:cs="Times New Roman"/>
          <w:sz w:val="24"/>
          <w:szCs w:val="24"/>
        </w:rPr>
        <w:t>presents a sustainability test whose importance wo</w:t>
      </w:r>
      <w:r w:rsidR="00767095">
        <w:rPr>
          <w:rFonts w:ascii="Times New Roman" w:hAnsi="Times New Roman" w:cs="Times New Roman"/>
          <w:sz w:val="24"/>
          <w:szCs w:val="24"/>
        </w:rPr>
        <w:t xml:space="preserve">uld become more </w:t>
      </w:r>
      <w:r w:rsidR="00767095">
        <w:rPr>
          <w:rFonts w:ascii="Times New Roman" w:hAnsi="Times New Roman" w:cs="Times New Roman"/>
          <w:sz w:val="24"/>
          <w:szCs w:val="24"/>
        </w:rPr>
        <w:lastRenderedPageBreak/>
        <w:t>pronounced in</w:t>
      </w:r>
      <w:r w:rsidR="002A4442" w:rsidRPr="009A0A7C">
        <w:rPr>
          <w:rFonts w:ascii="Times New Roman" w:hAnsi="Times New Roman" w:cs="Times New Roman"/>
          <w:sz w:val="24"/>
          <w:szCs w:val="24"/>
        </w:rPr>
        <w:t xml:space="preserve"> 2007, when </w:t>
      </w:r>
      <w:r w:rsidR="005E57FA">
        <w:rPr>
          <w:rFonts w:ascii="Times New Roman" w:hAnsi="Times New Roman" w:cs="Times New Roman"/>
          <w:sz w:val="24"/>
          <w:szCs w:val="24"/>
        </w:rPr>
        <w:t>he</w:t>
      </w:r>
      <w:r w:rsidR="00767095">
        <w:rPr>
          <w:rFonts w:ascii="Times New Roman" w:hAnsi="Times New Roman" w:cs="Times New Roman"/>
          <w:sz w:val="24"/>
          <w:szCs w:val="24"/>
        </w:rPr>
        <w:t xml:space="preserve"> </w:t>
      </w:r>
      <w:r w:rsidR="002A4442" w:rsidRPr="009A0A7C">
        <w:rPr>
          <w:rFonts w:ascii="Times New Roman" w:hAnsi="Times New Roman" w:cs="Times New Roman"/>
          <w:sz w:val="24"/>
          <w:szCs w:val="24"/>
        </w:rPr>
        <w:t xml:space="preserve">establishes </w:t>
      </w:r>
      <w:r w:rsidR="004A1F6E">
        <w:rPr>
          <w:rFonts w:ascii="Times New Roman" w:hAnsi="Times New Roman" w:cs="Times New Roman"/>
          <w:sz w:val="24"/>
          <w:szCs w:val="24"/>
        </w:rPr>
        <w:t xml:space="preserve">the test </w:t>
      </w:r>
      <w:r w:rsidR="002A4442" w:rsidRPr="009A0A7C">
        <w:rPr>
          <w:rFonts w:ascii="Times New Roman" w:hAnsi="Times New Roman" w:cs="Times New Roman"/>
          <w:sz w:val="24"/>
          <w:szCs w:val="24"/>
        </w:rPr>
        <w:t>formal</w:t>
      </w:r>
      <w:r w:rsidR="004A1F6E">
        <w:rPr>
          <w:rFonts w:ascii="Times New Roman" w:hAnsi="Times New Roman" w:cs="Times New Roman"/>
          <w:sz w:val="24"/>
          <w:szCs w:val="24"/>
        </w:rPr>
        <w:t>ly, making</w:t>
      </w:r>
      <w:r w:rsidR="00226098">
        <w:rPr>
          <w:rFonts w:ascii="Times New Roman" w:hAnsi="Times New Roman" w:cs="Times New Roman"/>
          <w:sz w:val="24"/>
          <w:szCs w:val="24"/>
        </w:rPr>
        <w:t xml:space="preserve"> it less interesting –</w:t>
      </w:r>
      <w:r w:rsidR="002A4442" w:rsidRPr="009A0A7C">
        <w:rPr>
          <w:rFonts w:ascii="Times New Roman" w:hAnsi="Times New Roman" w:cs="Times New Roman"/>
          <w:sz w:val="24"/>
          <w:szCs w:val="24"/>
        </w:rPr>
        <w:t xml:space="preserve"> for this purpose </w:t>
      </w:r>
      <w:r w:rsidR="00767095">
        <w:rPr>
          <w:rFonts w:ascii="Times New Roman" w:hAnsi="Times New Roman" w:cs="Times New Roman"/>
          <w:sz w:val="24"/>
          <w:szCs w:val="24"/>
        </w:rPr>
        <w:t>–</w:t>
      </w:r>
      <w:r w:rsidR="002A4442" w:rsidRPr="009A0A7C">
        <w:rPr>
          <w:rFonts w:ascii="Times New Roman" w:hAnsi="Times New Roman" w:cs="Times New Roman"/>
          <w:sz w:val="24"/>
          <w:szCs w:val="24"/>
        </w:rPr>
        <w:t xml:space="preserve"> </w:t>
      </w:r>
      <w:r w:rsidR="00767095">
        <w:rPr>
          <w:rFonts w:ascii="Times New Roman" w:hAnsi="Times New Roman" w:cs="Times New Roman"/>
          <w:sz w:val="24"/>
          <w:szCs w:val="24"/>
        </w:rPr>
        <w:t xml:space="preserve">testing for </w:t>
      </w:r>
      <w:r w:rsidR="004A1F6E">
        <w:rPr>
          <w:rFonts w:ascii="Times New Roman" w:hAnsi="Times New Roman" w:cs="Times New Roman"/>
          <w:sz w:val="24"/>
          <w:szCs w:val="24"/>
        </w:rPr>
        <w:t xml:space="preserve">the presence of a </w:t>
      </w:r>
      <w:r w:rsidR="002A4442" w:rsidRPr="009A0A7C">
        <w:rPr>
          <w:rFonts w:ascii="Times New Roman" w:hAnsi="Times New Roman" w:cs="Times New Roman"/>
          <w:sz w:val="24"/>
          <w:szCs w:val="24"/>
        </w:rPr>
        <w:t xml:space="preserve">unit root </w:t>
      </w:r>
      <w:r w:rsidR="00767095">
        <w:rPr>
          <w:rFonts w:ascii="Times New Roman" w:hAnsi="Times New Roman" w:cs="Times New Roman"/>
          <w:sz w:val="24"/>
          <w:szCs w:val="24"/>
        </w:rPr>
        <w:t>an</w:t>
      </w:r>
      <w:r w:rsidR="002A4442" w:rsidRPr="009A0A7C">
        <w:rPr>
          <w:rFonts w:ascii="Times New Roman" w:hAnsi="Times New Roman" w:cs="Times New Roman"/>
          <w:sz w:val="24"/>
          <w:szCs w:val="24"/>
        </w:rPr>
        <w:t>d</w:t>
      </w:r>
      <w:r w:rsidR="004A1F6E">
        <w:rPr>
          <w:rFonts w:ascii="Times New Roman" w:hAnsi="Times New Roman" w:cs="Times New Roman"/>
          <w:sz w:val="24"/>
          <w:szCs w:val="24"/>
        </w:rPr>
        <w:t>/or</w:t>
      </w:r>
      <w:r w:rsidR="002A4442" w:rsidRPr="009A0A7C">
        <w:rPr>
          <w:rFonts w:ascii="Times New Roman" w:hAnsi="Times New Roman" w:cs="Times New Roman"/>
          <w:sz w:val="24"/>
          <w:szCs w:val="24"/>
        </w:rPr>
        <w:t xml:space="preserve"> cointegration, </w:t>
      </w:r>
      <w:r w:rsidR="00767095">
        <w:rPr>
          <w:rFonts w:ascii="Times New Roman" w:hAnsi="Times New Roman" w:cs="Times New Roman"/>
          <w:sz w:val="24"/>
          <w:szCs w:val="24"/>
        </w:rPr>
        <w:t xml:space="preserve">which was the </w:t>
      </w:r>
      <w:r w:rsidR="002A4442" w:rsidRPr="009A0A7C">
        <w:rPr>
          <w:rFonts w:ascii="Times New Roman" w:hAnsi="Times New Roman" w:cs="Times New Roman"/>
          <w:sz w:val="24"/>
          <w:szCs w:val="24"/>
        </w:rPr>
        <w:t xml:space="preserve">previously predominant </w:t>
      </w:r>
      <w:r w:rsidR="00767095">
        <w:rPr>
          <w:rFonts w:ascii="Times New Roman" w:hAnsi="Times New Roman" w:cs="Times New Roman"/>
          <w:sz w:val="24"/>
          <w:szCs w:val="24"/>
        </w:rPr>
        <w:t xml:space="preserve">method </w:t>
      </w:r>
      <w:r w:rsidR="002A4442" w:rsidRPr="009A0A7C">
        <w:rPr>
          <w:rFonts w:ascii="Times New Roman" w:hAnsi="Times New Roman" w:cs="Times New Roman"/>
          <w:sz w:val="24"/>
          <w:szCs w:val="24"/>
        </w:rPr>
        <w:t xml:space="preserve">in the literature on statistical treatment </w:t>
      </w:r>
      <w:r w:rsidR="00767095">
        <w:rPr>
          <w:rFonts w:ascii="Times New Roman" w:hAnsi="Times New Roman" w:cs="Times New Roman"/>
          <w:sz w:val="24"/>
          <w:szCs w:val="24"/>
        </w:rPr>
        <w:t>of s</w:t>
      </w:r>
      <w:r w:rsidR="002A4442" w:rsidRPr="009A0A7C">
        <w:rPr>
          <w:rFonts w:ascii="Times New Roman" w:hAnsi="Times New Roman" w:cs="Times New Roman"/>
          <w:sz w:val="24"/>
          <w:szCs w:val="24"/>
        </w:rPr>
        <w:t>ustainability of public debt</w:t>
      </w:r>
      <w:r w:rsidRPr="009A0A7C">
        <w:rPr>
          <w:rFonts w:ascii="Times New Roman" w:hAnsi="Times New Roman" w:cs="Times New Roman"/>
          <w:sz w:val="24"/>
          <w:szCs w:val="24"/>
        </w:rPr>
        <w:t>.</w:t>
      </w:r>
      <w:r w:rsidR="005A0945" w:rsidRPr="009A0A7C">
        <w:rPr>
          <w:rFonts w:ascii="Times New Roman" w:hAnsi="Times New Roman" w:cs="Times New Roman"/>
          <w:sz w:val="24"/>
          <w:szCs w:val="24"/>
        </w:rPr>
        <w:t xml:space="preserve"> </w:t>
      </w:r>
    </w:p>
    <w:p w14:paraId="76D2260F" w14:textId="77777777" w:rsidR="00AF6DBD" w:rsidRPr="009A0A7C" w:rsidRDefault="002A4442"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This section is dedicated to presenting Bohn's test, which establishes the theoretical basis of this work</w:t>
      </w:r>
      <w:r w:rsidR="00DD499C" w:rsidRPr="009A0A7C">
        <w:rPr>
          <w:rFonts w:ascii="Times New Roman" w:hAnsi="Times New Roman" w:cs="Times New Roman"/>
          <w:sz w:val="24"/>
          <w:szCs w:val="24"/>
        </w:rPr>
        <w:t>.</w:t>
      </w:r>
      <w:r w:rsidR="005A0945" w:rsidRPr="009A0A7C">
        <w:rPr>
          <w:rFonts w:ascii="Times New Roman" w:hAnsi="Times New Roman" w:cs="Times New Roman"/>
          <w:sz w:val="24"/>
          <w:szCs w:val="24"/>
        </w:rPr>
        <w:t xml:space="preserve"> </w:t>
      </w:r>
      <w:r w:rsidR="00723E33" w:rsidRPr="009A0A7C">
        <w:rPr>
          <w:rFonts w:ascii="Times New Roman" w:hAnsi="Times New Roman" w:cs="Times New Roman"/>
          <w:sz w:val="24"/>
          <w:szCs w:val="24"/>
        </w:rPr>
        <w:t xml:space="preserve">Initially, it is convenient to rewrite (2.1) </w:t>
      </w:r>
      <w:r w:rsidR="00243DAE">
        <w:rPr>
          <w:rFonts w:ascii="Times New Roman" w:hAnsi="Times New Roman" w:cs="Times New Roman"/>
          <w:sz w:val="24"/>
          <w:szCs w:val="24"/>
        </w:rPr>
        <w:t xml:space="preserve">as a ratio to </w:t>
      </w:r>
      <w:r w:rsidR="00723E33" w:rsidRPr="009A0A7C">
        <w:rPr>
          <w:rFonts w:ascii="Times New Roman" w:hAnsi="Times New Roman" w:cs="Times New Roman"/>
          <w:sz w:val="24"/>
          <w:szCs w:val="24"/>
        </w:rPr>
        <w:t>the nominal product Y.</w:t>
      </w:r>
    </w:p>
    <w:p w14:paraId="770AFCDD" w14:textId="77777777" w:rsidR="009B67AC" w:rsidRPr="009A0A7C" w:rsidRDefault="00723E33" w:rsidP="003618E6">
      <w:pPr>
        <w:spacing w:line="360" w:lineRule="auto"/>
        <w:ind w:firstLine="357"/>
        <w:jc w:val="both"/>
        <w:rPr>
          <w:rFonts w:ascii="Times New Roman" w:hAnsi="Times New Roman" w:cs="Times New Roman"/>
          <w:sz w:val="24"/>
          <w:szCs w:val="24"/>
        </w:rPr>
      </w:pPr>
      <w:r w:rsidRPr="009A0A7C">
        <w:rPr>
          <w:rFonts w:ascii="Times New Roman" w:eastAsia="Times New Roman" w:hAnsi="Times New Roman" w:cs="Times New Roman"/>
          <w:sz w:val="24"/>
          <w:szCs w:val="24"/>
        </w:rPr>
        <w:t>To do this, both sides of (2.1) are divided by</w:t>
      </w:r>
      <w:r w:rsidR="00AF6DBD" w:rsidRPr="009A0A7C">
        <w:rPr>
          <w:rFonts w:ascii="Times New Roman" w:eastAsia="Times New Roman" w:hAnsi="Times New Roman" w:cs="Times New Roman"/>
          <w:sz w:val="24"/>
          <w:szCs w:val="24"/>
        </w:rPr>
        <w:t xml:space="preserve"> Y</w:t>
      </w:r>
      <w:r w:rsidR="00AF6DBD" w:rsidRPr="009A0A7C">
        <w:rPr>
          <w:rFonts w:ascii="Times New Roman" w:eastAsia="Times New Roman" w:hAnsi="Times New Roman" w:cs="Times New Roman"/>
          <w:sz w:val="24"/>
          <w:szCs w:val="24"/>
          <w:vertAlign w:val="subscript"/>
        </w:rPr>
        <w:t>t</w:t>
      </w:r>
      <w:r w:rsidR="006A700D" w:rsidRPr="009A0A7C">
        <w:rPr>
          <w:rFonts w:ascii="Times New Roman" w:eastAsia="Times New Roman" w:hAnsi="Times New Roman" w:cs="Times New Roman"/>
          <w:sz w:val="24"/>
          <w:szCs w:val="24"/>
        </w:rPr>
        <w:fldChar w:fldCharType="begin"/>
      </w:r>
      <w:r w:rsidR="00AF6DBD" w:rsidRPr="009A0A7C">
        <w:rPr>
          <w:rFonts w:ascii="Times New Roman" w:eastAsia="Times New Roman" w:hAnsi="Times New Roman" w:cs="Times New Roman"/>
          <w:sz w:val="24"/>
          <w:szCs w:val="24"/>
        </w:rPr>
        <w:instrText xml:space="preserve"> QUOTE </w:instrText>
      </w:r>
      <m:oMath>
        <m:sSub>
          <m:sSubPr>
            <m:ctrlPr>
              <w:rPr>
                <w:rFonts w:ascii="Cambria Math" w:eastAsia="Times New Roman" w:hAnsi="Cambria Math"/>
                <w:i/>
              </w:rPr>
            </m:ctrlPr>
          </m:sSubPr>
          <m:e>
            <m:r>
              <m:rPr>
                <m:sty m:val="p"/>
              </m:rPr>
              <w:rPr>
                <w:rFonts w:ascii="Cambria Math" w:eastAsia="Times New Roman" w:hAnsi="Cambria Math"/>
              </w:rPr>
              <m:t>P</m:t>
            </m:r>
          </m:e>
          <m:sub>
            <m:r>
              <m:rPr>
                <m:sty m:val="p"/>
              </m:rPr>
              <w:rPr>
                <w:rFonts w:ascii="Cambria Math" w:eastAsia="Times New Roman" w:hAnsi="Cambria Math"/>
              </w:rPr>
              <m:t>t</m:t>
            </m:r>
          </m:sub>
        </m:sSub>
      </m:oMath>
      <w:r w:rsidR="00AF6DBD" w:rsidRPr="009A0A7C">
        <w:rPr>
          <w:rFonts w:ascii="Times New Roman" w:eastAsia="Times New Roman" w:hAnsi="Times New Roman" w:cs="Times New Roman"/>
          <w:sz w:val="24"/>
          <w:szCs w:val="24"/>
        </w:rPr>
        <w:instrText xml:space="preserve"> </w:instrText>
      </w:r>
      <w:r w:rsidR="006A700D" w:rsidRPr="009A0A7C">
        <w:rPr>
          <w:rFonts w:ascii="Times New Roman" w:eastAsia="Times New Roman" w:hAnsi="Times New Roman" w:cs="Times New Roman"/>
          <w:sz w:val="24"/>
          <w:szCs w:val="24"/>
        </w:rPr>
        <w:fldChar w:fldCharType="end"/>
      </w:r>
      <w:r w:rsidR="00AF6DBD"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 xml:space="preserve">to </w:t>
      </w:r>
      <w:r w:rsidR="00AF6DBD" w:rsidRPr="009A0A7C">
        <w:rPr>
          <w:rFonts w:ascii="Times New Roman" w:eastAsia="Times New Roman" w:hAnsi="Times New Roman" w:cs="Times New Roman"/>
          <w:sz w:val="24"/>
          <w:szCs w:val="24"/>
        </w:rPr>
        <w:t>obt</w:t>
      </w:r>
      <w:r w:rsidRPr="009A0A7C">
        <w:rPr>
          <w:rFonts w:ascii="Times New Roman" w:eastAsia="Times New Roman" w:hAnsi="Times New Roman" w:cs="Times New Roman"/>
          <w:sz w:val="24"/>
          <w:szCs w:val="24"/>
        </w:rPr>
        <w:t>ain</w:t>
      </w:r>
      <w:r w:rsidR="00AF6DBD" w:rsidRPr="009A0A7C">
        <w:rPr>
          <w:rFonts w:ascii="Times New Roman" w:eastAsia="Times New Roman" w:hAnsi="Times New Roman" w:cs="Times New Roman"/>
          <w:sz w:val="24"/>
          <w:szCs w:val="24"/>
        </w:rPr>
        <w:t>:</w:t>
      </w:r>
      <w:r w:rsidR="000449D5" w:rsidRPr="009A0A7C">
        <w:rPr>
          <w:rFonts w:ascii="Times New Roman" w:hAnsi="Times New Roman" w:cs="Times New Roman"/>
          <w:position w:val="-30"/>
          <w:sz w:val="24"/>
          <w:szCs w:val="24"/>
        </w:rPr>
        <w:object w:dxaOrig="2680" w:dyaOrig="720" w14:anchorId="76B383EA">
          <v:shape id="_x0000_i1029" type="#_x0000_t75" style="width:135.75pt;height:34.5pt" o:ole="">
            <v:imagedata r:id="rId16" o:title=""/>
          </v:shape>
          <o:OLEObject Type="Embed" ProgID="Equation.3" ShapeID="_x0000_i1029" DrawAspect="Content" ObjectID="_1666508076" r:id="rId17"/>
        </w:object>
      </w:r>
      <w:r w:rsidR="00AF6DBD" w:rsidRPr="009A0A7C">
        <w:rPr>
          <w:rFonts w:ascii="Times New Roman" w:hAnsi="Times New Roman" w:cs="Times New Roman"/>
          <w:sz w:val="24"/>
          <w:szCs w:val="24"/>
        </w:rPr>
        <w:t>.</w:t>
      </w:r>
    </w:p>
    <w:p w14:paraId="7B93AE61" w14:textId="77777777" w:rsidR="00065DA1" w:rsidRPr="00065DA1" w:rsidRDefault="00065DA1" w:rsidP="00DD499C">
      <w:pPr>
        <w:rPr>
          <w:rFonts w:ascii="Times New Roman" w:hAnsi="Times New Roman" w:cs="Times New Roman"/>
          <w:sz w:val="12"/>
          <w:szCs w:val="12"/>
        </w:rPr>
      </w:pPr>
    </w:p>
    <w:p w14:paraId="6B95C86E" w14:textId="77777777" w:rsidR="009B67AC" w:rsidRPr="009A0A7C" w:rsidRDefault="00723E33" w:rsidP="003618E6">
      <w:pPr>
        <w:ind w:firstLine="357"/>
        <w:rPr>
          <w:rFonts w:ascii="Times New Roman" w:hAnsi="Times New Roman" w:cs="Times New Roman"/>
          <w:sz w:val="24"/>
          <w:szCs w:val="24"/>
        </w:rPr>
      </w:pPr>
      <w:r w:rsidRPr="009A0A7C">
        <w:rPr>
          <w:rFonts w:ascii="Times New Roman" w:hAnsi="Times New Roman" w:cs="Times New Roman"/>
          <w:sz w:val="24"/>
          <w:szCs w:val="24"/>
        </w:rPr>
        <w:t>Then</w:t>
      </w:r>
      <w:r w:rsidR="00AF6DBD" w:rsidRPr="009A0A7C">
        <w:rPr>
          <w:rFonts w:ascii="Times New Roman" w:hAnsi="Times New Roman" w:cs="Times New Roman"/>
          <w:sz w:val="24"/>
          <w:szCs w:val="24"/>
        </w:rPr>
        <w:t xml:space="preserve">, </w:t>
      </w:r>
      <w:r w:rsidR="002B3693" w:rsidRPr="009A0A7C">
        <w:rPr>
          <w:rFonts w:ascii="Times New Roman" w:hAnsi="Times New Roman" w:cs="Times New Roman"/>
          <w:position w:val="-30"/>
          <w:sz w:val="24"/>
          <w:szCs w:val="24"/>
        </w:rPr>
        <w:object w:dxaOrig="1160" w:dyaOrig="720" w14:anchorId="5FD88E22">
          <v:shape id="_x0000_i1030" type="#_x0000_t75" style="width:56.25pt;height:34.5pt" o:ole="">
            <v:imagedata r:id="rId18" o:title=""/>
          </v:shape>
          <o:OLEObject Type="Embed" ProgID="Equation.3" ShapeID="_x0000_i1030" DrawAspect="Content" ObjectID="_1666508077" r:id="rId19"/>
        </w:object>
      </w:r>
      <w:r w:rsidR="00AF6DBD"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is multiplied by </w:t>
      </w:r>
      <w:r w:rsidR="00653EA2" w:rsidRPr="009A0A7C">
        <w:rPr>
          <w:rFonts w:ascii="Times New Roman" w:hAnsi="Times New Roman" w:cs="Times New Roman"/>
          <w:position w:val="-30"/>
          <w:sz w:val="24"/>
          <w:szCs w:val="24"/>
        </w:rPr>
        <w:object w:dxaOrig="540" w:dyaOrig="680" w14:anchorId="11D19E5F">
          <v:shape id="_x0000_i1031" type="#_x0000_t75" style="width:25.5pt;height:32.25pt" o:ole="">
            <v:imagedata r:id="rId20" o:title=""/>
          </v:shape>
          <o:OLEObject Type="Embed" ProgID="Equation.3" ShapeID="_x0000_i1031" DrawAspect="Content" ObjectID="_1666508078" r:id="rId21"/>
        </w:object>
      </w:r>
      <w:r w:rsidR="00AF6DBD"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to arrive at</w:t>
      </w:r>
      <w:r w:rsidR="00AF6DBD" w:rsidRPr="009A0A7C">
        <w:rPr>
          <w:rFonts w:ascii="Times New Roman" w:eastAsia="Times New Roman" w:hAnsi="Times New Roman" w:cs="Times New Roman"/>
          <w:sz w:val="24"/>
          <w:szCs w:val="24"/>
        </w:rPr>
        <w:t>:</w:t>
      </w:r>
      <w:r w:rsidR="003618E6">
        <w:rPr>
          <w:rFonts w:ascii="Times New Roman" w:eastAsia="Times New Roman" w:hAnsi="Times New Roman" w:cs="Times New Roman"/>
          <w:sz w:val="24"/>
          <w:szCs w:val="24"/>
        </w:rPr>
        <w:t xml:space="preserve"> </w:t>
      </w:r>
      <w:r w:rsidR="002B3693" w:rsidRPr="009A0A7C">
        <w:rPr>
          <w:rFonts w:ascii="Times New Roman" w:hAnsi="Times New Roman" w:cs="Times New Roman"/>
          <w:position w:val="-30"/>
          <w:sz w:val="24"/>
          <w:szCs w:val="24"/>
        </w:rPr>
        <w:object w:dxaOrig="3159" w:dyaOrig="720" w14:anchorId="31B56B32">
          <v:shape id="_x0000_i1032" type="#_x0000_t75" style="width:156pt;height:34.5pt" o:ole="">
            <v:imagedata r:id="rId22" o:title=""/>
          </v:shape>
          <o:OLEObject Type="Embed" ProgID="Equation.3" ShapeID="_x0000_i1032" DrawAspect="Content" ObjectID="_1666508079" r:id="rId23"/>
        </w:object>
      </w:r>
      <w:r w:rsidR="00AF6DBD" w:rsidRPr="009A0A7C">
        <w:rPr>
          <w:rFonts w:ascii="Times New Roman" w:hAnsi="Times New Roman" w:cs="Times New Roman"/>
          <w:sz w:val="24"/>
          <w:szCs w:val="24"/>
        </w:rPr>
        <w:t>.</w:t>
      </w:r>
    </w:p>
    <w:p w14:paraId="6C371447" w14:textId="77777777" w:rsidR="00DD499C" w:rsidRPr="00065DA1" w:rsidRDefault="00DD499C" w:rsidP="00AF6DBD">
      <w:pPr>
        <w:jc w:val="both"/>
        <w:rPr>
          <w:rFonts w:ascii="Times New Roman" w:hAnsi="Times New Roman" w:cs="Times New Roman"/>
          <w:sz w:val="24"/>
          <w:szCs w:val="12"/>
        </w:rPr>
      </w:pPr>
    </w:p>
    <w:p w14:paraId="1811CC6D" w14:textId="77777777" w:rsidR="003618E6" w:rsidRDefault="00D705CE" w:rsidP="00C77A46">
      <w:pPr>
        <w:spacing w:after="6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The following notation is now defined: let X be any variable (representing B, G, or T). Then x = X/Y</w:t>
      </w:r>
      <w:r w:rsidR="002B3693">
        <w:rPr>
          <w:rFonts w:ascii="Times New Roman" w:hAnsi="Times New Roman" w:cs="Times New Roman"/>
          <w:sz w:val="24"/>
          <w:szCs w:val="24"/>
        </w:rPr>
        <w:t xml:space="preserve"> (Y </w:t>
      </w:r>
      <w:r w:rsidR="00663C57">
        <w:rPr>
          <w:rFonts w:ascii="Times New Roman" w:hAnsi="Times New Roman" w:cs="Times New Roman"/>
          <w:sz w:val="24"/>
          <w:szCs w:val="24"/>
        </w:rPr>
        <w:t>is the</w:t>
      </w:r>
      <w:r w:rsidR="002B3693">
        <w:rPr>
          <w:rFonts w:ascii="Times New Roman" w:hAnsi="Times New Roman" w:cs="Times New Roman"/>
          <w:sz w:val="24"/>
          <w:szCs w:val="24"/>
        </w:rPr>
        <w:t xml:space="preserve"> GDP)</w:t>
      </w:r>
      <w:r w:rsidRPr="009A0A7C">
        <w:rPr>
          <w:rFonts w:ascii="Times New Roman" w:hAnsi="Times New Roman" w:cs="Times New Roman"/>
          <w:sz w:val="24"/>
          <w:szCs w:val="24"/>
        </w:rPr>
        <w:t>. This notation is applied to the previous equation, which is rewritten as</w:t>
      </w:r>
      <w:r w:rsidR="00E05426" w:rsidRPr="009A0A7C">
        <w:rPr>
          <w:rFonts w:ascii="Times New Roman" w:hAnsi="Times New Roman" w:cs="Times New Roman"/>
          <w:sz w:val="24"/>
          <w:szCs w:val="24"/>
        </w:rPr>
        <w:t>:</w:t>
      </w:r>
      <w:r w:rsidR="00AF6DBD" w:rsidRPr="009A0A7C">
        <w:rPr>
          <w:rFonts w:ascii="Times New Roman" w:hAnsi="Times New Roman" w:cs="Times New Roman"/>
          <w:sz w:val="24"/>
          <w:szCs w:val="24"/>
        </w:rPr>
        <w:t xml:space="preserve"> </w:t>
      </w:r>
    </w:p>
    <w:p w14:paraId="7DDC22F9" w14:textId="77777777" w:rsidR="00D03B05" w:rsidRPr="009A0A7C" w:rsidRDefault="00D03B05" w:rsidP="00D03B05">
      <w:pPr>
        <w:pStyle w:val="Corpodetexto"/>
        <w:ind w:left="2160" w:right="-147" w:firstLine="720"/>
        <w:jc w:val="both"/>
        <w:rPr>
          <w:rFonts w:ascii="Times New Roman" w:hAnsi="Times New Roman"/>
        </w:rPr>
      </w:pPr>
      <w:r w:rsidRPr="009A0A7C">
        <w:rPr>
          <w:rFonts w:ascii="Times New Roman" w:hAnsi="Times New Roman"/>
        </w:rPr>
        <w:t xml:space="preserve">    </w:t>
      </w:r>
      <w:r w:rsidR="00653EA2" w:rsidRPr="00031B0C">
        <w:rPr>
          <w:rFonts w:ascii="Times New Roman" w:hAnsi="Times New Roman"/>
          <w:position w:val="-30"/>
        </w:rPr>
        <w:object w:dxaOrig="2799" w:dyaOrig="680" w14:anchorId="17DE17FC">
          <v:shape id="_x0000_i1033" type="#_x0000_t75" style="width:132.75pt;height:34.5pt" o:ole="">
            <v:imagedata r:id="rId24" o:title=""/>
          </v:shape>
          <o:OLEObject Type="Embed" ProgID="Equation.3" ShapeID="_x0000_i1033" DrawAspect="Content" ObjectID="_1666508080" r:id="rId25"/>
        </w:object>
      </w:r>
      <w:r w:rsidRPr="009A0A7C">
        <w:t xml:space="preserve">             </w:t>
      </w:r>
      <w:r w:rsidRPr="009A0A7C">
        <w:rPr>
          <w:rFonts w:ascii="Times New Roman" w:hAnsi="Times New Roman"/>
          <w:i/>
        </w:rPr>
        <w:t xml:space="preserve">                               </w:t>
      </w:r>
      <w:r w:rsidRPr="009A0A7C">
        <w:rPr>
          <w:rFonts w:ascii="Times New Roman" w:hAnsi="Times New Roman"/>
        </w:rPr>
        <w:t xml:space="preserve">  </w:t>
      </w:r>
      <w:r w:rsidR="00653EA2">
        <w:rPr>
          <w:rFonts w:ascii="Times New Roman" w:hAnsi="Times New Roman"/>
        </w:rPr>
        <w:t xml:space="preserve">    </w:t>
      </w:r>
      <w:r w:rsidR="0073515C">
        <w:rPr>
          <w:rFonts w:ascii="Times New Roman" w:hAnsi="Times New Roman"/>
        </w:rPr>
        <w:t xml:space="preserve"> </w:t>
      </w:r>
      <w:r w:rsidRPr="009A0A7C">
        <w:rPr>
          <w:rFonts w:ascii="Times New Roman" w:hAnsi="Times New Roman"/>
        </w:rPr>
        <w:t>(</w:t>
      </w:r>
      <w:r w:rsidRPr="009A0A7C">
        <w:rPr>
          <w:rFonts w:ascii="Times New Roman" w:hAnsi="Times New Roman"/>
          <w:w w:val="105"/>
        </w:rPr>
        <w:t>2.</w:t>
      </w:r>
      <w:r>
        <w:rPr>
          <w:rFonts w:ascii="Times New Roman" w:hAnsi="Times New Roman"/>
          <w:w w:val="105"/>
        </w:rPr>
        <w:t>3</w:t>
      </w:r>
      <w:r w:rsidRPr="009A0A7C">
        <w:rPr>
          <w:rFonts w:ascii="Times New Roman" w:hAnsi="Times New Roman"/>
          <w:w w:val="105"/>
        </w:rPr>
        <w:t xml:space="preserve">) </w:t>
      </w:r>
    </w:p>
    <w:p w14:paraId="01369F33" w14:textId="77777777" w:rsidR="005206D4" w:rsidRPr="009A0A7C" w:rsidRDefault="005206D4" w:rsidP="00211F8D">
      <w:pPr>
        <w:jc w:val="both"/>
        <w:rPr>
          <w:rFonts w:ascii="Times New Roman" w:hAnsi="Times New Roman" w:cs="Times New Roman"/>
          <w:sz w:val="6"/>
          <w:szCs w:val="24"/>
        </w:rPr>
      </w:pPr>
    </w:p>
    <w:p w14:paraId="27861B01" w14:textId="77777777" w:rsidR="00E05426" w:rsidRPr="009A0A7C" w:rsidRDefault="0090095A" w:rsidP="00C77A46">
      <w:pPr>
        <w:spacing w:before="60" w:line="360" w:lineRule="auto"/>
        <w:jc w:val="both"/>
        <w:rPr>
          <w:rFonts w:ascii="Times New Roman" w:hAnsi="Times New Roman" w:cs="Times New Roman"/>
          <w:sz w:val="24"/>
          <w:szCs w:val="24"/>
        </w:rPr>
      </w:pPr>
      <w:r w:rsidRPr="009A0A7C">
        <w:rPr>
          <w:rFonts w:ascii="Times New Roman" w:hAnsi="Times New Roman" w:cs="Times New Roman"/>
          <w:sz w:val="24"/>
          <w:szCs w:val="24"/>
        </w:rPr>
        <w:t>where</w:t>
      </w:r>
      <w:r w:rsidR="00AF6DBD" w:rsidRPr="009A0A7C">
        <w:rPr>
          <w:rFonts w:ascii="Times New Roman" w:hAnsi="Times New Roman" w:cs="Times New Roman"/>
          <w:sz w:val="24"/>
          <w:szCs w:val="24"/>
        </w:rPr>
        <w:t xml:space="preserve"> </w:t>
      </w:r>
      <w:proofErr w:type="spellStart"/>
      <w:r w:rsidR="00AF6DBD" w:rsidRPr="009A0A7C">
        <w:rPr>
          <w:rFonts w:ascii="Times New Roman" w:hAnsi="Times New Roman" w:cs="Times New Roman"/>
          <w:sz w:val="24"/>
          <w:szCs w:val="24"/>
        </w:rPr>
        <w:t>b</w:t>
      </w:r>
      <w:r w:rsidR="002B3693" w:rsidRPr="002B3693">
        <w:rPr>
          <w:rFonts w:ascii="Times New Roman" w:hAnsi="Times New Roman" w:cs="Times New Roman"/>
          <w:sz w:val="24"/>
          <w:szCs w:val="24"/>
          <w:vertAlign w:val="subscript"/>
        </w:rPr>
        <w:t>t</w:t>
      </w:r>
      <w:proofErr w:type="spellEnd"/>
      <w:r w:rsidR="00AF6DBD" w:rsidRPr="009A0A7C">
        <w:rPr>
          <w:rFonts w:ascii="Times New Roman" w:hAnsi="Times New Roman" w:cs="Times New Roman"/>
          <w:sz w:val="24"/>
          <w:szCs w:val="24"/>
        </w:rPr>
        <w:t xml:space="preserve"> = </w:t>
      </w:r>
      <w:proofErr w:type="spellStart"/>
      <w:r w:rsidR="00AF6DBD" w:rsidRPr="009A0A7C">
        <w:rPr>
          <w:rFonts w:ascii="Times New Roman" w:hAnsi="Times New Roman" w:cs="Times New Roman"/>
          <w:sz w:val="24"/>
          <w:szCs w:val="24"/>
        </w:rPr>
        <w:t>B</w:t>
      </w:r>
      <w:r w:rsidR="002B3693" w:rsidRPr="002B3693">
        <w:rPr>
          <w:rFonts w:ascii="Times New Roman" w:hAnsi="Times New Roman" w:cs="Times New Roman"/>
          <w:sz w:val="24"/>
          <w:szCs w:val="24"/>
          <w:vertAlign w:val="subscript"/>
        </w:rPr>
        <w:t>t</w:t>
      </w:r>
      <w:proofErr w:type="spellEnd"/>
      <w:r w:rsidR="00AF6DBD" w:rsidRPr="009A0A7C">
        <w:rPr>
          <w:rFonts w:ascii="Times New Roman" w:hAnsi="Times New Roman" w:cs="Times New Roman"/>
          <w:sz w:val="24"/>
          <w:szCs w:val="24"/>
        </w:rPr>
        <w:t>/Y</w:t>
      </w:r>
      <w:r w:rsidR="002B3693" w:rsidRPr="002B3693">
        <w:rPr>
          <w:rFonts w:ascii="Times New Roman" w:hAnsi="Times New Roman" w:cs="Times New Roman"/>
          <w:sz w:val="24"/>
          <w:szCs w:val="24"/>
          <w:vertAlign w:val="subscript"/>
        </w:rPr>
        <w:t>t</w:t>
      </w:r>
      <w:r w:rsidR="00AF6DBD" w:rsidRPr="009A0A7C">
        <w:rPr>
          <w:rFonts w:ascii="Times New Roman" w:hAnsi="Times New Roman" w:cs="Times New Roman"/>
          <w:sz w:val="24"/>
          <w:szCs w:val="24"/>
        </w:rPr>
        <w:t xml:space="preserve"> </w:t>
      </w:r>
      <w:r w:rsidR="00D705CE" w:rsidRPr="009A0A7C">
        <w:rPr>
          <w:rFonts w:ascii="Times New Roman" w:hAnsi="Times New Roman" w:cs="Times New Roman"/>
          <w:sz w:val="24"/>
          <w:szCs w:val="24"/>
        </w:rPr>
        <w:t xml:space="preserve">is the </w:t>
      </w:r>
      <w:r w:rsidR="00767095">
        <w:rPr>
          <w:rFonts w:ascii="Times New Roman" w:hAnsi="Times New Roman" w:cs="Times New Roman"/>
          <w:sz w:val="24"/>
          <w:szCs w:val="24"/>
        </w:rPr>
        <w:t>Debt-to-GDP r</w:t>
      </w:r>
      <w:r w:rsidR="008D52A2" w:rsidRPr="009A0A7C">
        <w:rPr>
          <w:rFonts w:ascii="Times New Roman" w:hAnsi="Times New Roman" w:cs="Times New Roman"/>
          <w:sz w:val="24"/>
          <w:szCs w:val="24"/>
        </w:rPr>
        <w:t>atio</w:t>
      </w:r>
      <w:r w:rsidR="002B3693">
        <w:rPr>
          <w:rFonts w:ascii="Times New Roman" w:hAnsi="Times New Roman" w:cs="Times New Roman"/>
          <w:sz w:val="24"/>
          <w:szCs w:val="24"/>
        </w:rPr>
        <w:t>, at instant t</w:t>
      </w:r>
      <w:r w:rsidR="00E05426" w:rsidRPr="009A0A7C">
        <w:rPr>
          <w:rFonts w:ascii="Times New Roman" w:hAnsi="Times New Roman" w:cs="Times New Roman"/>
          <w:sz w:val="24"/>
          <w:szCs w:val="24"/>
        </w:rPr>
        <w:t>.</w:t>
      </w:r>
    </w:p>
    <w:p w14:paraId="5EC6C709" w14:textId="77777777" w:rsidR="00AF6DBD" w:rsidRDefault="00D705CE" w:rsidP="002C40A6">
      <w:pPr>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The </w:t>
      </w:r>
      <w:r w:rsidR="00F256CE">
        <w:rPr>
          <w:rFonts w:ascii="Times New Roman" w:hAnsi="Times New Roman" w:cs="Times New Roman"/>
          <w:sz w:val="24"/>
          <w:szCs w:val="24"/>
        </w:rPr>
        <w:t xml:space="preserve">GDP growth </w:t>
      </w:r>
      <w:r w:rsidRPr="009A0A7C">
        <w:rPr>
          <w:rFonts w:ascii="Times New Roman" w:hAnsi="Times New Roman" w:cs="Times New Roman"/>
          <w:sz w:val="24"/>
          <w:szCs w:val="24"/>
        </w:rPr>
        <w:t>rate</w:t>
      </w:r>
      <w:r w:rsidR="00663C57">
        <w:rPr>
          <w:rFonts w:ascii="Times New Roman" w:hAnsi="Times New Roman" w:cs="Times New Roman"/>
          <w:sz w:val="24"/>
          <w:szCs w:val="24"/>
        </w:rPr>
        <w:t xml:space="preserve"> </w:t>
      </w:r>
      <w:r w:rsidR="00663C57">
        <w:rPr>
          <w:rFonts w:ascii="Times New Roman" w:hAnsi="Times New Roman" w:cs="Times New Roman"/>
          <w:sz w:val="24"/>
          <w:szCs w:val="24"/>
        </w:rPr>
        <w:sym w:font="Symbol" w:char="F071"/>
      </w:r>
      <w:r w:rsidR="00663C57" w:rsidRPr="00663C57">
        <w:rPr>
          <w:rFonts w:ascii="Times New Roman" w:hAnsi="Times New Roman" w:cs="Times New Roman"/>
          <w:sz w:val="24"/>
          <w:szCs w:val="24"/>
          <w:vertAlign w:val="subscript"/>
        </w:rPr>
        <w:t>t</w:t>
      </w:r>
      <w:r w:rsidRPr="009A0A7C">
        <w:rPr>
          <w:rFonts w:ascii="Times New Roman" w:hAnsi="Times New Roman" w:cs="Times New Roman"/>
          <w:sz w:val="24"/>
          <w:szCs w:val="24"/>
        </w:rPr>
        <w:t xml:space="preserve"> </w:t>
      </w:r>
      <w:r w:rsidRPr="009A0A7C">
        <w:t>is defined s</w:t>
      </w:r>
      <w:r w:rsidR="00F256CE">
        <w:t>uch</w:t>
      </w:r>
      <w:r w:rsidRPr="009A0A7C">
        <w:t xml:space="preserve"> that</w:t>
      </w:r>
      <w:r w:rsidR="00AF6DBD" w:rsidRPr="009A0A7C">
        <w:rPr>
          <w:rFonts w:ascii="Times New Roman" w:hAnsi="Times New Roman" w:cs="Times New Roman"/>
          <w:sz w:val="24"/>
          <w:szCs w:val="24"/>
        </w:rPr>
        <w:t xml:space="preserve">: </w:t>
      </w:r>
    </w:p>
    <w:p w14:paraId="0ACE892A" w14:textId="77777777" w:rsidR="00D03B05" w:rsidRPr="009A0A7C" w:rsidRDefault="00D03B05" w:rsidP="002C40A6">
      <w:pPr>
        <w:ind w:firstLine="357"/>
        <w:jc w:val="both"/>
        <w:rPr>
          <w:rFonts w:ascii="Times New Roman" w:hAnsi="Times New Roman" w:cs="Times New Roman"/>
          <w:sz w:val="24"/>
          <w:szCs w:val="24"/>
        </w:rPr>
      </w:pPr>
    </w:p>
    <w:p w14:paraId="3070C6CF" w14:textId="77777777" w:rsidR="00AF6DBD" w:rsidRPr="009A0A7C" w:rsidRDefault="002B3693" w:rsidP="00685877">
      <w:pPr>
        <w:pStyle w:val="Corpodetexto"/>
        <w:spacing w:after="120"/>
        <w:ind w:left="2880" w:right="-146" w:firstLine="720"/>
        <w:rPr>
          <w:rFonts w:ascii="Times New Roman" w:hAnsi="Times New Roman"/>
          <w:w w:val="105"/>
        </w:rPr>
      </w:pPr>
      <w:r>
        <w:rPr>
          <w:rFonts w:ascii="Times New Roman" w:hAnsi="Times New Roman"/>
        </w:rPr>
        <w:t xml:space="preserve"> </w:t>
      </w:r>
      <w:r w:rsidR="00663C57" w:rsidRPr="009A0A7C">
        <w:rPr>
          <w:rFonts w:ascii="Times New Roman" w:hAnsi="Times New Roman"/>
          <w:position w:val="-12"/>
        </w:rPr>
        <w:object w:dxaOrig="1640" w:dyaOrig="360" w14:anchorId="3E4AE894">
          <v:shape id="_x0000_i1034" type="#_x0000_t75" style="width:67.5pt;height:17.25pt" o:ole="">
            <v:imagedata r:id="rId26" o:title=""/>
          </v:shape>
          <o:OLEObject Type="Embed" ProgID="Equation.3" ShapeID="_x0000_i1034" DrawAspect="Content" ObjectID="_1666508081" r:id="rId27"/>
        </w:object>
      </w:r>
      <w:r w:rsidR="00AF6DBD" w:rsidRPr="009A0A7C">
        <w:rPr>
          <w:rFonts w:ascii="Times New Roman" w:hAnsi="Times New Roman"/>
          <w:i/>
        </w:rPr>
        <w:tab/>
        <w:t xml:space="preserve">  </w:t>
      </w:r>
      <w:r w:rsidR="00AF6DBD" w:rsidRPr="009A0A7C">
        <w:rPr>
          <w:rFonts w:ascii="Times New Roman" w:hAnsi="Times New Roman"/>
          <w:i/>
        </w:rPr>
        <w:tab/>
        <w:t xml:space="preserve">            </w:t>
      </w:r>
      <w:r w:rsidR="00F256CE">
        <w:rPr>
          <w:rFonts w:ascii="Times New Roman" w:hAnsi="Times New Roman"/>
          <w:i/>
        </w:rPr>
        <w:tab/>
        <w:t xml:space="preserve">            </w:t>
      </w:r>
      <w:r>
        <w:rPr>
          <w:rFonts w:ascii="Times New Roman" w:hAnsi="Times New Roman"/>
          <w:i/>
        </w:rPr>
        <w:t xml:space="preserve">            </w:t>
      </w:r>
      <w:r w:rsidR="00CC70A2">
        <w:rPr>
          <w:rFonts w:ascii="Times New Roman" w:hAnsi="Times New Roman"/>
          <w:i/>
        </w:rPr>
        <w:t xml:space="preserve"> </w:t>
      </w:r>
      <w:r w:rsidR="00653EA2">
        <w:rPr>
          <w:rFonts w:ascii="Times New Roman" w:hAnsi="Times New Roman"/>
          <w:i/>
        </w:rPr>
        <w:t xml:space="preserve"> </w:t>
      </w:r>
      <w:r w:rsidR="003618E6">
        <w:rPr>
          <w:rFonts w:ascii="Times New Roman" w:hAnsi="Times New Roman"/>
          <w:i/>
        </w:rPr>
        <w:t xml:space="preserve"> </w:t>
      </w:r>
      <w:r w:rsidR="00F256CE" w:rsidRPr="009A0A7C">
        <w:rPr>
          <w:rFonts w:ascii="Times New Roman" w:hAnsi="Times New Roman"/>
          <w:w w:val="105"/>
        </w:rPr>
        <w:t>(2.4)</w:t>
      </w:r>
      <w:r w:rsidR="00AF6DBD" w:rsidRPr="009A0A7C">
        <w:rPr>
          <w:rFonts w:ascii="Times New Roman" w:hAnsi="Times New Roman"/>
          <w:i/>
        </w:rPr>
        <w:t xml:space="preserve">            </w:t>
      </w:r>
      <w:r w:rsidR="00E05426" w:rsidRPr="009A0A7C">
        <w:rPr>
          <w:rFonts w:ascii="Times New Roman" w:hAnsi="Times New Roman"/>
          <w:i/>
        </w:rPr>
        <w:t xml:space="preserve">          </w:t>
      </w:r>
      <w:r w:rsidR="00456F5C">
        <w:rPr>
          <w:rFonts w:ascii="Times New Roman" w:hAnsi="Times New Roman"/>
          <w:i/>
        </w:rPr>
        <w:t xml:space="preserve">          </w:t>
      </w:r>
    </w:p>
    <w:p w14:paraId="7187AFAA" w14:textId="77777777" w:rsidR="00AF6DBD" w:rsidRPr="009A0A7C" w:rsidRDefault="00D705CE" w:rsidP="00653EA2">
      <w:pPr>
        <w:spacing w:before="18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Usi</w:t>
      </w:r>
      <w:r w:rsidR="005206D4" w:rsidRPr="009A0A7C">
        <w:rPr>
          <w:rFonts w:ascii="Times New Roman" w:hAnsi="Times New Roman" w:cs="Times New Roman"/>
          <w:sz w:val="24"/>
          <w:szCs w:val="24"/>
        </w:rPr>
        <w:t>n</w:t>
      </w:r>
      <w:r w:rsidRPr="009A0A7C">
        <w:rPr>
          <w:rFonts w:ascii="Times New Roman" w:hAnsi="Times New Roman" w:cs="Times New Roman"/>
          <w:sz w:val="24"/>
          <w:szCs w:val="24"/>
        </w:rPr>
        <w:t>g</w:t>
      </w:r>
      <w:r w:rsidR="005206D4" w:rsidRPr="009A0A7C">
        <w:rPr>
          <w:rFonts w:ascii="Times New Roman" w:hAnsi="Times New Roman" w:cs="Times New Roman"/>
          <w:sz w:val="24"/>
          <w:szCs w:val="24"/>
        </w:rPr>
        <w:t xml:space="preserve"> </w:t>
      </w:r>
      <w:r w:rsidR="00AF6DBD" w:rsidRPr="009A0A7C">
        <w:rPr>
          <w:rFonts w:ascii="Times New Roman" w:hAnsi="Times New Roman" w:cs="Times New Roman"/>
          <w:sz w:val="24"/>
          <w:szCs w:val="24"/>
        </w:rPr>
        <w:t>(2.</w:t>
      </w:r>
      <w:r w:rsidR="00D32306" w:rsidRPr="009A0A7C">
        <w:rPr>
          <w:rFonts w:ascii="Times New Roman" w:hAnsi="Times New Roman" w:cs="Times New Roman"/>
          <w:sz w:val="24"/>
          <w:szCs w:val="24"/>
        </w:rPr>
        <w:t>4</w:t>
      </w:r>
      <w:r w:rsidR="00AF6DBD" w:rsidRPr="009A0A7C">
        <w:rPr>
          <w:rFonts w:ascii="Times New Roman" w:hAnsi="Times New Roman" w:cs="Times New Roman"/>
          <w:sz w:val="24"/>
          <w:szCs w:val="24"/>
        </w:rPr>
        <w:t xml:space="preserve">) </w:t>
      </w:r>
      <w:r w:rsidRPr="009A0A7C">
        <w:rPr>
          <w:rFonts w:ascii="Times New Roman" w:hAnsi="Times New Roman" w:cs="Times New Roman"/>
          <w:sz w:val="24"/>
          <w:szCs w:val="24"/>
        </w:rPr>
        <w:t>in</w:t>
      </w:r>
      <w:r w:rsidR="00AF6DBD" w:rsidRPr="009A0A7C">
        <w:rPr>
          <w:rFonts w:ascii="Times New Roman" w:hAnsi="Times New Roman" w:cs="Times New Roman"/>
          <w:sz w:val="24"/>
          <w:szCs w:val="24"/>
        </w:rPr>
        <w:t xml:space="preserve"> (2.</w:t>
      </w:r>
      <w:r w:rsidR="00D32306" w:rsidRPr="009A0A7C">
        <w:rPr>
          <w:rFonts w:ascii="Times New Roman" w:hAnsi="Times New Roman" w:cs="Times New Roman"/>
          <w:sz w:val="24"/>
          <w:szCs w:val="24"/>
        </w:rPr>
        <w:t>3</w:t>
      </w:r>
      <w:r w:rsidR="00AF6DBD" w:rsidRPr="009A0A7C">
        <w:rPr>
          <w:rFonts w:ascii="Times New Roman" w:hAnsi="Times New Roman" w:cs="Times New Roman"/>
          <w:sz w:val="24"/>
          <w:szCs w:val="24"/>
        </w:rPr>
        <w:t>)</w:t>
      </w:r>
      <w:r w:rsidR="00C77A46">
        <w:rPr>
          <w:rFonts w:ascii="Times New Roman" w:hAnsi="Times New Roman" w:cs="Times New Roman"/>
          <w:sz w:val="24"/>
          <w:szCs w:val="24"/>
        </w:rPr>
        <w:t>,</w:t>
      </w:r>
      <w:r w:rsidR="006E58E0" w:rsidRPr="009A0A7C">
        <w:rPr>
          <w:rFonts w:ascii="Times New Roman" w:hAnsi="Times New Roman" w:cs="Times New Roman"/>
          <w:sz w:val="24"/>
          <w:szCs w:val="24"/>
        </w:rPr>
        <w:t xml:space="preserve"> </w:t>
      </w:r>
      <w:r w:rsidRPr="009A0A7C">
        <w:rPr>
          <w:rFonts w:ascii="Times New Roman" w:hAnsi="Times New Roman" w:cs="Times New Roman"/>
          <w:sz w:val="24"/>
          <w:szCs w:val="24"/>
        </w:rPr>
        <w:t>and</w:t>
      </w:r>
      <w:r w:rsidR="006E58E0" w:rsidRPr="009A0A7C">
        <w:rPr>
          <w:rFonts w:ascii="Times New Roman" w:hAnsi="Times New Roman" w:cs="Times New Roman"/>
          <w:sz w:val="24"/>
          <w:szCs w:val="24"/>
        </w:rPr>
        <w:t xml:space="preserve"> </w:t>
      </w:r>
      <w:r w:rsidR="005206D4" w:rsidRPr="009A0A7C">
        <w:rPr>
          <w:rFonts w:ascii="Times New Roman" w:hAnsi="Times New Roman" w:cs="Times New Roman"/>
          <w:sz w:val="24"/>
          <w:szCs w:val="24"/>
        </w:rPr>
        <w:t>definin</w:t>
      </w:r>
      <w:r w:rsidRPr="009A0A7C">
        <w:rPr>
          <w:rFonts w:ascii="Times New Roman" w:hAnsi="Times New Roman" w:cs="Times New Roman"/>
          <w:sz w:val="24"/>
          <w:szCs w:val="24"/>
        </w:rPr>
        <w:t>g</w:t>
      </w:r>
      <w:r w:rsidR="006E58E0" w:rsidRPr="009A0A7C">
        <w:rPr>
          <w:rFonts w:ascii="Times New Roman" w:hAnsi="Times New Roman" w:cs="Times New Roman"/>
          <w:sz w:val="24"/>
          <w:szCs w:val="24"/>
        </w:rPr>
        <w:t xml:space="preserve"> </w:t>
      </w:r>
      <w:proofErr w:type="spellStart"/>
      <w:r w:rsidR="00663C57">
        <w:rPr>
          <w:rFonts w:ascii="Times New Roman" w:hAnsi="Times New Roman" w:cs="Times New Roman"/>
          <w:sz w:val="24"/>
          <w:szCs w:val="24"/>
        </w:rPr>
        <w:t>s</w:t>
      </w:r>
      <w:r w:rsidR="00663C57" w:rsidRPr="00663C57">
        <w:rPr>
          <w:rFonts w:ascii="Times New Roman" w:hAnsi="Times New Roman" w:cs="Times New Roman"/>
          <w:sz w:val="24"/>
          <w:szCs w:val="24"/>
          <w:vertAlign w:val="subscript"/>
        </w:rPr>
        <w:t>t</w:t>
      </w:r>
      <w:proofErr w:type="spellEnd"/>
      <w:r w:rsidR="00663C57">
        <w:rPr>
          <w:rFonts w:ascii="Times New Roman" w:hAnsi="Times New Roman" w:cs="Times New Roman"/>
          <w:sz w:val="24"/>
          <w:szCs w:val="24"/>
        </w:rPr>
        <w:t xml:space="preserve"> = </w:t>
      </w:r>
      <w:proofErr w:type="spellStart"/>
      <w:r w:rsidR="00663C57">
        <w:rPr>
          <w:rFonts w:ascii="Times New Roman" w:hAnsi="Times New Roman" w:cs="Times New Roman"/>
          <w:sz w:val="24"/>
          <w:szCs w:val="24"/>
        </w:rPr>
        <w:t>t</w:t>
      </w:r>
      <w:r w:rsidR="00663C57" w:rsidRPr="00663C57">
        <w:rPr>
          <w:rFonts w:ascii="Times New Roman" w:hAnsi="Times New Roman" w:cs="Times New Roman"/>
          <w:sz w:val="24"/>
          <w:szCs w:val="24"/>
          <w:vertAlign w:val="subscript"/>
        </w:rPr>
        <w:t>t</w:t>
      </w:r>
      <w:r w:rsidR="00663C57">
        <w:rPr>
          <w:rFonts w:ascii="Times New Roman" w:hAnsi="Times New Roman" w:cs="Times New Roman"/>
          <w:sz w:val="24"/>
          <w:szCs w:val="24"/>
        </w:rPr>
        <w:t>-g</w:t>
      </w:r>
      <w:r w:rsidR="00663C57" w:rsidRPr="00663C57">
        <w:rPr>
          <w:rFonts w:ascii="Times New Roman" w:hAnsi="Times New Roman" w:cs="Times New Roman"/>
          <w:sz w:val="24"/>
          <w:szCs w:val="24"/>
          <w:vertAlign w:val="subscript"/>
        </w:rPr>
        <w:t>t</w:t>
      </w:r>
      <w:proofErr w:type="spellEnd"/>
      <w:r w:rsidR="00E05426" w:rsidRPr="009A0A7C">
        <w:rPr>
          <w:rFonts w:ascii="Times New Roman" w:hAnsi="Times New Roman" w:cs="Times New Roman"/>
          <w:sz w:val="24"/>
          <w:szCs w:val="24"/>
        </w:rPr>
        <w:t xml:space="preserve"> </w:t>
      </w:r>
      <w:r w:rsidRPr="009A0A7C">
        <w:rPr>
          <w:rFonts w:ascii="Times New Roman" w:hAnsi="Times New Roman" w:cs="Times New Roman"/>
          <w:sz w:val="24"/>
          <w:szCs w:val="24"/>
        </w:rPr>
        <w:t>as</w:t>
      </w:r>
      <w:r w:rsidR="005206D4"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the primary </w:t>
      </w:r>
      <w:r w:rsidR="00D50C0B" w:rsidRPr="009A0A7C">
        <w:rPr>
          <w:rFonts w:ascii="Times New Roman" w:hAnsi="Times New Roman" w:cs="Times New Roman"/>
          <w:sz w:val="24"/>
          <w:szCs w:val="24"/>
        </w:rPr>
        <w:t>surplus</w:t>
      </w:r>
      <w:r w:rsidR="006E58E0"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in relation to the </w:t>
      </w:r>
      <w:r w:rsidR="00F256CE">
        <w:rPr>
          <w:rFonts w:ascii="Times New Roman" w:hAnsi="Times New Roman" w:cs="Times New Roman"/>
          <w:sz w:val="24"/>
          <w:szCs w:val="24"/>
        </w:rPr>
        <w:t>GDP</w:t>
      </w:r>
      <w:r w:rsidRPr="009A0A7C">
        <w:rPr>
          <w:rFonts w:ascii="Times New Roman" w:hAnsi="Times New Roman" w:cs="Times New Roman"/>
          <w:sz w:val="24"/>
          <w:szCs w:val="24"/>
        </w:rPr>
        <w:t xml:space="preserve">, equation </w:t>
      </w:r>
      <w:r w:rsidR="005206D4" w:rsidRPr="009A0A7C">
        <w:rPr>
          <w:rFonts w:ascii="Times New Roman" w:hAnsi="Times New Roman" w:cs="Times New Roman"/>
          <w:sz w:val="24"/>
          <w:szCs w:val="24"/>
        </w:rPr>
        <w:t xml:space="preserve">(2.3) </w:t>
      </w:r>
      <w:r w:rsidRPr="009A0A7C">
        <w:rPr>
          <w:rFonts w:ascii="Times New Roman" w:hAnsi="Times New Roman" w:cs="Times New Roman"/>
          <w:sz w:val="24"/>
          <w:szCs w:val="24"/>
        </w:rPr>
        <w:t>can be rewritten as follows</w:t>
      </w:r>
      <w:r w:rsidR="00AF6DBD" w:rsidRPr="009A0A7C">
        <w:rPr>
          <w:rFonts w:ascii="Times New Roman" w:hAnsi="Times New Roman" w:cs="Times New Roman"/>
          <w:sz w:val="24"/>
          <w:szCs w:val="24"/>
        </w:rPr>
        <w:t>:</w:t>
      </w:r>
    </w:p>
    <w:p w14:paraId="7D6AFCFF" w14:textId="77777777" w:rsidR="00AF6DBD" w:rsidRPr="00663C57" w:rsidRDefault="00AF6DBD" w:rsidP="00AF6DBD">
      <w:pPr>
        <w:jc w:val="both"/>
        <w:rPr>
          <w:rFonts w:ascii="Times New Roman" w:hAnsi="Times New Roman" w:cs="Times New Roman"/>
          <w:sz w:val="12"/>
          <w:szCs w:val="24"/>
        </w:rPr>
      </w:pPr>
    </w:p>
    <w:p w14:paraId="0C78C6BD" w14:textId="77777777" w:rsidR="00AF6DBD" w:rsidRPr="009A0A7C" w:rsidRDefault="006E58E0" w:rsidP="00922EBF">
      <w:pPr>
        <w:pStyle w:val="Corpodetexto"/>
        <w:ind w:left="2160" w:right="-147" w:firstLine="720"/>
        <w:jc w:val="both"/>
        <w:rPr>
          <w:rFonts w:ascii="Times New Roman" w:hAnsi="Times New Roman"/>
        </w:rPr>
      </w:pPr>
      <w:r w:rsidRPr="009A0A7C">
        <w:rPr>
          <w:rFonts w:ascii="Times New Roman" w:hAnsi="Times New Roman"/>
        </w:rPr>
        <w:t xml:space="preserve">    </w:t>
      </w:r>
      <w:r w:rsidR="00F256CE">
        <w:rPr>
          <w:rFonts w:ascii="Times New Roman" w:hAnsi="Times New Roman"/>
        </w:rPr>
        <w:t xml:space="preserve"> </w:t>
      </w:r>
      <w:r w:rsidR="00653EA2">
        <w:rPr>
          <w:rFonts w:ascii="Times New Roman" w:hAnsi="Times New Roman"/>
        </w:rPr>
        <w:t xml:space="preserve">   </w:t>
      </w:r>
      <w:r w:rsidR="002B3693" w:rsidRPr="009A0A7C">
        <w:rPr>
          <w:position w:val="-30"/>
        </w:rPr>
        <w:object w:dxaOrig="2200" w:dyaOrig="700" w14:anchorId="5AC93AEC">
          <v:shape id="_x0000_i1035" type="#_x0000_t75" style="width:107.25pt;height:36pt" o:ole="">
            <v:imagedata r:id="rId28" o:title=""/>
          </v:shape>
          <o:OLEObject Type="Embed" ProgID="Equation.3" ShapeID="_x0000_i1035" DrawAspect="Content" ObjectID="_1666508082" r:id="rId29"/>
        </w:object>
      </w:r>
      <w:r w:rsidRPr="009A0A7C">
        <w:t xml:space="preserve">             </w:t>
      </w:r>
      <w:r w:rsidR="00AF6DBD" w:rsidRPr="009A0A7C">
        <w:rPr>
          <w:rFonts w:ascii="Times New Roman" w:hAnsi="Times New Roman"/>
          <w:i/>
        </w:rPr>
        <w:t xml:space="preserve">    </w:t>
      </w:r>
      <w:r w:rsidRPr="009A0A7C">
        <w:rPr>
          <w:rFonts w:ascii="Times New Roman" w:hAnsi="Times New Roman"/>
          <w:i/>
        </w:rPr>
        <w:t xml:space="preserve">           </w:t>
      </w:r>
      <w:r w:rsidR="00AF6DBD" w:rsidRPr="009A0A7C">
        <w:rPr>
          <w:rFonts w:ascii="Times New Roman" w:hAnsi="Times New Roman"/>
          <w:i/>
        </w:rPr>
        <w:t xml:space="preserve">        </w:t>
      </w:r>
      <w:r w:rsidRPr="009A0A7C">
        <w:rPr>
          <w:rFonts w:ascii="Times New Roman" w:hAnsi="Times New Roman"/>
          <w:i/>
        </w:rPr>
        <w:t xml:space="preserve">        </w:t>
      </w:r>
      <w:r w:rsidRPr="009A0A7C">
        <w:rPr>
          <w:rFonts w:ascii="Times New Roman" w:hAnsi="Times New Roman"/>
        </w:rPr>
        <w:t xml:space="preserve"> </w:t>
      </w:r>
      <w:r w:rsidR="00F06900" w:rsidRPr="009A0A7C">
        <w:rPr>
          <w:rFonts w:ascii="Times New Roman" w:hAnsi="Times New Roman"/>
        </w:rPr>
        <w:t xml:space="preserve"> </w:t>
      </w:r>
      <w:r w:rsidR="00CC70A2">
        <w:rPr>
          <w:rFonts w:ascii="Times New Roman" w:hAnsi="Times New Roman"/>
        </w:rPr>
        <w:t xml:space="preserve"> </w:t>
      </w:r>
      <w:r w:rsidR="00E167C9">
        <w:rPr>
          <w:rFonts w:ascii="Times New Roman" w:hAnsi="Times New Roman"/>
        </w:rPr>
        <w:t xml:space="preserve"> </w:t>
      </w:r>
      <w:r w:rsidR="002B3693">
        <w:rPr>
          <w:rFonts w:ascii="Times New Roman" w:hAnsi="Times New Roman"/>
        </w:rPr>
        <w:t xml:space="preserve">     </w:t>
      </w:r>
      <w:r w:rsidR="003618E6">
        <w:rPr>
          <w:rFonts w:ascii="Times New Roman" w:hAnsi="Times New Roman"/>
        </w:rPr>
        <w:t xml:space="preserve">  </w:t>
      </w:r>
      <w:r w:rsidRPr="009A0A7C">
        <w:rPr>
          <w:rFonts w:ascii="Times New Roman" w:hAnsi="Times New Roman"/>
        </w:rPr>
        <w:t>(</w:t>
      </w:r>
      <w:r w:rsidR="00AF6DBD" w:rsidRPr="009A0A7C">
        <w:rPr>
          <w:rFonts w:ascii="Times New Roman" w:hAnsi="Times New Roman"/>
          <w:w w:val="105"/>
        </w:rPr>
        <w:t>2.</w:t>
      </w:r>
      <w:r w:rsidR="00D32306" w:rsidRPr="009A0A7C">
        <w:rPr>
          <w:rFonts w:ascii="Times New Roman" w:hAnsi="Times New Roman"/>
          <w:w w:val="105"/>
        </w:rPr>
        <w:t xml:space="preserve">5) </w:t>
      </w:r>
    </w:p>
    <w:p w14:paraId="106CFD21" w14:textId="77777777" w:rsidR="005206D4" w:rsidRPr="009A0A7C" w:rsidRDefault="005206D4" w:rsidP="00922EBF">
      <w:pPr>
        <w:pStyle w:val="Corpodetexto"/>
        <w:spacing w:before="120"/>
        <w:jc w:val="both"/>
        <w:rPr>
          <w:rFonts w:ascii="Times New Roman" w:hAnsi="Times New Roman"/>
          <w:sz w:val="2"/>
        </w:rPr>
      </w:pPr>
    </w:p>
    <w:p w14:paraId="4037A4DE" w14:textId="77777777" w:rsidR="008F55C3" w:rsidRPr="009A0A7C" w:rsidRDefault="005953FB" w:rsidP="005948FE">
      <w:pPr>
        <w:pStyle w:val="Corpodetexto"/>
        <w:spacing w:before="120" w:after="60"/>
        <w:ind w:firstLine="357"/>
        <w:jc w:val="both"/>
        <w:rPr>
          <w:rFonts w:ascii="Times New Roman" w:hAnsi="Times New Roman"/>
        </w:rPr>
      </w:pPr>
      <w:r w:rsidRPr="009A0A7C">
        <w:rPr>
          <w:rFonts w:ascii="Times New Roman" w:hAnsi="Times New Roman"/>
        </w:rPr>
        <w:t xml:space="preserve">Bohn (1998) </w:t>
      </w:r>
      <w:r w:rsidR="00CE0F57" w:rsidRPr="009A0A7C">
        <w:rPr>
          <w:rFonts w:ascii="Times New Roman" w:hAnsi="Times New Roman"/>
        </w:rPr>
        <w:t>estab</w:t>
      </w:r>
      <w:r w:rsidR="001E4575">
        <w:rPr>
          <w:rFonts w:ascii="Times New Roman" w:hAnsi="Times New Roman"/>
        </w:rPr>
        <w:t xml:space="preserve">lishes a </w:t>
      </w:r>
      <w:r w:rsidR="00E976C2">
        <w:rPr>
          <w:rFonts w:ascii="Times New Roman" w:hAnsi="Times New Roman"/>
        </w:rPr>
        <w:t>fiscal reaction</w:t>
      </w:r>
      <w:r w:rsidR="00D705CE" w:rsidRPr="009A0A7C">
        <w:rPr>
          <w:rFonts w:ascii="Times New Roman" w:hAnsi="Times New Roman"/>
        </w:rPr>
        <w:t xml:space="preserve"> mechanism</w:t>
      </w:r>
      <w:r w:rsidR="008F55C3" w:rsidRPr="009A0A7C">
        <w:rPr>
          <w:rFonts w:ascii="Times New Roman" w:hAnsi="Times New Roman"/>
        </w:rPr>
        <w:t>, defin</w:t>
      </w:r>
      <w:r w:rsidR="00D705CE" w:rsidRPr="009A0A7C">
        <w:rPr>
          <w:rFonts w:ascii="Times New Roman" w:hAnsi="Times New Roman"/>
        </w:rPr>
        <w:t>e</w:t>
      </w:r>
      <w:r w:rsidR="008F55C3" w:rsidRPr="009A0A7C">
        <w:rPr>
          <w:rFonts w:ascii="Times New Roman" w:hAnsi="Times New Roman"/>
        </w:rPr>
        <w:t>d</w:t>
      </w:r>
      <w:r w:rsidR="00D705CE" w:rsidRPr="009A0A7C">
        <w:rPr>
          <w:rFonts w:ascii="Times New Roman" w:hAnsi="Times New Roman"/>
        </w:rPr>
        <w:t xml:space="preserve"> as follows</w:t>
      </w:r>
      <w:r w:rsidR="008F55C3" w:rsidRPr="009A0A7C">
        <w:rPr>
          <w:rFonts w:ascii="Times New Roman" w:hAnsi="Times New Roman"/>
        </w:rPr>
        <w:t>:</w:t>
      </w:r>
    </w:p>
    <w:p w14:paraId="31BCB63C" w14:textId="77777777" w:rsidR="008F55C3" w:rsidRPr="005948FE" w:rsidRDefault="008F55C3" w:rsidP="008F55C3">
      <w:pPr>
        <w:pStyle w:val="Corpodetexto"/>
        <w:spacing w:before="4"/>
        <w:jc w:val="both"/>
        <w:rPr>
          <w:rFonts w:ascii="Times New Roman" w:hAnsi="Times New Roman"/>
          <w:sz w:val="20"/>
          <w:szCs w:val="12"/>
        </w:rPr>
      </w:pPr>
    </w:p>
    <w:p w14:paraId="2FA7F09E" w14:textId="77777777" w:rsidR="008F55C3" w:rsidRPr="009A0A7C" w:rsidRDefault="008F55C3" w:rsidP="005948FE">
      <w:pPr>
        <w:pStyle w:val="Corpodetexto"/>
        <w:spacing w:after="300"/>
        <w:ind w:right="-147"/>
        <w:jc w:val="both"/>
        <w:rPr>
          <w:rFonts w:ascii="Times New Roman" w:hAnsi="Times New Roman"/>
          <w:w w:val="105"/>
        </w:rPr>
      </w:pPr>
      <w:r w:rsidRPr="009A0A7C">
        <w:rPr>
          <w:rFonts w:ascii="Times New Roman" w:hAnsi="Times New Roman"/>
          <w:i/>
        </w:rPr>
        <w:tab/>
      </w:r>
      <w:r w:rsidRPr="009A0A7C">
        <w:rPr>
          <w:rFonts w:ascii="Times New Roman" w:hAnsi="Times New Roman"/>
          <w:i/>
        </w:rPr>
        <w:tab/>
      </w:r>
      <w:r w:rsidRPr="009A0A7C">
        <w:rPr>
          <w:rFonts w:ascii="Times New Roman" w:hAnsi="Times New Roman"/>
          <w:i/>
        </w:rPr>
        <w:tab/>
      </w:r>
      <w:r w:rsidR="002B3693">
        <w:rPr>
          <w:rFonts w:ascii="Times New Roman" w:hAnsi="Times New Roman"/>
          <w:i/>
        </w:rPr>
        <w:t xml:space="preserve">   </w:t>
      </w:r>
      <w:r w:rsidR="00E05426" w:rsidRPr="009A0A7C">
        <w:rPr>
          <w:rFonts w:ascii="Times New Roman" w:hAnsi="Times New Roman"/>
          <w:i/>
        </w:rPr>
        <w:t xml:space="preserve">       </w:t>
      </w:r>
      <w:r w:rsidR="002B3693">
        <w:rPr>
          <w:rFonts w:ascii="Times New Roman" w:hAnsi="Times New Roman"/>
          <w:i/>
        </w:rPr>
        <w:t xml:space="preserve">            </w:t>
      </w:r>
      <w:r w:rsidR="00E05426" w:rsidRPr="009A0A7C">
        <w:rPr>
          <w:rFonts w:ascii="Times New Roman" w:hAnsi="Times New Roman"/>
          <w:i/>
        </w:rPr>
        <w:t xml:space="preserve"> </w:t>
      </w:r>
      <w:proofErr w:type="spellStart"/>
      <w:r w:rsidRPr="009A0A7C">
        <w:rPr>
          <w:rFonts w:ascii="Times New Roman" w:hAnsi="Times New Roman"/>
        </w:rPr>
        <w:t>s</w:t>
      </w:r>
      <w:r w:rsidRPr="009A0A7C">
        <w:rPr>
          <w:rFonts w:ascii="Times New Roman" w:hAnsi="Times New Roman"/>
          <w:vertAlign w:val="subscript"/>
        </w:rPr>
        <w:t>t</w:t>
      </w:r>
      <w:proofErr w:type="spellEnd"/>
      <w:r w:rsidRPr="009A0A7C">
        <w:rPr>
          <w:rFonts w:ascii="Times New Roman" w:hAnsi="Times New Roman"/>
          <w:vertAlign w:val="subscript"/>
        </w:rPr>
        <w:t xml:space="preserve"> </w:t>
      </w:r>
      <w:r w:rsidRPr="009A0A7C">
        <w:rPr>
          <w:rFonts w:ascii="Times New Roman" w:hAnsi="Times New Roman"/>
        </w:rPr>
        <w:t xml:space="preserve">= </w:t>
      </w:r>
      <w:r w:rsidRPr="009A0A7C">
        <w:rPr>
          <w:rFonts w:ascii="Times New Roman" w:hAnsi="Times New Roman"/>
        </w:rPr>
        <w:sym w:font="Symbol" w:char="F020"/>
      </w:r>
      <w:r w:rsidRPr="009A0A7C">
        <w:rPr>
          <w:rFonts w:ascii="Times New Roman" w:hAnsi="Times New Roman"/>
        </w:rPr>
        <w:sym w:font="Symbol" w:char="F072"/>
      </w:r>
      <w:r w:rsidRPr="009A0A7C">
        <w:rPr>
          <w:rFonts w:ascii="Times New Roman" w:hAnsi="Times New Roman"/>
        </w:rPr>
        <w:t>b</w:t>
      </w:r>
      <w:r w:rsidRPr="009A0A7C">
        <w:rPr>
          <w:rFonts w:ascii="Times New Roman" w:hAnsi="Times New Roman"/>
          <w:vertAlign w:val="subscript"/>
        </w:rPr>
        <w:t>t-1</w:t>
      </w:r>
      <w:r w:rsidRPr="009A0A7C">
        <w:rPr>
          <w:rFonts w:ascii="Times New Roman" w:hAnsi="Times New Roman"/>
        </w:rPr>
        <w:t xml:space="preserve"> + </w:t>
      </w:r>
      <w:r w:rsidRPr="009A0A7C">
        <w:rPr>
          <w:rFonts w:ascii="Times New Roman" w:hAnsi="Times New Roman"/>
        </w:rPr>
        <w:sym w:font="Symbol" w:char="F067"/>
      </w:r>
      <w:proofErr w:type="spellStart"/>
      <w:r w:rsidRPr="009A0A7C">
        <w:rPr>
          <w:rFonts w:ascii="Times New Roman" w:hAnsi="Times New Roman"/>
        </w:rPr>
        <w:t>X</w:t>
      </w:r>
      <w:r w:rsidRPr="009A0A7C">
        <w:rPr>
          <w:rFonts w:ascii="Times New Roman" w:hAnsi="Times New Roman"/>
          <w:vertAlign w:val="subscript"/>
        </w:rPr>
        <w:t>t</w:t>
      </w:r>
      <w:proofErr w:type="spellEnd"/>
      <w:r w:rsidRPr="009A0A7C">
        <w:rPr>
          <w:rFonts w:ascii="Times New Roman" w:hAnsi="Times New Roman"/>
          <w:i/>
        </w:rPr>
        <w:tab/>
        <w:t xml:space="preserve"> </w:t>
      </w:r>
      <w:r w:rsidRPr="009A0A7C">
        <w:rPr>
          <w:rFonts w:ascii="Times New Roman" w:hAnsi="Times New Roman"/>
          <w:i/>
        </w:rPr>
        <w:tab/>
      </w:r>
      <w:r w:rsidRPr="009A0A7C">
        <w:rPr>
          <w:rFonts w:ascii="Times New Roman" w:hAnsi="Times New Roman"/>
          <w:i/>
        </w:rPr>
        <w:tab/>
      </w:r>
      <w:r w:rsidRPr="009A0A7C">
        <w:rPr>
          <w:rFonts w:ascii="Times New Roman" w:hAnsi="Times New Roman"/>
          <w:i/>
        </w:rPr>
        <w:tab/>
      </w:r>
      <w:r w:rsidR="00E05426" w:rsidRPr="009A0A7C">
        <w:rPr>
          <w:rFonts w:ascii="Times New Roman" w:hAnsi="Times New Roman"/>
        </w:rPr>
        <w:t xml:space="preserve">     </w:t>
      </w:r>
      <w:r w:rsidR="002B3693">
        <w:rPr>
          <w:rFonts w:ascii="Times New Roman" w:hAnsi="Times New Roman"/>
        </w:rPr>
        <w:t xml:space="preserve">            </w:t>
      </w:r>
      <w:r w:rsidR="00E05426" w:rsidRPr="009A0A7C">
        <w:rPr>
          <w:rFonts w:ascii="Times New Roman" w:hAnsi="Times New Roman"/>
        </w:rPr>
        <w:t xml:space="preserve">   </w:t>
      </w:r>
      <w:r w:rsidR="00F256CE">
        <w:rPr>
          <w:rFonts w:ascii="Times New Roman" w:hAnsi="Times New Roman"/>
        </w:rPr>
        <w:t xml:space="preserve"> </w:t>
      </w:r>
      <w:r w:rsidR="002B3693">
        <w:rPr>
          <w:rFonts w:ascii="Times New Roman" w:hAnsi="Times New Roman"/>
        </w:rPr>
        <w:t xml:space="preserve">  </w:t>
      </w:r>
      <w:proofErr w:type="gramStart"/>
      <w:r w:rsidR="002B3693">
        <w:rPr>
          <w:rFonts w:ascii="Times New Roman" w:hAnsi="Times New Roman"/>
        </w:rPr>
        <w:t xml:space="preserve"> </w:t>
      </w:r>
      <w:r w:rsidR="003618E6">
        <w:rPr>
          <w:rFonts w:ascii="Times New Roman" w:hAnsi="Times New Roman"/>
        </w:rPr>
        <w:t xml:space="preserve"> </w:t>
      </w:r>
      <w:r w:rsidR="002B3693">
        <w:rPr>
          <w:rFonts w:ascii="Times New Roman" w:hAnsi="Times New Roman"/>
        </w:rPr>
        <w:t xml:space="preserve"> </w:t>
      </w:r>
      <w:r w:rsidRPr="009A0A7C">
        <w:rPr>
          <w:rFonts w:ascii="Times New Roman" w:hAnsi="Times New Roman"/>
          <w:w w:val="105"/>
        </w:rPr>
        <w:t>(</w:t>
      </w:r>
      <w:proofErr w:type="gramEnd"/>
      <w:r w:rsidRPr="009A0A7C">
        <w:rPr>
          <w:rFonts w:ascii="Times New Roman" w:hAnsi="Times New Roman"/>
          <w:w w:val="105"/>
        </w:rPr>
        <w:t>2.</w:t>
      </w:r>
      <w:r w:rsidR="002F4D12" w:rsidRPr="009A0A7C">
        <w:rPr>
          <w:rFonts w:ascii="Times New Roman" w:hAnsi="Times New Roman"/>
          <w:w w:val="105"/>
        </w:rPr>
        <w:t>6</w:t>
      </w:r>
      <w:r w:rsidRPr="009A0A7C">
        <w:rPr>
          <w:rFonts w:ascii="Times New Roman" w:hAnsi="Times New Roman"/>
          <w:w w:val="105"/>
        </w:rPr>
        <w:t>)</w:t>
      </w:r>
    </w:p>
    <w:p w14:paraId="58C6A88D" w14:textId="77777777" w:rsidR="0093749D" w:rsidRPr="009A0A7C" w:rsidRDefault="0090095A" w:rsidP="005948FE">
      <w:pPr>
        <w:pStyle w:val="Corpodetexto"/>
        <w:spacing w:before="120" w:after="120" w:line="360" w:lineRule="auto"/>
        <w:jc w:val="both"/>
        <w:rPr>
          <w:rFonts w:ascii="Times New Roman" w:hAnsi="Times New Roman"/>
        </w:rPr>
      </w:pPr>
      <w:r w:rsidRPr="009A0A7C">
        <w:rPr>
          <w:rFonts w:ascii="Times New Roman" w:hAnsi="Times New Roman"/>
        </w:rPr>
        <w:t>where</w:t>
      </w:r>
      <w:r w:rsidR="008F55C3" w:rsidRPr="009A0A7C">
        <w:rPr>
          <w:rFonts w:ascii="Times New Roman" w:hAnsi="Times New Roman"/>
        </w:rPr>
        <w:t xml:space="preserve"> </w:t>
      </w:r>
      <w:proofErr w:type="spellStart"/>
      <w:r w:rsidR="008F55C3" w:rsidRPr="009A0A7C">
        <w:rPr>
          <w:rFonts w:ascii="Times New Roman" w:hAnsi="Times New Roman"/>
        </w:rPr>
        <w:t>X</w:t>
      </w:r>
      <w:r w:rsidR="008F55C3" w:rsidRPr="009A0A7C">
        <w:rPr>
          <w:rFonts w:ascii="Times New Roman" w:hAnsi="Times New Roman"/>
          <w:vertAlign w:val="subscript"/>
        </w:rPr>
        <w:t>t</w:t>
      </w:r>
      <w:proofErr w:type="spellEnd"/>
      <w:r w:rsidR="008F55C3" w:rsidRPr="009A0A7C">
        <w:rPr>
          <w:rFonts w:ascii="Times New Roman" w:hAnsi="Times New Roman"/>
        </w:rPr>
        <w:t xml:space="preserve"> </w:t>
      </w:r>
      <w:r w:rsidR="00767095">
        <w:rPr>
          <w:rFonts w:ascii="Times New Roman" w:hAnsi="Times New Roman"/>
        </w:rPr>
        <w:t>is a vector of control</w:t>
      </w:r>
      <w:r w:rsidR="00D705CE" w:rsidRPr="009A0A7C">
        <w:rPr>
          <w:rFonts w:ascii="Times New Roman" w:hAnsi="Times New Roman"/>
        </w:rPr>
        <w:t xml:space="preserve"> variables</w:t>
      </w:r>
      <w:r w:rsidR="001F2B92" w:rsidRPr="009A0A7C">
        <w:rPr>
          <w:rStyle w:val="Refdenotaderodap"/>
          <w:rFonts w:ascii="Times New Roman" w:hAnsi="Times New Roman"/>
        </w:rPr>
        <w:footnoteReference w:id="7"/>
      </w:r>
      <w:r w:rsidR="008F55C3" w:rsidRPr="009A0A7C">
        <w:rPr>
          <w:rFonts w:ascii="Times New Roman" w:hAnsi="Times New Roman"/>
        </w:rPr>
        <w:t xml:space="preserve">. </w:t>
      </w:r>
    </w:p>
    <w:p w14:paraId="583D0A2E" w14:textId="77777777" w:rsidR="005206D4" w:rsidRPr="009A0A7C" w:rsidRDefault="00D705CE" w:rsidP="004508A0">
      <w:pPr>
        <w:pStyle w:val="Corpodetexto"/>
        <w:spacing w:line="360" w:lineRule="auto"/>
        <w:ind w:firstLine="357"/>
        <w:jc w:val="both"/>
        <w:rPr>
          <w:rFonts w:ascii="Times New Roman" w:hAnsi="Times New Roman"/>
        </w:rPr>
      </w:pPr>
      <w:r w:rsidRPr="009A0A7C">
        <w:rPr>
          <w:rFonts w:ascii="Times New Roman" w:hAnsi="Times New Roman"/>
        </w:rPr>
        <w:lastRenderedPageBreak/>
        <w:t xml:space="preserve">In the </w:t>
      </w:r>
      <w:r w:rsidR="00243DAE">
        <w:rPr>
          <w:rFonts w:ascii="Times New Roman" w:hAnsi="Times New Roman"/>
        </w:rPr>
        <w:t xml:space="preserve">remainder of this Section, </w:t>
      </w:r>
      <w:r w:rsidRPr="009A0A7C">
        <w:rPr>
          <w:rFonts w:ascii="Times New Roman" w:hAnsi="Times New Roman"/>
        </w:rPr>
        <w:t>with the purpose of evaluating the sustainability condition for the simplest case</w:t>
      </w:r>
      <w:r w:rsidR="005948FE">
        <w:rPr>
          <w:rFonts w:ascii="Times New Roman" w:hAnsi="Times New Roman"/>
        </w:rPr>
        <w:t>, the parameters</w:t>
      </w:r>
      <w:r w:rsidRPr="009A0A7C">
        <w:rPr>
          <w:rFonts w:ascii="Times New Roman" w:hAnsi="Times New Roman"/>
        </w:rPr>
        <w:t xml:space="preserve"> </w:t>
      </w:r>
      <w:r w:rsidR="00921D16" w:rsidRPr="009A0A7C">
        <w:rPr>
          <w:rFonts w:ascii="Times New Roman" w:hAnsi="Times New Roman"/>
        </w:rPr>
        <w:sym w:font="Symbol" w:char="F072"/>
      </w:r>
      <w:r w:rsidR="00921D16" w:rsidRPr="009A0A7C">
        <w:rPr>
          <w:rFonts w:ascii="Times New Roman" w:hAnsi="Times New Roman"/>
        </w:rPr>
        <w:t xml:space="preserve">, </w:t>
      </w:r>
      <w:r w:rsidRPr="009A0A7C">
        <w:rPr>
          <w:rFonts w:ascii="Times New Roman" w:hAnsi="Times New Roman"/>
        </w:rPr>
        <w:t>the nominal interest</w:t>
      </w:r>
      <w:r w:rsidR="00921D16" w:rsidRPr="009A0A7C">
        <w:rPr>
          <w:rFonts w:ascii="Times New Roman" w:hAnsi="Times New Roman"/>
        </w:rPr>
        <w:t xml:space="preserve"> </w:t>
      </w:r>
      <w:proofErr w:type="spellStart"/>
      <w:r w:rsidR="002F4D12" w:rsidRPr="009A0A7C">
        <w:rPr>
          <w:rFonts w:ascii="Times New Roman" w:hAnsi="Times New Roman"/>
        </w:rPr>
        <w:t>i</w:t>
      </w:r>
      <w:proofErr w:type="spellEnd"/>
      <w:r w:rsidR="002F4D12" w:rsidRPr="009A0A7C">
        <w:rPr>
          <w:rFonts w:ascii="Times New Roman" w:hAnsi="Times New Roman"/>
        </w:rPr>
        <w:t xml:space="preserve"> </w:t>
      </w:r>
      <w:r w:rsidRPr="009A0A7C">
        <w:rPr>
          <w:rFonts w:ascii="Times New Roman" w:hAnsi="Times New Roman"/>
        </w:rPr>
        <w:t xml:space="preserve">and the product growth rate </w:t>
      </w:r>
      <w:r w:rsidR="00921D16" w:rsidRPr="009A0A7C">
        <w:sym w:font="Symbol" w:char="F071"/>
      </w:r>
      <w:r w:rsidR="00921D16" w:rsidRPr="009A0A7C">
        <w:rPr>
          <w:rFonts w:ascii="Times New Roman" w:hAnsi="Times New Roman"/>
        </w:rPr>
        <w:t xml:space="preserve"> </w:t>
      </w:r>
      <w:r w:rsidRPr="009A0A7C">
        <w:rPr>
          <w:rFonts w:ascii="Times New Roman" w:hAnsi="Times New Roman"/>
        </w:rPr>
        <w:t xml:space="preserve">are considered constant. </w:t>
      </w:r>
      <w:r w:rsidR="00C85D60" w:rsidRPr="009A0A7C">
        <w:rPr>
          <w:rFonts w:ascii="Times New Roman" w:hAnsi="Times New Roman"/>
        </w:rPr>
        <w:t>It is assumed a priori that</w:t>
      </w:r>
      <w:r w:rsidR="00D51898" w:rsidRPr="009A0A7C">
        <w:rPr>
          <w:rFonts w:ascii="Times New Roman" w:hAnsi="Times New Roman"/>
        </w:rPr>
        <w:t xml:space="preserve"> </w:t>
      </w:r>
      <w:r w:rsidR="001F2B92" w:rsidRPr="009A0A7C">
        <w:rPr>
          <w:rFonts w:ascii="Times New Roman" w:hAnsi="Times New Roman"/>
        </w:rPr>
        <w:sym w:font="Symbol" w:char="F072"/>
      </w:r>
      <w:r w:rsidR="00E65D72" w:rsidRPr="009A0A7C">
        <w:rPr>
          <w:rFonts w:ascii="Times New Roman" w:hAnsi="Times New Roman"/>
        </w:rPr>
        <w:t xml:space="preserve"> </w:t>
      </w:r>
      <w:r w:rsidR="001F2B92" w:rsidRPr="009A0A7C">
        <w:rPr>
          <w:rFonts w:ascii="Times New Roman" w:hAnsi="Times New Roman"/>
        </w:rPr>
        <w:t>&gt;</w:t>
      </w:r>
      <w:r w:rsidR="00E65D72" w:rsidRPr="009A0A7C">
        <w:rPr>
          <w:rFonts w:ascii="Times New Roman" w:hAnsi="Times New Roman"/>
        </w:rPr>
        <w:t xml:space="preserve"> </w:t>
      </w:r>
      <w:r w:rsidR="001F2B92" w:rsidRPr="009A0A7C">
        <w:rPr>
          <w:rFonts w:ascii="Times New Roman" w:hAnsi="Times New Roman"/>
        </w:rPr>
        <w:t>0,</w:t>
      </w:r>
      <w:r w:rsidR="008F55C3" w:rsidRPr="009A0A7C">
        <w:rPr>
          <w:rFonts w:ascii="Times New Roman" w:hAnsi="Times New Roman"/>
        </w:rPr>
        <w:t xml:space="preserve"> </w:t>
      </w:r>
      <w:r w:rsidR="00C85D60" w:rsidRPr="009A0A7C">
        <w:rPr>
          <w:rFonts w:ascii="Times New Roman" w:hAnsi="Times New Roman"/>
        </w:rPr>
        <w:t xml:space="preserve">in the sense that increases in the Debt-to-GDP </w:t>
      </w:r>
      <w:r w:rsidR="00D8084A">
        <w:rPr>
          <w:rFonts w:ascii="Times New Roman" w:hAnsi="Times New Roman"/>
        </w:rPr>
        <w:t>r</w:t>
      </w:r>
      <w:r w:rsidR="00C85D60" w:rsidRPr="009A0A7C">
        <w:rPr>
          <w:rFonts w:ascii="Times New Roman" w:hAnsi="Times New Roman"/>
        </w:rPr>
        <w:t xml:space="preserve">atio in a period tend, in the subsequent </w:t>
      </w:r>
      <w:r w:rsidR="00767095">
        <w:rPr>
          <w:rFonts w:ascii="Times New Roman" w:hAnsi="Times New Roman"/>
        </w:rPr>
        <w:t xml:space="preserve">period, to reduce the deficit </w:t>
      </w:r>
      <w:r w:rsidR="00243DAE">
        <w:rPr>
          <w:rFonts w:ascii="Times New Roman" w:hAnsi="Times New Roman"/>
        </w:rPr>
        <w:t>(</w:t>
      </w:r>
      <w:r w:rsidR="008F5150">
        <w:rPr>
          <w:rFonts w:ascii="Times New Roman" w:hAnsi="Times New Roman"/>
        </w:rPr>
        <w:t>or raise the surplus</w:t>
      </w:r>
      <w:r w:rsidR="00243DAE">
        <w:rPr>
          <w:rFonts w:ascii="Times New Roman" w:hAnsi="Times New Roman"/>
        </w:rPr>
        <w:t>)</w:t>
      </w:r>
      <w:r w:rsidR="00CE0F57" w:rsidRPr="009A0A7C">
        <w:rPr>
          <w:rStyle w:val="Refdenotaderodap"/>
          <w:rFonts w:ascii="Times New Roman" w:hAnsi="Times New Roman"/>
        </w:rPr>
        <w:footnoteReference w:id="8"/>
      </w:r>
      <w:r w:rsidR="008F55C3" w:rsidRPr="009A0A7C">
        <w:rPr>
          <w:rFonts w:ascii="Times New Roman" w:hAnsi="Times New Roman"/>
        </w:rPr>
        <w:t>.</w:t>
      </w:r>
    </w:p>
    <w:p w14:paraId="38BC6233" w14:textId="77777777" w:rsidR="00397A8E" w:rsidRPr="009A0A7C" w:rsidRDefault="00E4142A" w:rsidP="003618E6">
      <w:pPr>
        <w:pStyle w:val="Corpodetexto"/>
        <w:spacing w:before="120" w:line="360" w:lineRule="auto"/>
        <w:ind w:firstLine="357"/>
        <w:jc w:val="both"/>
        <w:rPr>
          <w:rFonts w:ascii="Times New Roman" w:eastAsia="Times New Roman" w:hAnsi="Times New Roman"/>
        </w:rPr>
      </w:pPr>
      <w:r w:rsidRPr="009A0A7C">
        <w:rPr>
          <w:rFonts w:ascii="Times New Roman" w:hAnsi="Times New Roman"/>
        </w:rPr>
        <w:t>Replacing</w:t>
      </w:r>
      <w:r w:rsidR="00306B4D" w:rsidRPr="009A0A7C">
        <w:rPr>
          <w:rFonts w:ascii="Times New Roman" w:hAnsi="Times New Roman"/>
        </w:rPr>
        <w:t xml:space="preserve"> (2.</w:t>
      </w:r>
      <w:r w:rsidR="002F4D12" w:rsidRPr="009A0A7C">
        <w:rPr>
          <w:rFonts w:ascii="Times New Roman" w:hAnsi="Times New Roman"/>
        </w:rPr>
        <w:t>6</w:t>
      </w:r>
      <w:r w:rsidR="00306B4D" w:rsidRPr="009A0A7C">
        <w:rPr>
          <w:rFonts w:ascii="Times New Roman" w:hAnsi="Times New Roman"/>
        </w:rPr>
        <w:t>)</w:t>
      </w:r>
      <w:r w:rsidR="00BF0DDB" w:rsidRPr="009A0A7C">
        <w:rPr>
          <w:rFonts w:ascii="Times New Roman" w:hAnsi="Times New Roman"/>
        </w:rPr>
        <w:t xml:space="preserve"> </w:t>
      </w:r>
      <w:r w:rsidRPr="009A0A7C">
        <w:rPr>
          <w:rFonts w:ascii="Times New Roman" w:hAnsi="Times New Roman"/>
        </w:rPr>
        <w:t>in</w:t>
      </w:r>
      <w:r w:rsidR="00BF0DDB" w:rsidRPr="009A0A7C">
        <w:rPr>
          <w:rFonts w:ascii="Times New Roman" w:hAnsi="Times New Roman"/>
        </w:rPr>
        <w:t xml:space="preserve"> (2.</w:t>
      </w:r>
      <w:r w:rsidR="002F4D12" w:rsidRPr="009A0A7C">
        <w:rPr>
          <w:rFonts w:ascii="Times New Roman" w:hAnsi="Times New Roman"/>
        </w:rPr>
        <w:t>5</w:t>
      </w:r>
      <w:r w:rsidR="00BF0DDB" w:rsidRPr="009A0A7C">
        <w:rPr>
          <w:rFonts w:ascii="Times New Roman" w:hAnsi="Times New Roman"/>
        </w:rPr>
        <w:t>)</w:t>
      </w:r>
      <w:r w:rsidR="001F2B92" w:rsidRPr="009A0A7C">
        <w:rPr>
          <w:rStyle w:val="Refdenotaderodap"/>
          <w:rFonts w:ascii="Times New Roman" w:hAnsi="Times New Roman"/>
        </w:rPr>
        <w:footnoteReference w:id="9"/>
      </w:r>
      <w:r w:rsidR="00306B4D" w:rsidRPr="009A0A7C">
        <w:rPr>
          <w:rFonts w:ascii="Times New Roman" w:eastAsia="Times New Roman" w:hAnsi="Times New Roman"/>
        </w:rPr>
        <w:t>:</w:t>
      </w:r>
    </w:p>
    <w:p w14:paraId="2E10100D" w14:textId="77777777" w:rsidR="005206D4" w:rsidRPr="002B3693" w:rsidRDefault="005206D4" w:rsidP="001F2B92">
      <w:pPr>
        <w:pStyle w:val="Corpodetexto"/>
        <w:jc w:val="both"/>
        <w:rPr>
          <w:rFonts w:ascii="Times New Roman" w:eastAsia="Times New Roman" w:hAnsi="Times New Roman"/>
          <w:sz w:val="18"/>
        </w:rPr>
      </w:pPr>
    </w:p>
    <w:tbl>
      <w:tblPr>
        <w:tblW w:w="5064" w:type="pct"/>
        <w:tblLook w:val="04A0" w:firstRow="1" w:lastRow="0" w:firstColumn="1" w:lastColumn="0" w:noHBand="0" w:noVBand="1"/>
      </w:tblPr>
      <w:tblGrid>
        <w:gridCol w:w="354"/>
        <w:gridCol w:w="8289"/>
        <w:gridCol w:w="685"/>
      </w:tblGrid>
      <w:tr w:rsidR="008C21AD" w:rsidRPr="009A0A7C" w14:paraId="72087847" w14:textId="77777777" w:rsidTr="00D03B05">
        <w:trPr>
          <w:trHeight w:val="960"/>
        </w:trPr>
        <w:tc>
          <w:tcPr>
            <w:tcW w:w="190" w:type="pct"/>
            <w:shd w:val="clear" w:color="auto" w:fill="auto"/>
          </w:tcPr>
          <w:p w14:paraId="39448E2D" w14:textId="77777777" w:rsidR="008C21AD" w:rsidRPr="009A0A7C" w:rsidRDefault="008C21AD" w:rsidP="0025528C">
            <w:pPr>
              <w:jc w:val="both"/>
              <w:rPr>
                <w:rFonts w:ascii="Times New Roman" w:hAnsi="Times New Roman" w:cs="Times New Roman"/>
                <w:sz w:val="24"/>
                <w:szCs w:val="24"/>
              </w:rPr>
            </w:pPr>
          </w:p>
        </w:tc>
        <w:tc>
          <w:tcPr>
            <w:tcW w:w="4442" w:type="pct"/>
            <w:shd w:val="clear" w:color="auto" w:fill="auto"/>
          </w:tcPr>
          <w:p w14:paraId="160F2AD1" w14:textId="77777777" w:rsidR="000F4D26" w:rsidRPr="009A0A7C" w:rsidRDefault="003618E6" w:rsidP="0025528C">
            <w:pPr>
              <w:jc w:val="center"/>
            </w:pPr>
            <w:r w:rsidRPr="005E57FA">
              <w:rPr>
                <w:rFonts w:ascii="Times New Roman" w:hAnsi="Times New Roman" w:cs="Times New Roman"/>
                <w:position w:val="-34"/>
                <w:sz w:val="24"/>
                <w:szCs w:val="24"/>
              </w:rPr>
              <w:object w:dxaOrig="1980" w:dyaOrig="800" w14:anchorId="74E662AC">
                <v:shape id="_x0000_i1036" type="#_x0000_t75" style="width:99pt;height:39pt" o:ole="">
                  <v:imagedata r:id="rId30" o:title=""/>
                </v:shape>
                <o:OLEObject Type="Embed" ProgID="Equation.3" ShapeID="_x0000_i1036" DrawAspect="Content" ObjectID="_1666508083" r:id="rId31"/>
              </w:object>
            </w:r>
          </w:p>
          <w:p w14:paraId="5EEA5EED" w14:textId="77777777" w:rsidR="000F4D26" w:rsidRPr="009A0A7C" w:rsidRDefault="000F4D26" w:rsidP="0025528C">
            <w:pPr>
              <w:jc w:val="center"/>
              <w:rPr>
                <w:rFonts w:ascii="Times New Roman" w:hAnsi="Times New Roman" w:cs="Times New Roman"/>
                <w:sz w:val="12"/>
                <w:szCs w:val="24"/>
              </w:rPr>
            </w:pPr>
          </w:p>
        </w:tc>
        <w:tc>
          <w:tcPr>
            <w:tcW w:w="367" w:type="pct"/>
            <w:shd w:val="clear" w:color="auto" w:fill="auto"/>
          </w:tcPr>
          <w:p w14:paraId="6048A37B" w14:textId="77777777" w:rsidR="005206D4" w:rsidRPr="009A0A7C" w:rsidRDefault="005206D4" w:rsidP="00301D74">
            <w:pPr>
              <w:jc w:val="both"/>
              <w:rPr>
                <w:rFonts w:ascii="Times New Roman" w:hAnsi="Times New Roman" w:cs="Times New Roman"/>
                <w:sz w:val="12"/>
                <w:szCs w:val="24"/>
              </w:rPr>
            </w:pPr>
          </w:p>
          <w:p w14:paraId="5DB48969" w14:textId="77777777" w:rsidR="008C21AD" w:rsidRPr="009A0A7C" w:rsidRDefault="008C21AD" w:rsidP="00301D74">
            <w:pPr>
              <w:jc w:val="both"/>
              <w:rPr>
                <w:rFonts w:ascii="Times New Roman" w:hAnsi="Times New Roman" w:cs="Times New Roman"/>
                <w:sz w:val="24"/>
                <w:szCs w:val="24"/>
              </w:rPr>
            </w:pPr>
            <w:r w:rsidRPr="009A0A7C">
              <w:rPr>
                <w:rFonts w:ascii="Times New Roman" w:hAnsi="Times New Roman" w:cs="Times New Roman"/>
                <w:sz w:val="24"/>
                <w:szCs w:val="24"/>
              </w:rPr>
              <w:t>(</w:t>
            </w:r>
            <w:r w:rsidR="00397A8E" w:rsidRPr="009A0A7C">
              <w:rPr>
                <w:rFonts w:ascii="Times New Roman" w:hAnsi="Times New Roman" w:cs="Times New Roman"/>
                <w:sz w:val="24"/>
                <w:szCs w:val="24"/>
              </w:rPr>
              <w:t>2.</w:t>
            </w:r>
            <w:r w:rsidR="002F4D12" w:rsidRPr="009A0A7C">
              <w:rPr>
                <w:rFonts w:ascii="Times New Roman" w:hAnsi="Times New Roman" w:cs="Times New Roman"/>
                <w:sz w:val="24"/>
                <w:szCs w:val="24"/>
              </w:rPr>
              <w:t>7</w:t>
            </w:r>
            <w:r w:rsidRPr="009A0A7C">
              <w:rPr>
                <w:rFonts w:ascii="Times New Roman" w:hAnsi="Times New Roman" w:cs="Times New Roman"/>
                <w:sz w:val="24"/>
                <w:szCs w:val="24"/>
              </w:rPr>
              <w:t>)</w:t>
            </w:r>
          </w:p>
        </w:tc>
      </w:tr>
    </w:tbl>
    <w:p w14:paraId="49FB34A7" w14:textId="77777777" w:rsidR="00397A8E" w:rsidRPr="009A0A7C" w:rsidRDefault="00945C3C" w:rsidP="00456F5C">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4142A" w:rsidRPr="009A0A7C">
        <w:rPr>
          <w:rFonts w:ascii="Times New Roman" w:eastAsia="Times New Roman" w:hAnsi="Times New Roman" w:cs="Times New Roman"/>
          <w:sz w:val="24"/>
          <w:szCs w:val="24"/>
        </w:rPr>
        <w:t>olvi</w:t>
      </w:r>
      <w:r w:rsidR="00E10BB9" w:rsidRPr="009A0A7C">
        <w:rPr>
          <w:rFonts w:ascii="Times New Roman" w:eastAsia="Times New Roman" w:hAnsi="Times New Roman" w:cs="Times New Roman"/>
          <w:sz w:val="24"/>
          <w:szCs w:val="24"/>
        </w:rPr>
        <w:t>n</w:t>
      </w:r>
      <w:r w:rsidR="00E4142A" w:rsidRPr="009A0A7C">
        <w:rPr>
          <w:rFonts w:ascii="Times New Roman" w:eastAsia="Times New Roman" w:hAnsi="Times New Roman" w:cs="Times New Roman"/>
          <w:sz w:val="24"/>
          <w:szCs w:val="24"/>
        </w:rPr>
        <w:t>g</w:t>
      </w:r>
      <w:r w:rsidR="00E10BB9" w:rsidRPr="009A0A7C">
        <w:rPr>
          <w:rFonts w:ascii="Times New Roman" w:eastAsia="Times New Roman" w:hAnsi="Times New Roman" w:cs="Times New Roman"/>
          <w:sz w:val="24"/>
          <w:szCs w:val="24"/>
        </w:rPr>
        <w:t xml:space="preserve"> (2.</w:t>
      </w:r>
      <w:r w:rsidR="002F4D12" w:rsidRPr="009A0A7C">
        <w:rPr>
          <w:rFonts w:ascii="Times New Roman" w:eastAsia="Times New Roman" w:hAnsi="Times New Roman" w:cs="Times New Roman"/>
          <w:sz w:val="24"/>
          <w:szCs w:val="24"/>
        </w:rPr>
        <w:t>7</w:t>
      </w:r>
      <w:r w:rsidR="00E10BB9" w:rsidRPr="009A0A7C">
        <w:rPr>
          <w:rFonts w:ascii="Times New Roman" w:eastAsia="Times New Roman" w:hAnsi="Times New Roman" w:cs="Times New Roman"/>
          <w:sz w:val="24"/>
          <w:szCs w:val="24"/>
        </w:rPr>
        <w:t>) iterativ</w:t>
      </w:r>
      <w:r w:rsidR="00E4142A" w:rsidRPr="009A0A7C">
        <w:rPr>
          <w:rFonts w:ascii="Times New Roman" w:eastAsia="Times New Roman" w:hAnsi="Times New Roman" w:cs="Times New Roman"/>
          <w:sz w:val="24"/>
          <w:szCs w:val="24"/>
        </w:rPr>
        <w:t>ely</w:t>
      </w:r>
      <w:r w:rsidR="00E10BB9" w:rsidRPr="009A0A7C">
        <w:rPr>
          <w:rFonts w:ascii="Times New Roman" w:eastAsia="Times New Roman" w:hAnsi="Times New Roman" w:cs="Times New Roman"/>
          <w:sz w:val="24"/>
          <w:szCs w:val="24"/>
        </w:rPr>
        <w:t>:</w:t>
      </w:r>
    </w:p>
    <w:p w14:paraId="451FC40F" w14:textId="77777777" w:rsidR="00591300" w:rsidRPr="009A0A7C" w:rsidRDefault="00591300" w:rsidP="00397A8E">
      <w:pPr>
        <w:jc w:val="both"/>
        <w:rPr>
          <w:rFonts w:ascii="Times New Roman" w:eastAsia="Times New Roman" w:hAnsi="Times New Roman" w:cs="Times New Roman"/>
          <w:sz w:val="4"/>
          <w:szCs w:val="12"/>
        </w:rPr>
      </w:pPr>
    </w:p>
    <w:p w14:paraId="6EB141AC" w14:textId="77777777" w:rsidR="00E10BB9" w:rsidRPr="009A0A7C" w:rsidRDefault="00E10BB9" w:rsidP="00E10BB9">
      <w:pPr>
        <w:jc w:val="right"/>
        <w:rPr>
          <w:rFonts w:ascii="Times New Roman" w:eastAsia="Times New Roman" w:hAnsi="Times New Roman" w:cs="Times New Roman"/>
          <w:sz w:val="12"/>
          <w:szCs w:val="12"/>
        </w:rPr>
      </w:pPr>
    </w:p>
    <w:tbl>
      <w:tblPr>
        <w:tblW w:w="5040" w:type="pct"/>
        <w:tblLook w:val="04A0" w:firstRow="1" w:lastRow="0" w:firstColumn="1" w:lastColumn="0" w:noHBand="0" w:noVBand="1"/>
      </w:tblPr>
      <w:tblGrid>
        <w:gridCol w:w="355"/>
        <w:gridCol w:w="8248"/>
        <w:gridCol w:w="681"/>
      </w:tblGrid>
      <w:tr w:rsidR="008C21AD" w:rsidRPr="009A0A7C" w14:paraId="00DC4A74" w14:textId="77777777" w:rsidTr="00D03B05">
        <w:trPr>
          <w:trHeight w:val="1140"/>
        </w:trPr>
        <w:tc>
          <w:tcPr>
            <w:tcW w:w="191" w:type="pct"/>
            <w:shd w:val="clear" w:color="auto" w:fill="auto"/>
          </w:tcPr>
          <w:p w14:paraId="2131559A" w14:textId="77777777" w:rsidR="008C21AD" w:rsidRPr="009A0A7C" w:rsidRDefault="008C21AD" w:rsidP="0025528C">
            <w:pPr>
              <w:jc w:val="both"/>
              <w:rPr>
                <w:rFonts w:ascii="Times New Roman" w:hAnsi="Times New Roman" w:cs="Times New Roman"/>
                <w:sz w:val="24"/>
                <w:szCs w:val="24"/>
              </w:rPr>
            </w:pPr>
          </w:p>
        </w:tc>
        <w:tc>
          <w:tcPr>
            <w:tcW w:w="4442" w:type="pct"/>
            <w:shd w:val="clear" w:color="auto" w:fill="auto"/>
          </w:tcPr>
          <w:p w14:paraId="7CADC0FF" w14:textId="77777777" w:rsidR="000F4D26" w:rsidRPr="009A0A7C" w:rsidRDefault="00AB361D" w:rsidP="0025528C">
            <w:pPr>
              <w:jc w:val="center"/>
              <w:rPr>
                <w:rFonts w:ascii="Times New Roman" w:hAnsi="Times New Roman" w:cs="Times New Roman"/>
                <w:sz w:val="24"/>
                <w:szCs w:val="24"/>
              </w:rPr>
            </w:pPr>
            <w:r w:rsidRPr="00EE529C">
              <w:rPr>
                <w:rFonts w:ascii="Times New Roman" w:hAnsi="Times New Roman" w:cs="Times New Roman"/>
                <w:position w:val="-34"/>
                <w:sz w:val="24"/>
                <w:szCs w:val="24"/>
              </w:rPr>
              <w:object w:dxaOrig="1939" w:dyaOrig="859" w14:anchorId="456452C0">
                <v:shape id="_x0000_i1037" type="#_x0000_t75" style="width:95.25pt;height:43.5pt" o:ole="">
                  <v:imagedata r:id="rId32" o:title=""/>
                </v:shape>
                <o:OLEObject Type="Embed" ProgID="Equation.3" ShapeID="_x0000_i1037" DrawAspect="Content" ObjectID="_1666508084" r:id="rId33"/>
              </w:object>
            </w:r>
          </w:p>
          <w:p w14:paraId="30D1DE7D" w14:textId="77777777" w:rsidR="000F4D26" w:rsidRPr="009A0A7C" w:rsidRDefault="000F4D26" w:rsidP="0025528C">
            <w:pPr>
              <w:jc w:val="center"/>
              <w:rPr>
                <w:rFonts w:ascii="Times New Roman" w:hAnsi="Times New Roman" w:cs="Times New Roman"/>
                <w:sz w:val="12"/>
                <w:szCs w:val="24"/>
              </w:rPr>
            </w:pPr>
          </w:p>
        </w:tc>
        <w:tc>
          <w:tcPr>
            <w:tcW w:w="367" w:type="pct"/>
            <w:shd w:val="clear" w:color="auto" w:fill="auto"/>
          </w:tcPr>
          <w:p w14:paraId="7E5131F4" w14:textId="77777777" w:rsidR="005206D4" w:rsidRPr="002C40A6" w:rsidRDefault="005206D4" w:rsidP="00301D74">
            <w:pPr>
              <w:jc w:val="both"/>
              <w:rPr>
                <w:rFonts w:ascii="Times New Roman" w:hAnsi="Times New Roman" w:cs="Times New Roman"/>
                <w:sz w:val="6"/>
                <w:szCs w:val="24"/>
              </w:rPr>
            </w:pPr>
          </w:p>
          <w:p w14:paraId="0BF667F6" w14:textId="77777777" w:rsidR="002B3693" w:rsidRDefault="002B3693" w:rsidP="00301D74">
            <w:pPr>
              <w:jc w:val="both"/>
              <w:rPr>
                <w:rFonts w:ascii="Times New Roman" w:hAnsi="Times New Roman" w:cs="Times New Roman"/>
                <w:sz w:val="24"/>
                <w:szCs w:val="24"/>
              </w:rPr>
            </w:pPr>
          </w:p>
          <w:p w14:paraId="06FF07D6" w14:textId="77777777" w:rsidR="008C21AD" w:rsidRPr="009A0A7C" w:rsidRDefault="008C21AD" w:rsidP="00301D74">
            <w:pPr>
              <w:jc w:val="both"/>
              <w:rPr>
                <w:rFonts w:ascii="Times New Roman" w:hAnsi="Times New Roman" w:cs="Times New Roman"/>
                <w:sz w:val="24"/>
                <w:szCs w:val="24"/>
              </w:rPr>
            </w:pPr>
            <w:r w:rsidRPr="009A0A7C">
              <w:rPr>
                <w:rFonts w:ascii="Times New Roman" w:hAnsi="Times New Roman" w:cs="Times New Roman"/>
                <w:sz w:val="24"/>
                <w:szCs w:val="24"/>
              </w:rPr>
              <w:t>(</w:t>
            </w:r>
            <w:r w:rsidR="00397A8E" w:rsidRPr="009A0A7C">
              <w:rPr>
                <w:rFonts w:ascii="Times New Roman" w:hAnsi="Times New Roman" w:cs="Times New Roman"/>
                <w:sz w:val="24"/>
                <w:szCs w:val="24"/>
              </w:rPr>
              <w:t>2.</w:t>
            </w:r>
            <w:r w:rsidR="002F4D12" w:rsidRPr="009A0A7C">
              <w:rPr>
                <w:rFonts w:ascii="Times New Roman" w:hAnsi="Times New Roman" w:cs="Times New Roman"/>
                <w:sz w:val="24"/>
                <w:szCs w:val="24"/>
              </w:rPr>
              <w:t>8</w:t>
            </w:r>
            <w:r w:rsidRPr="009A0A7C">
              <w:rPr>
                <w:rFonts w:ascii="Times New Roman" w:hAnsi="Times New Roman" w:cs="Times New Roman"/>
                <w:sz w:val="24"/>
                <w:szCs w:val="24"/>
              </w:rPr>
              <w:t>)</w:t>
            </w:r>
          </w:p>
        </w:tc>
      </w:tr>
    </w:tbl>
    <w:p w14:paraId="1E20EFFA" w14:textId="77777777" w:rsidR="001877F4" w:rsidRPr="009A0A7C" w:rsidRDefault="00E4142A" w:rsidP="005948FE">
      <w:pPr>
        <w:spacing w:before="120" w:after="120" w:line="360" w:lineRule="auto"/>
        <w:ind w:firstLine="357"/>
        <w:jc w:val="both"/>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 xml:space="preserve">For the debt-to-GDP ratio </w:t>
      </w:r>
      <w:r w:rsidR="005206D4" w:rsidRPr="009A0A7C">
        <w:rPr>
          <w:rFonts w:ascii="Times New Roman" w:eastAsia="Times New Roman" w:hAnsi="Times New Roman" w:cs="Times New Roman"/>
          <w:sz w:val="24"/>
          <w:szCs w:val="24"/>
        </w:rPr>
        <w:t>(</w:t>
      </w:r>
      <w:proofErr w:type="spellStart"/>
      <w:r w:rsidR="005206D4" w:rsidRPr="009A0A7C">
        <w:rPr>
          <w:rFonts w:ascii="Times New Roman" w:eastAsia="Times New Roman" w:hAnsi="Times New Roman" w:cs="Times New Roman"/>
          <w:sz w:val="24"/>
          <w:szCs w:val="24"/>
        </w:rPr>
        <w:t>b</w:t>
      </w:r>
      <w:r w:rsidR="005206D4" w:rsidRPr="009A0A7C">
        <w:rPr>
          <w:rFonts w:ascii="Times New Roman" w:eastAsia="Times New Roman" w:hAnsi="Times New Roman" w:cs="Times New Roman"/>
          <w:sz w:val="24"/>
          <w:szCs w:val="24"/>
          <w:vertAlign w:val="subscript"/>
        </w:rPr>
        <w:t>t</w:t>
      </w:r>
      <w:proofErr w:type="spellEnd"/>
      <w:r w:rsidR="005206D4" w:rsidRPr="009A0A7C">
        <w:rPr>
          <w:rFonts w:ascii="Times New Roman" w:eastAsia="Times New Roman" w:hAnsi="Times New Roman" w:cs="Times New Roman"/>
          <w:sz w:val="24"/>
          <w:szCs w:val="24"/>
        </w:rPr>
        <w:t xml:space="preserve"> = </w:t>
      </w:r>
      <w:proofErr w:type="spellStart"/>
      <w:r w:rsidR="005206D4" w:rsidRPr="009A0A7C">
        <w:rPr>
          <w:rFonts w:ascii="Times New Roman" w:eastAsia="Times New Roman" w:hAnsi="Times New Roman" w:cs="Times New Roman"/>
          <w:sz w:val="24"/>
          <w:szCs w:val="24"/>
        </w:rPr>
        <w:t>Bt</w:t>
      </w:r>
      <w:proofErr w:type="spellEnd"/>
      <w:r w:rsidR="005206D4" w:rsidRPr="009A0A7C">
        <w:rPr>
          <w:rFonts w:ascii="Times New Roman" w:eastAsia="Times New Roman" w:hAnsi="Times New Roman" w:cs="Times New Roman"/>
          <w:sz w:val="24"/>
          <w:szCs w:val="24"/>
        </w:rPr>
        <w:t>/Y</w:t>
      </w:r>
      <w:r w:rsidR="005206D4" w:rsidRPr="009A0A7C">
        <w:rPr>
          <w:rFonts w:ascii="Times New Roman" w:eastAsia="Times New Roman" w:hAnsi="Times New Roman" w:cs="Times New Roman"/>
          <w:sz w:val="24"/>
          <w:szCs w:val="24"/>
          <w:vertAlign w:val="subscript"/>
        </w:rPr>
        <w:t>t</w:t>
      </w:r>
      <w:r w:rsidR="005206D4"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the sustainability condition is given by</w:t>
      </w:r>
      <w:r w:rsidR="001877F4" w:rsidRPr="009A0A7C">
        <w:rPr>
          <w:rFonts w:ascii="Times New Roman" w:eastAsia="Times New Roman" w:hAnsi="Times New Roman" w:cs="Times New Roman"/>
          <w:sz w:val="24"/>
          <w:szCs w:val="24"/>
        </w:rPr>
        <w:t>:</w:t>
      </w:r>
    </w:p>
    <w:p w14:paraId="70A30743" w14:textId="77777777" w:rsidR="001877F4" w:rsidRPr="009A0A7C" w:rsidRDefault="005206D4" w:rsidP="005948FE">
      <w:pPr>
        <w:spacing w:after="60"/>
        <w:jc w:val="center"/>
        <w:rPr>
          <w:rFonts w:ascii="Times New Roman" w:hAnsi="Times New Roman" w:cs="Times New Roman"/>
          <w:sz w:val="24"/>
          <w:szCs w:val="24"/>
        </w:rPr>
      </w:pPr>
      <w:r w:rsidRPr="009A0A7C">
        <w:rPr>
          <w:rFonts w:ascii="Times New Roman" w:hAnsi="Times New Roman" w:cs="Times New Roman"/>
          <w:sz w:val="24"/>
          <w:szCs w:val="24"/>
        </w:rPr>
        <w:t xml:space="preserve">                                                        </w:t>
      </w:r>
      <w:r w:rsidR="00AB361D">
        <w:rPr>
          <w:rFonts w:ascii="Times New Roman" w:hAnsi="Times New Roman" w:cs="Times New Roman"/>
          <w:sz w:val="24"/>
          <w:szCs w:val="24"/>
        </w:rPr>
        <w:t xml:space="preserve">  </w:t>
      </w:r>
      <w:r w:rsidRPr="009A0A7C">
        <w:rPr>
          <w:rFonts w:ascii="Times New Roman" w:hAnsi="Times New Roman" w:cs="Times New Roman"/>
          <w:sz w:val="24"/>
          <w:szCs w:val="24"/>
        </w:rPr>
        <w:t xml:space="preserve">   </w:t>
      </w:r>
      <w:r w:rsidRPr="009A0A7C">
        <w:rPr>
          <w:rFonts w:ascii="Times New Roman" w:hAnsi="Times New Roman" w:cs="Times New Roman"/>
          <w:position w:val="-30"/>
          <w:sz w:val="24"/>
          <w:szCs w:val="24"/>
        </w:rPr>
        <w:object w:dxaOrig="1540" w:dyaOrig="700" w14:anchorId="34C769BD">
          <v:shape id="_x0000_i1038" type="#_x0000_t75" style="width:79.5pt;height:36pt" o:ole="">
            <v:imagedata r:id="rId34" o:title=""/>
          </v:shape>
          <o:OLEObject Type="Embed" ProgID="Equation.3" ShapeID="_x0000_i1038" DrawAspect="Content" ObjectID="_1666508085" r:id="rId35"/>
        </w:object>
      </w:r>
      <w:r w:rsidRPr="009A0A7C">
        <w:rPr>
          <w:rFonts w:ascii="Times New Roman" w:hAnsi="Times New Roman" w:cs="Times New Roman"/>
          <w:sz w:val="24"/>
          <w:szCs w:val="24"/>
        </w:rPr>
        <w:t xml:space="preserve">                                                </w:t>
      </w:r>
      <w:r w:rsidRPr="009A0A7C">
        <w:rPr>
          <w:rFonts w:ascii="Times New Roman" w:hAnsi="Times New Roman" w:cs="Times New Roman"/>
          <w:sz w:val="24"/>
          <w:szCs w:val="24"/>
        </w:rPr>
        <w:tab/>
      </w:r>
      <w:r w:rsidR="00D03B05">
        <w:rPr>
          <w:rFonts w:ascii="Times New Roman" w:hAnsi="Times New Roman" w:cs="Times New Roman"/>
          <w:sz w:val="24"/>
          <w:szCs w:val="24"/>
        </w:rPr>
        <w:t xml:space="preserve"> </w:t>
      </w:r>
      <w:r w:rsidR="001877F4" w:rsidRPr="009A0A7C">
        <w:rPr>
          <w:rFonts w:ascii="Times New Roman" w:hAnsi="Times New Roman" w:cs="Times New Roman"/>
          <w:sz w:val="24"/>
          <w:szCs w:val="24"/>
        </w:rPr>
        <w:t>(2.9)</w:t>
      </w:r>
    </w:p>
    <w:p w14:paraId="395A7895" w14:textId="77777777" w:rsidR="00403F6B" w:rsidRPr="00403F6B" w:rsidRDefault="00403F6B" w:rsidP="00403F6B">
      <w:pPr>
        <w:spacing w:line="360" w:lineRule="auto"/>
        <w:jc w:val="both"/>
        <w:rPr>
          <w:rFonts w:ascii="Times New Roman" w:eastAsia="Times New Roman" w:hAnsi="Times New Roman" w:cs="Times New Roman"/>
          <w:sz w:val="12"/>
          <w:szCs w:val="12"/>
        </w:rPr>
      </w:pPr>
    </w:p>
    <w:p w14:paraId="5ED0C943" w14:textId="77777777" w:rsidR="00B402E3" w:rsidRPr="009A0A7C" w:rsidRDefault="00E4142A" w:rsidP="00403F6B">
      <w:pPr>
        <w:spacing w:line="360" w:lineRule="auto"/>
        <w:jc w:val="both"/>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 xml:space="preserve">instead of </w:t>
      </w:r>
      <w:r w:rsidR="00A54973">
        <w:rPr>
          <w:rFonts w:ascii="Times New Roman" w:eastAsia="Times New Roman" w:hAnsi="Times New Roman" w:cs="Times New Roman"/>
          <w:sz w:val="24"/>
          <w:szCs w:val="24"/>
        </w:rPr>
        <w:t xml:space="preserve">by </w:t>
      </w:r>
      <w:r w:rsidR="001877F4" w:rsidRPr="009A0A7C">
        <w:rPr>
          <w:rFonts w:ascii="Times New Roman" w:eastAsia="Times New Roman" w:hAnsi="Times New Roman" w:cs="Times New Roman"/>
          <w:sz w:val="24"/>
          <w:szCs w:val="24"/>
        </w:rPr>
        <w:t xml:space="preserve">(2.2). </w:t>
      </w:r>
      <w:r w:rsidR="007A7CA0">
        <w:rPr>
          <w:rFonts w:ascii="Times New Roman" w:eastAsia="Times New Roman" w:hAnsi="Times New Roman" w:cs="Times New Roman"/>
          <w:sz w:val="24"/>
          <w:szCs w:val="24"/>
        </w:rPr>
        <w:t xml:space="preserve">Under the </w:t>
      </w:r>
      <w:r w:rsidRPr="009A0A7C">
        <w:rPr>
          <w:rFonts w:ascii="Times New Roman" w:eastAsia="Times New Roman" w:hAnsi="Times New Roman" w:cs="Times New Roman"/>
          <w:sz w:val="24"/>
          <w:szCs w:val="24"/>
        </w:rPr>
        <w:t xml:space="preserve">approximation </w:t>
      </w:r>
      <w:r w:rsidR="005948FE" w:rsidRPr="009A0A7C">
        <w:rPr>
          <w:position w:val="-32"/>
        </w:rPr>
        <w:object w:dxaOrig="660" w:dyaOrig="740" w14:anchorId="61305744">
          <v:shape id="_x0000_i1039" type="#_x0000_t75" style="width:33pt;height:33pt" o:ole="">
            <v:imagedata r:id="rId36" o:title=""/>
          </v:shape>
          <o:OLEObject Type="Embed" ProgID="Equation.3" ShapeID="_x0000_i1039" DrawAspect="Content" ObjectID="_1666508086" r:id="rId37"/>
        </w:object>
      </w:r>
      <w:r w:rsidR="006A0C0A" w:rsidRPr="009A0A7C">
        <w:sym w:font="Symbol" w:char="F040"/>
      </w:r>
      <w:r w:rsidR="00E47ADC">
        <w:t xml:space="preserve"> </w:t>
      </w:r>
      <w:r w:rsidR="00E47ADC" w:rsidRPr="00E47ADC">
        <w:rPr>
          <w:rFonts w:ascii="Times New Roman" w:eastAsia="Times New Roman" w:hAnsi="Times New Roman" w:cs="Times New Roman"/>
          <w:sz w:val="24"/>
          <w:szCs w:val="24"/>
        </w:rPr>
        <w:t>1</w:t>
      </w:r>
      <w:r w:rsidR="001877F4" w:rsidRPr="00E47ADC">
        <w:rPr>
          <w:rFonts w:ascii="Times New Roman" w:eastAsia="Times New Roman" w:hAnsi="Times New Roman" w:cs="Times New Roman"/>
          <w:sz w:val="24"/>
          <w:szCs w:val="24"/>
        </w:rPr>
        <w:t>+i-</w:t>
      </w:r>
      <w:r w:rsidR="006A0C0A" w:rsidRPr="00E47ADC">
        <w:rPr>
          <w:rFonts w:ascii="Times New Roman" w:eastAsia="Times New Roman" w:hAnsi="Times New Roman" w:cs="Times New Roman"/>
          <w:sz w:val="24"/>
          <w:szCs w:val="24"/>
        </w:rPr>
        <w:sym w:font="Symbol" w:char="F071"/>
      </w:r>
      <w:r w:rsidRPr="00E47ADC">
        <w:rPr>
          <w:rFonts w:ascii="Times New Roman" w:eastAsia="Times New Roman" w:hAnsi="Times New Roman" w:cs="Times New Roman"/>
          <w:sz w:val="24"/>
          <w:szCs w:val="24"/>
        </w:rPr>
        <w:t xml:space="preserve">, </w:t>
      </w:r>
      <w:r w:rsidR="007A7CA0">
        <w:rPr>
          <w:rFonts w:ascii="Times New Roman" w:eastAsia="Times New Roman" w:hAnsi="Times New Roman" w:cs="Times New Roman"/>
          <w:sz w:val="24"/>
          <w:szCs w:val="24"/>
        </w:rPr>
        <w:t>(2.9) reads</w:t>
      </w:r>
      <w:r w:rsidR="006A0C0A" w:rsidRPr="009A0A7C">
        <w:t>:</w:t>
      </w:r>
    </w:p>
    <w:tbl>
      <w:tblPr>
        <w:tblW w:w="5087" w:type="pct"/>
        <w:tblLook w:val="04A0" w:firstRow="1" w:lastRow="0" w:firstColumn="1" w:lastColumn="0" w:noHBand="0" w:noVBand="1"/>
      </w:tblPr>
      <w:tblGrid>
        <w:gridCol w:w="245"/>
        <w:gridCol w:w="8214"/>
        <w:gridCol w:w="911"/>
      </w:tblGrid>
      <w:tr w:rsidR="00B402E3" w:rsidRPr="009A0A7C" w14:paraId="28D9AB71" w14:textId="77777777" w:rsidTr="00E167C9">
        <w:trPr>
          <w:trHeight w:val="539"/>
        </w:trPr>
        <w:tc>
          <w:tcPr>
            <w:tcW w:w="131" w:type="pct"/>
            <w:shd w:val="clear" w:color="auto" w:fill="auto"/>
          </w:tcPr>
          <w:p w14:paraId="0AC60714" w14:textId="77777777" w:rsidR="00B402E3" w:rsidRPr="009A0A7C" w:rsidRDefault="00B402E3" w:rsidP="002E63B6">
            <w:pPr>
              <w:jc w:val="both"/>
              <w:rPr>
                <w:rFonts w:ascii="Times New Roman" w:hAnsi="Times New Roman" w:cs="Times New Roman"/>
                <w:sz w:val="24"/>
                <w:szCs w:val="24"/>
              </w:rPr>
            </w:pPr>
          </w:p>
        </w:tc>
        <w:tc>
          <w:tcPr>
            <w:tcW w:w="4383" w:type="pct"/>
            <w:shd w:val="clear" w:color="auto" w:fill="auto"/>
          </w:tcPr>
          <w:p w14:paraId="6A0A47C8" w14:textId="77777777" w:rsidR="006A0C0A" w:rsidRPr="009A0A7C" w:rsidRDefault="006A0C0A" w:rsidP="002E63B6">
            <w:pPr>
              <w:jc w:val="center"/>
              <w:rPr>
                <w:rFonts w:ascii="Times New Roman" w:hAnsi="Times New Roman" w:cs="Times New Roman"/>
                <w:sz w:val="4"/>
                <w:szCs w:val="24"/>
              </w:rPr>
            </w:pPr>
          </w:p>
          <w:p w14:paraId="2770A25E" w14:textId="77777777" w:rsidR="00B402E3" w:rsidRPr="009A0A7C" w:rsidRDefault="00AB361D" w:rsidP="005948FE">
            <w:pPr>
              <w:jc w:val="center"/>
              <w:rPr>
                <w:rFonts w:ascii="Times New Roman" w:hAnsi="Times New Roman" w:cs="Times New Roman"/>
                <w:sz w:val="24"/>
                <w:szCs w:val="24"/>
              </w:rPr>
            </w:pPr>
            <w:r w:rsidRPr="005948FE">
              <w:rPr>
                <w:rFonts w:ascii="Times New Roman" w:hAnsi="Times New Roman" w:cs="Times New Roman"/>
                <w:sz w:val="28"/>
                <w:szCs w:val="24"/>
              </w:rPr>
              <w:t xml:space="preserve">  </w:t>
            </w:r>
            <w:r w:rsidR="005948FE" w:rsidRPr="005948FE">
              <w:rPr>
                <w:rFonts w:ascii="Times New Roman" w:hAnsi="Times New Roman" w:cs="Times New Roman"/>
                <w:sz w:val="24"/>
                <w:szCs w:val="24"/>
              </w:rPr>
              <w:sym w:font="Symbol" w:char="F072"/>
            </w:r>
            <w:r w:rsidR="005948FE" w:rsidRPr="005948FE">
              <w:rPr>
                <w:rFonts w:ascii="Times New Roman" w:hAnsi="Times New Roman" w:cs="Times New Roman"/>
                <w:sz w:val="24"/>
                <w:szCs w:val="24"/>
              </w:rPr>
              <w:t xml:space="preserve"> &gt; </w:t>
            </w:r>
            <w:proofErr w:type="spellStart"/>
            <w:r w:rsidR="005948FE" w:rsidRPr="005948FE">
              <w:rPr>
                <w:rFonts w:ascii="Times New Roman" w:hAnsi="Times New Roman" w:cs="Times New Roman"/>
                <w:sz w:val="24"/>
                <w:szCs w:val="24"/>
              </w:rPr>
              <w:t>i</w:t>
            </w:r>
            <w:proofErr w:type="spellEnd"/>
            <w:r w:rsidR="005948FE" w:rsidRPr="005948FE">
              <w:rPr>
                <w:rFonts w:ascii="Times New Roman" w:hAnsi="Times New Roman" w:cs="Times New Roman"/>
                <w:sz w:val="24"/>
                <w:szCs w:val="24"/>
              </w:rPr>
              <w:t>-</w:t>
            </w:r>
            <w:r w:rsidR="005948FE" w:rsidRPr="005948FE">
              <w:rPr>
                <w:rFonts w:ascii="Times New Roman" w:hAnsi="Times New Roman" w:cs="Times New Roman"/>
                <w:sz w:val="24"/>
                <w:szCs w:val="24"/>
              </w:rPr>
              <w:sym w:font="Symbol" w:char="F071"/>
            </w:r>
          </w:p>
        </w:tc>
        <w:tc>
          <w:tcPr>
            <w:tcW w:w="486" w:type="pct"/>
            <w:shd w:val="clear" w:color="auto" w:fill="auto"/>
          </w:tcPr>
          <w:p w14:paraId="2711BA67" w14:textId="77777777" w:rsidR="005948FE" w:rsidRPr="005948FE" w:rsidRDefault="00E608DA" w:rsidP="006A0C0A">
            <w:pPr>
              <w:jc w:val="both"/>
              <w:rPr>
                <w:rFonts w:ascii="Times New Roman" w:hAnsi="Times New Roman" w:cs="Times New Roman"/>
                <w:sz w:val="6"/>
                <w:szCs w:val="24"/>
              </w:rPr>
            </w:pPr>
            <w:r w:rsidRPr="005948FE">
              <w:rPr>
                <w:rFonts w:ascii="Times New Roman" w:hAnsi="Times New Roman" w:cs="Times New Roman"/>
                <w:sz w:val="6"/>
                <w:szCs w:val="24"/>
              </w:rPr>
              <w:t xml:space="preserve"> </w:t>
            </w:r>
          </w:p>
          <w:p w14:paraId="6E28DB7B" w14:textId="77777777" w:rsidR="00B402E3" w:rsidRPr="009A0A7C" w:rsidRDefault="00AF1E5F" w:rsidP="006A0C0A">
            <w:pPr>
              <w:jc w:val="both"/>
              <w:rPr>
                <w:rFonts w:ascii="Times New Roman" w:hAnsi="Times New Roman" w:cs="Times New Roman"/>
                <w:sz w:val="24"/>
                <w:szCs w:val="24"/>
              </w:rPr>
            </w:pPr>
            <w:r>
              <w:rPr>
                <w:rFonts w:ascii="Times New Roman" w:hAnsi="Times New Roman" w:cs="Times New Roman"/>
                <w:sz w:val="24"/>
                <w:szCs w:val="24"/>
              </w:rPr>
              <w:t>(</w:t>
            </w:r>
            <w:r w:rsidR="00B402E3" w:rsidRPr="009A0A7C">
              <w:rPr>
                <w:rFonts w:ascii="Times New Roman" w:hAnsi="Times New Roman" w:cs="Times New Roman"/>
                <w:sz w:val="24"/>
                <w:szCs w:val="24"/>
              </w:rPr>
              <w:t>2.1</w:t>
            </w:r>
            <w:r w:rsidR="006A0C0A" w:rsidRPr="009A0A7C">
              <w:rPr>
                <w:rFonts w:ascii="Times New Roman" w:hAnsi="Times New Roman" w:cs="Times New Roman"/>
                <w:sz w:val="24"/>
                <w:szCs w:val="24"/>
              </w:rPr>
              <w:t>0</w:t>
            </w:r>
            <w:r w:rsidR="00B402E3" w:rsidRPr="009A0A7C">
              <w:rPr>
                <w:rFonts w:ascii="Times New Roman" w:hAnsi="Times New Roman" w:cs="Times New Roman"/>
                <w:sz w:val="24"/>
                <w:szCs w:val="24"/>
              </w:rPr>
              <w:t>)</w:t>
            </w:r>
          </w:p>
          <w:p w14:paraId="3078E443" w14:textId="77777777" w:rsidR="006A0C0A" w:rsidRPr="009A0A7C" w:rsidRDefault="006A0C0A" w:rsidP="006A0C0A">
            <w:pPr>
              <w:jc w:val="both"/>
              <w:rPr>
                <w:rFonts w:ascii="Times New Roman" w:hAnsi="Times New Roman" w:cs="Times New Roman"/>
                <w:sz w:val="12"/>
                <w:szCs w:val="24"/>
              </w:rPr>
            </w:pPr>
          </w:p>
        </w:tc>
      </w:tr>
    </w:tbl>
    <w:p w14:paraId="4192E45E" w14:textId="77777777" w:rsidR="00796BC6" w:rsidRDefault="00796BC6" w:rsidP="00796BC6">
      <w:pPr>
        <w:pStyle w:val="Corpodetexto"/>
        <w:spacing w:line="360" w:lineRule="auto"/>
        <w:ind w:left="360"/>
        <w:rPr>
          <w:rFonts w:ascii="Times New Roman" w:hAnsi="Times New Roman"/>
          <w:b/>
          <w:szCs w:val="28"/>
        </w:rPr>
      </w:pPr>
    </w:p>
    <w:p w14:paraId="3B4FCD94" w14:textId="77777777" w:rsidR="007226D7" w:rsidRPr="00C40F10" w:rsidRDefault="00BE5A63" w:rsidP="00796BC6">
      <w:pPr>
        <w:pStyle w:val="Corpodetexto"/>
        <w:numPr>
          <w:ilvl w:val="0"/>
          <w:numId w:val="16"/>
        </w:numPr>
        <w:spacing w:line="360" w:lineRule="auto"/>
        <w:rPr>
          <w:rFonts w:ascii="Times New Roman" w:hAnsi="Times New Roman"/>
          <w:b/>
          <w:szCs w:val="28"/>
        </w:rPr>
      </w:pPr>
      <w:r w:rsidRPr="00C40F10">
        <w:rPr>
          <w:rFonts w:ascii="Times New Roman" w:hAnsi="Times New Roman"/>
          <w:b/>
          <w:szCs w:val="28"/>
        </w:rPr>
        <w:t>Da</w:t>
      </w:r>
      <w:r w:rsidR="008D52A2" w:rsidRPr="00C40F10">
        <w:rPr>
          <w:rFonts w:ascii="Times New Roman" w:hAnsi="Times New Roman"/>
          <w:b/>
          <w:szCs w:val="28"/>
        </w:rPr>
        <w:t>ta</w:t>
      </w:r>
    </w:p>
    <w:p w14:paraId="7F8E8206" w14:textId="77777777" w:rsidR="00F70C2C" w:rsidRPr="009A0A7C" w:rsidRDefault="00A54973" w:rsidP="00AA5135">
      <w:pPr>
        <w:pStyle w:val="Corpodetexto"/>
        <w:spacing w:before="240" w:after="120" w:line="360" w:lineRule="auto"/>
        <w:ind w:firstLine="357"/>
        <w:jc w:val="both"/>
        <w:rPr>
          <w:rFonts w:ascii="Times New Roman" w:hAnsi="Times New Roman"/>
        </w:rPr>
      </w:pPr>
      <w:r>
        <w:rPr>
          <w:rFonts w:ascii="Times New Roman" w:hAnsi="Times New Roman"/>
        </w:rPr>
        <w:t>We used m</w:t>
      </w:r>
      <w:r w:rsidR="005E236A" w:rsidRPr="009A0A7C">
        <w:rPr>
          <w:rFonts w:ascii="Times New Roman" w:hAnsi="Times New Roman"/>
        </w:rPr>
        <w:t>onthly data from January 2003 to June 2016</w:t>
      </w:r>
      <w:r w:rsidR="008439CA" w:rsidRPr="009A0A7C">
        <w:rPr>
          <w:rFonts w:ascii="Times New Roman" w:hAnsi="Times New Roman"/>
        </w:rPr>
        <w:t>.</w:t>
      </w:r>
      <w:r w:rsidR="00313BD6" w:rsidRPr="009A0A7C">
        <w:rPr>
          <w:rFonts w:ascii="Times New Roman" w:hAnsi="Times New Roman"/>
        </w:rPr>
        <w:t xml:space="preserve"> </w:t>
      </w:r>
      <w:r w:rsidR="005E236A" w:rsidRPr="009A0A7C">
        <w:rPr>
          <w:rFonts w:ascii="Times New Roman" w:hAnsi="Times New Roman"/>
        </w:rPr>
        <w:t xml:space="preserve">The concept of debt adopted was </w:t>
      </w:r>
      <w:r w:rsidR="005E236A" w:rsidRPr="009A0A7C">
        <w:rPr>
          <w:rFonts w:ascii="Times New Roman" w:hAnsi="Times New Roman"/>
        </w:rPr>
        <w:lastRenderedPageBreak/>
        <w:t>that of consolidated public sector net debt</w:t>
      </w:r>
      <w:r w:rsidR="005E236A" w:rsidRPr="009A0A7C">
        <w:rPr>
          <w:rStyle w:val="Refdenotaderodap"/>
          <w:rFonts w:ascii="Times New Roman" w:hAnsi="Times New Roman"/>
          <w:vertAlign w:val="baseline"/>
        </w:rPr>
        <w:t xml:space="preserve"> </w:t>
      </w:r>
      <w:r w:rsidR="008439CA" w:rsidRPr="009A0A7C">
        <w:rPr>
          <w:rFonts w:ascii="Times New Roman" w:hAnsi="Times New Roman"/>
        </w:rPr>
        <w:t>(federal, sta</w:t>
      </w:r>
      <w:r w:rsidR="005E236A" w:rsidRPr="009A0A7C">
        <w:rPr>
          <w:rFonts w:ascii="Times New Roman" w:hAnsi="Times New Roman"/>
        </w:rPr>
        <w:t>te, and</w:t>
      </w:r>
      <w:r w:rsidR="008439CA" w:rsidRPr="009A0A7C">
        <w:rPr>
          <w:rFonts w:ascii="Times New Roman" w:hAnsi="Times New Roman"/>
        </w:rPr>
        <w:t xml:space="preserve"> </w:t>
      </w:r>
      <w:r>
        <w:rPr>
          <w:rFonts w:ascii="Times New Roman" w:hAnsi="Times New Roman"/>
        </w:rPr>
        <w:t>local governments</w:t>
      </w:r>
      <w:r w:rsidR="008439CA" w:rsidRPr="009A0A7C">
        <w:rPr>
          <w:rFonts w:ascii="Times New Roman" w:hAnsi="Times New Roman"/>
        </w:rPr>
        <w:t xml:space="preserve">, </w:t>
      </w:r>
      <w:r>
        <w:rPr>
          <w:rFonts w:ascii="Times New Roman" w:hAnsi="Times New Roman"/>
        </w:rPr>
        <w:t>S</w:t>
      </w:r>
      <w:r w:rsidRPr="009A0A7C">
        <w:rPr>
          <w:rFonts w:ascii="Times New Roman" w:hAnsi="Times New Roman"/>
        </w:rPr>
        <w:t xml:space="preserve">ocial </w:t>
      </w:r>
      <w:r>
        <w:rPr>
          <w:rFonts w:ascii="Times New Roman" w:hAnsi="Times New Roman"/>
        </w:rPr>
        <w:t>S</w:t>
      </w:r>
      <w:r w:rsidRPr="009A0A7C">
        <w:rPr>
          <w:rFonts w:ascii="Times New Roman" w:hAnsi="Times New Roman"/>
        </w:rPr>
        <w:t>ecurity</w:t>
      </w:r>
      <w:r w:rsidR="008439CA" w:rsidRPr="009A0A7C">
        <w:rPr>
          <w:rFonts w:ascii="Times New Roman" w:hAnsi="Times New Roman"/>
        </w:rPr>
        <w:t xml:space="preserve">, </w:t>
      </w:r>
      <w:r w:rsidR="005E236A" w:rsidRPr="009A0A7C">
        <w:rPr>
          <w:rFonts w:ascii="Times New Roman" w:hAnsi="Times New Roman"/>
        </w:rPr>
        <w:t>Central Bank and government-controlled companies</w:t>
      </w:r>
      <w:r w:rsidR="008439CA" w:rsidRPr="009A0A7C">
        <w:rPr>
          <w:rFonts w:ascii="Times New Roman" w:hAnsi="Times New Roman"/>
        </w:rPr>
        <w:t xml:space="preserve"> - exce</w:t>
      </w:r>
      <w:r w:rsidR="005E236A" w:rsidRPr="009A0A7C">
        <w:rPr>
          <w:rFonts w:ascii="Times New Roman" w:hAnsi="Times New Roman"/>
        </w:rPr>
        <w:t>p</w:t>
      </w:r>
      <w:r w:rsidR="00E109B3">
        <w:rPr>
          <w:rFonts w:ascii="Times New Roman" w:hAnsi="Times New Roman"/>
        </w:rPr>
        <w:t>t Petrobra</w:t>
      </w:r>
      <w:r w:rsidR="008439CA" w:rsidRPr="009A0A7C">
        <w:rPr>
          <w:rFonts w:ascii="Times New Roman" w:hAnsi="Times New Roman"/>
        </w:rPr>
        <w:t xml:space="preserve">s </w:t>
      </w:r>
      <w:r w:rsidR="005E236A" w:rsidRPr="009A0A7C">
        <w:rPr>
          <w:rFonts w:ascii="Times New Roman" w:hAnsi="Times New Roman"/>
        </w:rPr>
        <w:t>and</w:t>
      </w:r>
      <w:r w:rsidR="008439CA" w:rsidRPr="009A0A7C">
        <w:rPr>
          <w:rFonts w:ascii="Times New Roman" w:hAnsi="Times New Roman"/>
        </w:rPr>
        <w:t xml:space="preserve"> </w:t>
      </w:r>
      <w:proofErr w:type="spellStart"/>
      <w:r w:rsidR="008439CA" w:rsidRPr="009A0A7C">
        <w:rPr>
          <w:rFonts w:ascii="Times New Roman" w:hAnsi="Times New Roman"/>
        </w:rPr>
        <w:t>Eletrobr</w:t>
      </w:r>
      <w:r w:rsidR="00E109B3">
        <w:rPr>
          <w:rFonts w:ascii="Times New Roman" w:hAnsi="Times New Roman"/>
        </w:rPr>
        <w:t>a</w:t>
      </w:r>
      <w:r w:rsidR="008439CA" w:rsidRPr="009A0A7C">
        <w:rPr>
          <w:rFonts w:ascii="Times New Roman" w:hAnsi="Times New Roman"/>
        </w:rPr>
        <w:t>s</w:t>
      </w:r>
      <w:proofErr w:type="spellEnd"/>
      <w:r w:rsidR="008439CA" w:rsidRPr="009A0A7C">
        <w:rPr>
          <w:rFonts w:ascii="Times New Roman" w:hAnsi="Times New Roman"/>
        </w:rPr>
        <w:t>).</w:t>
      </w:r>
      <w:r w:rsidR="002D094D" w:rsidRPr="009A0A7C">
        <w:rPr>
          <w:rFonts w:ascii="Times New Roman" w:hAnsi="Times New Roman"/>
        </w:rPr>
        <w:t xml:space="preserve"> </w:t>
      </w:r>
      <w:r>
        <w:rPr>
          <w:rFonts w:ascii="Times New Roman" w:hAnsi="Times New Roman"/>
        </w:rPr>
        <w:t xml:space="preserve">Regarding </w:t>
      </w:r>
      <w:r w:rsidR="00313BD6" w:rsidRPr="009A0A7C">
        <w:rPr>
          <w:rFonts w:ascii="Times New Roman" w:hAnsi="Times New Roman"/>
        </w:rPr>
        <w:t>S</w:t>
      </w:r>
      <w:r w:rsidR="008439CA" w:rsidRPr="009A0A7C">
        <w:rPr>
          <w:rFonts w:ascii="Times New Roman" w:hAnsi="Times New Roman"/>
          <w:vertAlign w:val="subscript"/>
        </w:rPr>
        <w:t>t</w:t>
      </w:r>
      <w:r w:rsidR="005E236A" w:rsidRPr="009A0A7C">
        <w:rPr>
          <w:rFonts w:ascii="Times New Roman" w:hAnsi="Times New Roman"/>
        </w:rPr>
        <w:t xml:space="preserve">, </w:t>
      </w:r>
      <w:r>
        <w:rPr>
          <w:rFonts w:ascii="Times New Roman" w:hAnsi="Times New Roman"/>
        </w:rPr>
        <w:t xml:space="preserve">we used </w:t>
      </w:r>
      <w:r w:rsidR="005E236A" w:rsidRPr="009A0A7C">
        <w:rPr>
          <w:rFonts w:ascii="Times New Roman" w:hAnsi="Times New Roman"/>
        </w:rPr>
        <w:t>the consolidated primary result of the public sector accumulated for the previous 12 months</w:t>
      </w:r>
      <w:r>
        <w:rPr>
          <w:rFonts w:ascii="Times New Roman" w:hAnsi="Times New Roman"/>
        </w:rPr>
        <w:t xml:space="preserve">. This is </w:t>
      </w:r>
      <w:r w:rsidR="005E236A" w:rsidRPr="009A0A7C">
        <w:rPr>
          <w:rFonts w:ascii="Times New Roman" w:hAnsi="Times New Roman"/>
        </w:rPr>
        <w:t>the reference used in the Budget Guidelines Law</w:t>
      </w:r>
      <w:r w:rsidR="008439CA" w:rsidRPr="009A0A7C">
        <w:rPr>
          <w:rFonts w:ascii="Times New Roman" w:hAnsi="Times New Roman"/>
        </w:rPr>
        <w:t xml:space="preserve"> </w:t>
      </w:r>
      <w:r w:rsidR="005E236A" w:rsidRPr="009A0A7C">
        <w:rPr>
          <w:rFonts w:ascii="Times New Roman" w:hAnsi="Times New Roman"/>
        </w:rPr>
        <w:t>for the elaboration of the annual primary income targets</w:t>
      </w:r>
      <w:r w:rsidR="008439CA" w:rsidRPr="009A0A7C">
        <w:rPr>
          <w:rFonts w:ascii="Times New Roman" w:hAnsi="Times New Roman"/>
        </w:rPr>
        <w:t xml:space="preserve">. </w:t>
      </w:r>
    </w:p>
    <w:p w14:paraId="191F2987" w14:textId="77777777" w:rsidR="00313BD6" w:rsidRDefault="00F07167" w:rsidP="00AA5135">
      <w:pPr>
        <w:pStyle w:val="Corpodetexto"/>
        <w:spacing w:line="360" w:lineRule="auto"/>
        <w:ind w:firstLine="357"/>
        <w:jc w:val="both"/>
        <w:rPr>
          <w:rFonts w:ascii="Times New Roman" w:hAnsi="Times New Roman"/>
        </w:rPr>
      </w:pPr>
      <w:r w:rsidRPr="009A0A7C">
        <w:rPr>
          <w:rFonts w:ascii="Times New Roman" w:hAnsi="Times New Roman"/>
        </w:rPr>
        <w:t xml:space="preserve">To calculate </w:t>
      </w:r>
      <w:r w:rsidR="00987038" w:rsidRPr="009A0A7C">
        <w:rPr>
          <w:rFonts w:ascii="Times New Roman" w:hAnsi="Times New Roman"/>
        </w:rPr>
        <w:t xml:space="preserve">the </w:t>
      </w:r>
      <w:r w:rsidR="008D52A2" w:rsidRPr="009A0A7C">
        <w:rPr>
          <w:rFonts w:ascii="Times New Roman" w:hAnsi="Times New Roman"/>
        </w:rPr>
        <w:t xml:space="preserve">Debt-to-GDP </w:t>
      </w:r>
      <w:r w:rsidR="00CF57C7">
        <w:rPr>
          <w:rFonts w:ascii="Times New Roman" w:hAnsi="Times New Roman"/>
        </w:rPr>
        <w:t>r</w:t>
      </w:r>
      <w:r w:rsidR="008D52A2" w:rsidRPr="009A0A7C">
        <w:rPr>
          <w:rFonts w:ascii="Times New Roman" w:hAnsi="Times New Roman"/>
        </w:rPr>
        <w:t>atio</w:t>
      </w:r>
      <w:r w:rsidR="006D6860" w:rsidRPr="009A0A7C">
        <w:rPr>
          <w:rFonts w:ascii="Times New Roman" w:hAnsi="Times New Roman"/>
        </w:rPr>
        <w:t>,</w:t>
      </w:r>
      <w:r w:rsidR="00313BD6" w:rsidRPr="009A0A7C">
        <w:rPr>
          <w:rFonts w:ascii="Times New Roman" w:hAnsi="Times New Roman"/>
        </w:rPr>
        <w:t xml:space="preserve"> </w:t>
      </w:r>
      <w:proofErr w:type="spellStart"/>
      <w:r w:rsidR="00313BD6" w:rsidRPr="009A0A7C">
        <w:rPr>
          <w:rFonts w:ascii="Times New Roman" w:hAnsi="Times New Roman"/>
        </w:rPr>
        <w:t>b</w:t>
      </w:r>
      <w:r w:rsidR="00313BD6" w:rsidRPr="009A0A7C">
        <w:rPr>
          <w:rFonts w:ascii="Times New Roman" w:hAnsi="Times New Roman"/>
          <w:vertAlign w:val="subscript"/>
        </w:rPr>
        <w:t>t</w:t>
      </w:r>
      <w:proofErr w:type="spellEnd"/>
      <w:r w:rsidR="00313BD6" w:rsidRPr="009A0A7C">
        <w:rPr>
          <w:rFonts w:ascii="Times New Roman" w:hAnsi="Times New Roman"/>
        </w:rPr>
        <w:t xml:space="preserve"> = </w:t>
      </w:r>
      <w:proofErr w:type="spellStart"/>
      <w:r w:rsidR="00313BD6" w:rsidRPr="009A0A7C">
        <w:rPr>
          <w:rFonts w:ascii="Times New Roman" w:hAnsi="Times New Roman"/>
        </w:rPr>
        <w:t>B</w:t>
      </w:r>
      <w:r w:rsidR="00313BD6" w:rsidRPr="009A0A7C">
        <w:rPr>
          <w:rFonts w:ascii="Times New Roman" w:hAnsi="Times New Roman"/>
          <w:vertAlign w:val="subscript"/>
        </w:rPr>
        <w:t>t</w:t>
      </w:r>
      <w:proofErr w:type="spellEnd"/>
      <w:r w:rsidR="00313BD6" w:rsidRPr="009A0A7C">
        <w:rPr>
          <w:rFonts w:ascii="Times New Roman" w:hAnsi="Times New Roman"/>
        </w:rPr>
        <w:t>/Y</w:t>
      </w:r>
      <w:r w:rsidR="00313BD6" w:rsidRPr="009A0A7C">
        <w:rPr>
          <w:rFonts w:ascii="Times New Roman" w:hAnsi="Times New Roman"/>
          <w:vertAlign w:val="subscript"/>
        </w:rPr>
        <w:t>t</w:t>
      </w:r>
      <w:r w:rsidR="00AA5135">
        <w:rPr>
          <w:rFonts w:ascii="Times New Roman" w:hAnsi="Times New Roman"/>
        </w:rPr>
        <w:t xml:space="preserve">, </w:t>
      </w:r>
      <w:r w:rsidR="00987038" w:rsidRPr="009A0A7C">
        <w:rPr>
          <w:rFonts w:ascii="Times New Roman" w:hAnsi="Times New Roman"/>
        </w:rPr>
        <w:t>and</w:t>
      </w:r>
      <w:r w:rsidR="00313BD6" w:rsidRPr="009A0A7C">
        <w:rPr>
          <w:rFonts w:ascii="Times New Roman" w:hAnsi="Times New Roman"/>
        </w:rPr>
        <w:t xml:space="preserve"> </w:t>
      </w:r>
      <w:r w:rsidR="00AA5135">
        <w:rPr>
          <w:rFonts w:ascii="Times New Roman" w:hAnsi="Times New Roman"/>
        </w:rPr>
        <w:t xml:space="preserve">the primary surplus-to-GDP ratio, </w:t>
      </w:r>
      <w:proofErr w:type="spellStart"/>
      <w:r w:rsidR="00313BD6" w:rsidRPr="009A0A7C">
        <w:rPr>
          <w:rFonts w:ascii="Times New Roman" w:hAnsi="Times New Roman"/>
        </w:rPr>
        <w:t>s</w:t>
      </w:r>
      <w:r w:rsidR="00313BD6" w:rsidRPr="009A0A7C">
        <w:rPr>
          <w:rFonts w:ascii="Times New Roman" w:hAnsi="Times New Roman"/>
          <w:vertAlign w:val="subscript"/>
        </w:rPr>
        <w:t>t</w:t>
      </w:r>
      <w:proofErr w:type="spellEnd"/>
      <w:r w:rsidR="00313BD6" w:rsidRPr="009A0A7C">
        <w:rPr>
          <w:rFonts w:ascii="Times New Roman" w:hAnsi="Times New Roman"/>
        </w:rPr>
        <w:t xml:space="preserve"> = S</w:t>
      </w:r>
      <w:r w:rsidR="00313BD6" w:rsidRPr="009A0A7C">
        <w:rPr>
          <w:rFonts w:ascii="Times New Roman" w:hAnsi="Times New Roman"/>
          <w:vertAlign w:val="subscript"/>
        </w:rPr>
        <w:t>t</w:t>
      </w:r>
      <w:r w:rsidR="00313BD6" w:rsidRPr="009A0A7C">
        <w:rPr>
          <w:rFonts w:ascii="Times New Roman" w:hAnsi="Times New Roman"/>
        </w:rPr>
        <w:t>/Y</w:t>
      </w:r>
      <w:r w:rsidR="00313BD6" w:rsidRPr="009A0A7C">
        <w:rPr>
          <w:rFonts w:ascii="Times New Roman" w:hAnsi="Times New Roman"/>
          <w:vertAlign w:val="subscript"/>
        </w:rPr>
        <w:t>t</w:t>
      </w:r>
      <w:r w:rsidR="00AA5135">
        <w:rPr>
          <w:rFonts w:ascii="Times New Roman" w:hAnsi="Times New Roman"/>
        </w:rPr>
        <w:t>, it</w:t>
      </w:r>
      <w:r w:rsidR="002D320E" w:rsidRPr="009A0A7C">
        <w:rPr>
          <w:rFonts w:ascii="Times New Roman" w:hAnsi="Times New Roman"/>
        </w:rPr>
        <w:t xml:space="preserve"> was considered </w:t>
      </w:r>
      <w:r w:rsidR="00AA5135">
        <w:rPr>
          <w:rFonts w:ascii="Times New Roman" w:hAnsi="Times New Roman"/>
        </w:rPr>
        <w:t xml:space="preserve">that </w:t>
      </w:r>
      <w:r w:rsidR="00313BD6" w:rsidRPr="009A0A7C">
        <w:rPr>
          <w:rFonts w:ascii="Times New Roman" w:hAnsi="Times New Roman"/>
        </w:rPr>
        <w:t>Y</w:t>
      </w:r>
      <w:r w:rsidR="00313BD6" w:rsidRPr="009A0A7C">
        <w:rPr>
          <w:rFonts w:ascii="Times New Roman" w:hAnsi="Times New Roman"/>
          <w:vertAlign w:val="subscript"/>
        </w:rPr>
        <w:t>t</w:t>
      </w:r>
      <w:r w:rsidR="00313BD6" w:rsidRPr="009A0A7C">
        <w:rPr>
          <w:rFonts w:ascii="Times New Roman" w:hAnsi="Times New Roman"/>
        </w:rPr>
        <w:t xml:space="preserve"> = </w:t>
      </w:r>
      <w:r w:rsidR="002D320E" w:rsidRPr="009A0A7C">
        <w:rPr>
          <w:rFonts w:ascii="Times New Roman" w:hAnsi="Times New Roman"/>
        </w:rPr>
        <w:t>monthly nominal GD</w:t>
      </w:r>
      <w:r w:rsidR="00313BD6" w:rsidRPr="009A0A7C">
        <w:rPr>
          <w:rFonts w:ascii="Times New Roman" w:hAnsi="Times New Roman"/>
        </w:rPr>
        <w:t>P</w:t>
      </w:r>
      <w:r w:rsidR="002D320E" w:rsidRPr="009A0A7C">
        <w:rPr>
          <w:rFonts w:ascii="Times New Roman" w:hAnsi="Times New Roman"/>
        </w:rPr>
        <w:t xml:space="preserve"> estimated by the central bank</w:t>
      </w:r>
      <w:r w:rsidR="00313BD6" w:rsidRPr="009A0A7C">
        <w:rPr>
          <w:rFonts w:ascii="Times New Roman" w:hAnsi="Times New Roman"/>
        </w:rPr>
        <w:t xml:space="preserve"> - </w:t>
      </w:r>
      <w:r w:rsidR="002D320E" w:rsidRPr="009A0A7C">
        <w:rPr>
          <w:rFonts w:ascii="Times New Roman" w:hAnsi="Times New Roman"/>
        </w:rPr>
        <w:t xml:space="preserve">based on </w:t>
      </w:r>
      <w:r w:rsidR="00313BD6" w:rsidRPr="009A0A7C">
        <w:rPr>
          <w:rFonts w:ascii="Times New Roman" w:hAnsi="Times New Roman"/>
        </w:rPr>
        <w:t xml:space="preserve">IBGE </w:t>
      </w:r>
      <w:r w:rsidR="002D320E" w:rsidRPr="009A0A7C">
        <w:rPr>
          <w:rFonts w:ascii="Times New Roman" w:hAnsi="Times New Roman"/>
        </w:rPr>
        <w:t xml:space="preserve">quarterly data </w:t>
      </w:r>
      <w:r w:rsidR="00AA5135">
        <w:rPr>
          <w:rFonts w:ascii="Times New Roman" w:hAnsi="Times New Roman"/>
        </w:rPr>
        <w:t>-</w:t>
      </w:r>
      <w:r w:rsidR="002D320E" w:rsidRPr="009A0A7C">
        <w:rPr>
          <w:rFonts w:ascii="Times New Roman" w:hAnsi="Times New Roman"/>
        </w:rPr>
        <w:t xml:space="preserve"> </w:t>
      </w:r>
      <w:r w:rsidR="00F369AE">
        <w:rPr>
          <w:rFonts w:ascii="Times New Roman" w:hAnsi="Times New Roman"/>
        </w:rPr>
        <w:t>also a</w:t>
      </w:r>
      <w:r w:rsidR="002D320E" w:rsidRPr="009A0A7C">
        <w:rPr>
          <w:rFonts w:ascii="Times New Roman" w:hAnsi="Times New Roman"/>
        </w:rPr>
        <w:t xml:space="preserve">ccumulated for </w:t>
      </w:r>
      <w:r w:rsidR="00313BD6" w:rsidRPr="009A0A7C">
        <w:rPr>
          <w:rFonts w:ascii="Times New Roman" w:hAnsi="Times New Roman"/>
        </w:rPr>
        <w:t>12 m</w:t>
      </w:r>
      <w:r w:rsidR="002D320E" w:rsidRPr="009A0A7C">
        <w:rPr>
          <w:rFonts w:ascii="Times New Roman" w:hAnsi="Times New Roman"/>
        </w:rPr>
        <w:t>onths</w:t>
      </w:r>
      <w:r w:rsidR="00922EBF" w:rsidRPr="009A0A7C">
        <w:rPr>
          <w:rFonts w:ascii="Times New Roman" w:hAnsi="Times New Roman"/>
        </w:rPr>
        <w:t xml:space="preserve"> </w:t>
      </w:r>
      <w:r w:rsidR="00AA5135">
        <w:rPr>
          <w:rFonts w:ascii="Times New Roman" w:hAnsi="Times New Roman"/>
        </w:rPr>
        <w:t>(</w:t>
      </w:r>
      <w:r w:rsidR="0019643B" w:rsidRPr="009A0A7C">
        <w:rPr>
          <w:rFonts w:ascii="Times New Roman" w:hAnsi="Times New Roman"/>
        </w:rPr>
        <w:t>accumulat</w:t>
      </w:r>
      <w:r w:rsidR="00AA5135">
        <w:rPr>
          <w:rFonts w:ascii="Times New Roman" w:hAnsi="Times New Roman"/>
        </w:rPr>
        <w:t>ing</w:t>
      </w:r>
      <w:r w:rsidR="0019643B" w:rsidRPr="009A0A7C">
        <w:rPr>
          <w:rFonts w:ascii="Times New Roman" w:hAnsi="Times New Roman"/>
        </w:rPr>
        <w:t xml:space="preserve"> variables attenuates the impact of seasonality</w:t>
      </w:r>
      <w:r w:rsidR="00AA5135">
        <w:rPr>
          <w:rFonts w:ascii="Times New Roman" w:hAnsi="Times New Roman"/>
        </w:rPr>
        <w:t>)</w:t>
      </w:r>
      <w:r w:rsidR="00922EBF" w:rsidRPr="009A0A7C">
        <w:rPr>
          <w:rFonts w:ascii="Times New Roman" w:hAnsi="Times New Roman"/>
        </w:rPr>
        <w:t>.</w:t>
      </w:r>
      <w:r w:rsidR="00AA5135">
        <w:rPr>
          <w:rFonts w:ascii="Times New Roman" w:hAnsi="Times New Roman"/>
        </w:rPr>
        <w:t xml:space="preserve"> </w:t>
      </w:r>
      <w:r w:rsidR="0019643B" w:rsidRPr="009A0A7C">
        <w:rPr>
          <w:rFonts w:ascii="Times New Roman" w:hAnsi="Times New Roman"/>
        </w:rPr>
        <w:t>Figure</w:t>
      </w:r>
      <w:r w:rsidR="00313BD6" w:rsidRPr="009A0A7C">
        <w:rPr>
          <w:rFonts w:ascii="Times New Roman" w:hAnsi="Times New Roman"/>
        </w:rPr>
        <w:t xml:space="preserve"> 3.1 </w:t>
      </w:r>
      <w:r w:rsidR="0019643B" w:rsidRPr="009A0A7C">
        <w:rPr>
          <w:rFonts w:ascii="Times New Roman" w:hAnsi="Times New Roman"/>
        </w:rPr>
        <w:t>below shows the</w:t>
      </w:r>
      <w:r w:rsidR="00313BD6" w:rsidRPr="009A0A7C">
        <w:rPr>
          <w:rFonts w:ascii="Times New Roman" w:hAnsi="Times New Roman"/>
        </w:rPr>
        <w:t xml:space="preserve"> evolu</w:t>
      </w:r>
      <w:r w:rsidR="0019643B" w:rsidRPr="009A0A7C">
        <w:rPr>
          <w:rFonts w:ascii="Times New Roman" w:hAnsi="Times New Roman"/>
        </w:rPr>
        <w:t xml:space="preserve">tion of </w:t>
      </w:r>
      <w:proofErr w:type="spellStart"/>
      <w:r w:rsidR="00313BD6" w:rsidRPr="009A0A7C">
        <w:rPr>
          <w:rFonts w:ascii="Times New Roman" w:hAnsi="Times New Roman"/>
        </w:rPr>
        <w:t>b</w:t>
      </w:r>
      <w:r w:rsidR="00313BD6" w:rsidRPr="009A0A7C">
        <w:rPr>
          <w:rFonts w:ascii="Times New Roman" w:hAnsi="Times New Roman"/>
          <w:vertAlign w:val="subscript"/>
        </w:rPr>
        <w:t>t</w:t>
      </w:r>
      <w:proofErr w:type="spellEnd"/>
      <w:r w:rsidR="00313BD6" w:rsidRPr="009A0A7C">
        <w:rPr>
          <w:rFonts w:ascii="Times New Roman" w:hAnsi="Times New Roman"/>
        </w:rPr>
        <w:t xml:space="preserve"> </w:t>
      </w:r>
      <w:r w:rsidR="0019643B" w:rsidRPr="009A0A7C">
        <w:rPr>
          <w:rFonts w:ascii="Times New Roman" w:hAnsi="Times New Roman"/>
        </w:rPr>
        <w:t>and</w:t>
      </w:r>
      <w:r w:rsidR="00313BD6" w:rsidRPr="009A0A7C">
        <w:rPr>
          <w:rFonts w:ascii="Times New Roman" w:hAnsi="Times New Roman"/>
        </w:rPr>
        <w:t xml:space="preserve"> </w:t>
      </w:r>
      <w:proofErr w:type="spellStart"/>
      <w:r w:rsidR="00313BD6" w:rsidRPr="009A0A7C">
        <w:rPr>
          <w:rFonts w:ascii="Times New Roman" w:hAnsi="Times New Roman"/>
        </w:rPr>
        <w:t>s</w:t>
      </w:r>
      <w:r w:rsidR="00313BD6" w:rsidRPr="009A0A7C">
        <w:rPr>
          <w:rFonts w:ascii="Times New Roman" w:hAnsi="Times New Roman"/>
          <w:vertAlign w:val="subscript"/>
        </w:rPr>
        <w:t>t</w:t>
      </w:r>
      <w:proofErr w:type="spellEnd"/>
      <w:r w:rsidR="0019643B" w:rsidRPr="009A0A7C">
        <w:rPr>
          <w:rFonts w:ascii="Times New Roman" w:hAnsi="Times New Roman"/>
        </w:rPr>
        <w:t xml:space="preserve"> </w:t>
      </w:r>
      <w:r w:rsidR="00313BD6" w:rsidRPr="009A0A7C">
        <w:rPr>
          <w:rFonts w:ascii="Times New Roman" w:hAnsi="Times New Roman"/>
        </w:rPr>
        <w:t>o</w:t>
      </w:r>
      <w:r w:rsidR="0019643B" w:rsidRPr="009A0A7C">
        <w:rPr>
          <w:rFonts w:ascii="Times New Roman" w:hAnsi="Times New Roman"/>
        </w:rPr>
        <w:t>ver the period</w:t>
      </w:r>
      <w:r w:rsidR="00A54973">
        <w:rPr>
          <w:rFonts w:ascii="Times New Roman" w:hAnsi="Times New Roman"/>
        </w:rPr>
        <w:t xml:space="preserve"> studied</w:t>
      </w:r>
      <w:r w:rsidR="00313BD6" w:rsidRPr="009A0A7C">
        <w:rPr>
          <w:rFonts w:ascii="Times New Roman" w:hAnsi="Times New Roman"/>
        </w:rPr>
        <w:t>:</w:t>
      </w:r>
    </w:p>
    <w:p w14:paraId="5B88D192" w14:textId="52950B95" w:rsidR="00CE4048" w:rsidRDefault="00CE4048">
      <w:pPr>
        <w:widowControl/>
        <w:rPr>
          <w:rFonts w:ascii="Times New Roman" w:hAnsi="Times New Roman" w:cs="Times New Roman"/>
          <w:b/>
          <w:sz w:val="12"/>
          <w:szCs w:val="12"/>
        </w:rPr>
      </w:pPr>
      <w:r>
        <w:rPr>
          <w:rFonts w:ascii="Times New Roman" w:hAnsi="Times New Roman"/>
          <w:b/>
          <w:sz w:val="12"/>
          <w:szCs w:val="12"/>
        </w:rPr>
        <w:br w:type="page"/>
      </w:r>
    </w:p>
    <w:p w14:paraId="299F5B11" w14:textId="77777777" w:rsidR="00473DE2" w:rsidRPr="009A0A7C" w:rsidRDefault="001D7F32" w:rsidP="00AA5135">
      <w:pPr>
        <w:pStyle w:val="Corpodetexto"/>
        <w:spacing w:before="2" w:line="360" w:lineRule="auto"/>
        <w:jc w:val="center"/>
        <w:rPr>
          <w:rFonts w:ascii="Times New Roman" w:hAnsi="Times New Roman"/>
          <w:b/>
        </w:rPr>
      </w:pPr>
      <w:r w:rsidRPr="009A0A7C">
        <w:rPr>
          <w:rFonts w:ascii="Times New Roman" w:hAnsi="Times New Roman"/>
          <w:b/>
        </w:rPr>
        <w:lastRenderedPageBreak/>
        <w:t>Figure</w:t>
      </w:r>
      <w:r w:rsidR="00473DE2" w:rsidRPr="009A0A7C">
        <w:rPr>
          <w:rFonts w:ascii="Times New Roman" w:hAnsi="Times New Roman"/>
          <w:b/>
        </w:rPr>
        <w:t xml:space="preserve"> 3.1 - </w:t>
      </w:r>
      <w:r w:rsidR="008D52A2" w:rsidRPr="009A0A7C">
        <w:rPr>
          <w:rFonts w:ascii="Times New Roman" w:hAnsi="Times New Roman"/>
          <w:b/>
        </w:rPr>
        <w:t>Monthly Evolution</w:t>
      </w:r>
      <w:r w:rsidR="00473DE2" w:rsidRPr="009A0A7C">
        <w:rPr>
          <w:rFonts w:ascii="Times New Roman" w:hAnsi="Times New Roman"/>
          <w:b/>
        </w:rPr>
        <w:t xml:space="preserve"> </w:t>
      </w:r>
      <w:r w:rsidR="008D52A2" w:rsidRPr="009A0A7C">
        <w:rPr>
          <w:rFonts w:ascii="Times New Roman" w:hAnsi="Times New Roman"/>
          <w:b/>
        </w:rPr>
        <w:t>of</w:t>
      </w:r>
      <w:r w:rsidR="00AB361D">
        <w:rPr>
          <w:rFonts w:ascii="Times New Roman" w:hAnsi="Times New Roman"/>
          <w:b/>
        </w:rPr>
        <w:t xml:space="preserve"> </w:t>
      </w:r>
      <w:proofErr w:type="spellStart"/>
      <w:r w:rsidR="00AB361D" w:rsidRPr="009A0A7C">
        <w:rPr>
          <w:rFonts w:ascii="Times New Roman" w:hAnsi="Times New Roman"/>
          <w:b/>
        </w:rPr>
        <w:t>s</w:t>
      </w:r>
      <w:r w:rsidR="00AB361D" w:rsidRPr="009A0A7C">
        <w:rPr>
          <w:rFonts w:ascii="Times New Roman" w:hAnsi="Times New Roman"/>
          <w:b/>
          <w:vertAlign w:val="subscript"/>
        </w:rPr>
        <w:t>t</w:t>
      </w:r>
      <w:proofErr w:type="spellEnd"/>
      <w:r w:rsidR="00AA5135">
        <w:rPr>
          <w:rFonts w:ascii="Times New Roman" w:hAnsi="Times New Roman"/>
          <w:b/>
        </w:rPr>
        <w:t xml:space="preserve"> = Primary Surplus-to-</w:t>
      </w:r>
      <w:r w:rsidR="00AB361D" w:rsidRPr="009A0A7C">
        <w:rPr>
          <w:rFonts w:ascii="Times New Roman" w:hAnsi="Times New Roman"/>
          <w:b/>
        </w:rPr>
        <w:t>GDP</w:t>
      </w:r>
      <w:r w:rsidR="00AA5135">
        <w:rPr>
          <w:rFonts w:ascii="Times New Roman" w:hAnsi="Times New Roman"/>
          <w:b/>
        </w:rPr>
        <w:t xml:space="preserve"> Ratio</w:t>
      </w:r>
      <w:r w:rsidR="00AB361D" w:rsidRPr="009A0A7C">
        <w:rPr>
          <w:rFonts w:ascii="Times New Roman" w:hAnsi="Times New Roman"/>
          <w:b/>
        </w:rPr>
        <w:t xml:space="preserve"> (values on the </w:t>
      </w:r>
      <w:r w:rsidR="00AB361D">
        <w:rPr>
          <w:rFonts w:ascii="Times New Roman" w:hAnsi="Times New Roman"/>
          <w:b/>
        </w:rPr>
        <w:t>left</w:t>
      </w:r>
      <w:r w:rsidR="00AB361D" w:rsidRPr="009A0A7C">
        <w:rPr>
          <w:rFonts w:ascii="Times New Roman" w:hAnsi="Times New Roman"/>
          <w:b/>
        </w:rPr>
        <w:t xml:space="preserve"> axis) </w:t>
      </w:r>
      <w:r w:rsidR="00AB361D">
        <w:rPr>
          <w:rFonts w:ascii="Times New Roman" w:hAnsi="Times New Roman"/>
          <w:b/>
        </w:rPr>
        <w:t>and</w:t>
      </w:r>
      <w:r w:rsidR="008D52A2" w:rsidRPr="009A0A7C">
        <w:rPr>
          <w:rFonts w:ascii="Times New Roman" w:hAnsi="Times New Roman"/>
          <w:b/>
        </w:rPr>
        <w:t xml:space="preserve"> </w:t>
      </w:r>
      <w:proofErr w:type="spellStart"/>
      <w:r w:rsidR="007159D2" w:rsidRPr="009A0A7C">
        <w:rPr>
          <w:rFonts w:ascii="Times New Roman" w:hAnsi="Times New Roman"/>
          <w:b/>
        </w:rPr>
        <w:t>b</w:t>
      </w:r>
      <w:r w:rsidR="007159D2" w:rsidRPr="009A0A7C">
        <w:rPr>
          <w:rFonts w:ascii="Times New Roman" w:hAnsi="Times New Roman"/>
          <w:b/>
          <w:vertAlign w:val="subscript"/>
        </w:rPr>
        <w:t>t</w:t>
      </w:r>
      <w:proofErr w:type="spellEnd"/>
      <w:r w:rsidR="007159D2" w:rsidRPr="009A0A7C">
        <w:rPr>
          <w:rFonts w:ascii="Times New Roman" w:hAnsi="Times New Roman"/>
          <w:b/>
        </w:rPr>
        <w:t xml:space="preserve"> = </w:t>
      </w:r>
      <w:r w:rsidR="00577C03">
        <w:rPr>
          <w:rFonts w:ascii="Times New Roman" w:hAnsi="Times New Roman"/>
          <w:b/>
        </w:rPr>
        <w:t xml:space="preserve">Debt-to-GDP </w:t>
      </w:r>
      <w:r w:rsidR="00CF57C7">
        <w:rPr>
          <w:rFonts w:ascii="Times New Roman" w:hAnsi="Times New Roman"/>
          <w:b/>
        </w:rPr>
        <w:t>r</w:t>
      </w:r>
      <w:r w:rsidR="008D52A2" w:rsidRPr="009A0A7C">
        <w:rPr>
          <w:rFonts w:ascii="Times New Roman" w:hAnsi="Times New Roman"/>
          <w:b/>
        </w:rPr>
        <w:t>atio</w:t>
      </w:r>
      <w:r w:rsidR="007159D2" w:rsidRPr="009A0A7C">
        <w:rPr>
          <w:rFonts w:ascii="Times New Roman" w:hAnsi="Times New Roman"/>
          <w:b/>
        </w:rPr>
        <w:t xml:space="preserve"> (</w:t>
      </w:r>
      <w:r w:rsidR="00CC1B45" w:rsidRPr="009A0A7C">
        <w:rPr>
          <w:rFonts w:ascii="Times New Roman" w:hAnsi="Times New Roman"/>
          <w:b/>
        </w:rPr>
        <w:t xml:space="preserve">values on the </w:t>
      </w:r>
      <w:r w:rsidR="00BE1732">
        <w:rPr>
          <w:rFonts w:ascii="Times New Roman" w:hAnsi="Times New Roman"/>
          <w:b/>
        </w:rPr>
        <w:t>right</w:t>
      </w:r>
      <w:r w:rsidR="00CC1B45" w:rsidRPr="009A0A7C">
        <w:rPr>
          <w:rFonts w:ascii="Times New Roman" w:hAnsi="Times New Roman"/>
          <w:b/>
        </w:rPr>
        <w:t xml:space="preserve"> axis</w:t>
      </w:r>
      <w:r w:rsidR="007159D2" w:rsidRPr="009A0A7C">
        <w:rPr>
          <w:rFonts w:ascii="Times New Roman" w:hAnsi="Times New Roman"/>
          <w:b/>
        </w:rPr>
        <w:t>)</w:t>
      </w:r>
      <w:r w:rsidR="00AA5135">
        <w:rPr>
          <w:rFonts w:ascii="Times New Roman" w:hAnsi="Times New Roman"/>
          <w:b/>
        </w:rPr>
        <w:t xml:space="preserve"> -</w:t>
      </w:r>
      <w:r w:rsidR="007159D2" w:rsidRPr="009A0A7C">
        <w:rPr>
          <w:rFonts w:ascii="Times New Roman" w:hAnsi="Times New Roman"/>
          <w:b/>
        </w:rPr>
        <w:t xml:space="preserve"> </w:t>
      </w:r>
      <w:r w:rsidR="00CC1B45" w:rsidRPr="009A0A7C">
        <w:rPr>
          <w:rFonts w:ascii="Times New Roman" w:hAnsi="Times New Roman"/>
          <w:b/>
        </w:rPr>
        <w:t xml:space="preserve">January </w:t>
      </w:r>
      <w:r w:rsidR="007159D2" w:rsidRPr="009A0A7C">
        <w:rPr>
          <w:rFonts w:ascii="Times New Roman" w:hAnsi="Times New Roman"/>
          <w:b/>
        </w:rPr>
        <w:t xml:space="preserve">2003 </w:t>
      </w:r>
      <w:r w:rsidR="00CC1B45" w:rsidRPr="009A0A7C">
        <w:rPr>
          <w:rFonts w:ascii="Times New Roman" w:hAnsi="Times New Roman"/>
          <w:b/>
        </w:rPr>
        <w:t>to</w:t>
      </w:r>
      <w:r w:rsidR="007159D2" w:rsidRPr="009A0A7C">
        <w:rPr>
          <w:rFonts w:ascii="Times New Roman" w:hAnsi="Times New Roman"/>
          <w:b/>
        </w:rPr>
        <w:t xml:space="preserve"> </w:t>
      </w:r>
      <w:r w:rsidR="00CC1B45" w:rsidRPr="009A0A7C">
        <w:rPr>
          <w:rFonts w:ascii="Times New Roman" w:hAnsi="Times New Roman"/>
          <w:b/>
        </w:rPr>
        <w:t>June 2</w:t>
      </w:r>
      <w:r w:rsidR="007159D2" w:rsidRPr="009A0A7C">
        <w:rPr>
          <w:rFonts w:ascii="Times New Roman" w:hAnsi="Times New Roman"/>
          <w:b/>
        </w:rPr>
        <w:t>016</w:t>
      </w:r>
    </w:p>
    <w:p w14:paraId="0CD48C2D" w14:textId="2D4C4A81" w:rsidR="00ED1884" w:rsidRDefault="00ED1884" w:rsidP="00473DE2">
      <w:pPr>
        <w:jc w:val="center"/>
        <w:rPr>
          <w:rFonts w:ascii="Times New Roman" w:hAnsi="Times New Roman" w:cs="Times New Roman"/>
          <w:sz w:val="24"/>
          <w:szCs w:val="24"/>
        </w:rPr>
      </w:pPr>
    </w:p>
    <w:p w14:paraId="511240EF" w14:textId="77777777" w:rsidR="0022163D" w:rsidRPr="009A0A7C" w:rsidRDefault="0022163D" w:rsidP="00473DE2">
      <w:pPr>
        <w:jc w:val="center"/>
        <w:rPr>
          <w:rFonts w:ascii="Times New Roman" w:hAnsi="Times New Roman" w:cs="Times New Roman"/>
          <w:sz w:val="24"/>
          <w:szCs w:val="24"/>
        </w:rPr>
      </w:pPr>
      <w:r>
        <w:rPr>
          <w:rFonts w:ascii="Times New Roman" w:hAnsi="Times New Roman" w:cs="Times New Roman"/>
          <w:noProof/>
          <w:sz w:val="24"/>
          <w:szCs w:val="24"/>
          <w:lang w:val="pt-BR" w:eastAsia="pt-BR"/>
        </w:rPr>
        <w:drawing>
          <wp:inline distT="0" distB="0" distL="0" distR="0" wp14:anchorId="263EF2B7" wp14:editId="57F21F9C">
            <wp:extent cx="5838825" cy="364327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57696" cy="3655045"/>
                    </a:xfrm>
                    <a:prstGeom prst="rect">
                      <a:avLst/>
                    </a:prstGeom>
                    <a:noFill/>
                  </pic:spPr>
                </pic:pic>
              </a:graphicData>
            </a:graphic>
          </wp:inline>
        </w:drawing>
      </w:r>
    </w:p>
    <w:p w14:paraId="4451FF91" w14:textId="77777777" w:rsidR="00313BD6" w:rsidRPr="009A0A7C" w:rsidRDefault="00313BD6" w:rsidP="00473DE2">
      <w:pPr>
        <w:jc w:val="center"/>
        <w:rPr>
          <w:rFonts w:ascii="Times New Roman" w:hAnsi="Times New Roman" w:cs="Times New Roman"/>
          <w:sz w:val="6"/>
          <w:szCs w:val="6"/>
        </w:rPr>
      </w:pPr>
    </w:p>
    <w:p w14:paraId="18C6495A" w14:textId="77777777" w:rsidR="00656734" w:rsidRPr="00E167C9" w:rsidRDefault="00656734" w:rsidP="00473DE2">
      <w:pPr>
        <w:jc w:val="center"/>
        <w:rPr>
          <w:rFonts w:ascii="Times New Roman" w:hAnsi="Times New Roman" w:cs="Times New Roman"/>
          <w:sz w:val="2"/>
          <w:szCs w:val="24"/>
        </w:rPr>
      </w:pPr>
    </w:p>
    <w:p w14:paraId="09F8B5D9" w14:textId="77777777" w:rsidR="006A0C0A" w:rsidRPr="009A0A7C" w:rsidRDefault="001D7F32" w:rsidP="00473DE2">
      <w:pPr>
        <w:jc w:val="center"/>
        <w:rPr>
          <w:rFonts w:ascii="Times New Roman" w:hAnsi="Times New Roman" w:cs="Times New Roman"/>
          <w:sz w:val="24"/>
          <w:szCs w:val="24"/>
        </w:rPr>
      </w:pPr>
      <w:r w:rsidRPr="009A0A7C">
        <w:rPr>
          <w:rFonts w:ascii="Times New Roman" w:hAnsi="Times New Roman" w:cs="Times New Roman"/>
          <w:sz w:val="24"/>
          <w:szCs w:val="24"/>
        </w:rPr>
        <w:t>Source:</w:t>
      </w:r>
      <w:r w:rsidR="006A0C0A" w:rsidRPr="009A0A7C">
        <w:rPr>
          <w:rFonts w:ascii="Times New Roman" w:hAnsi="Times New Roman" w:cs="Times New Roman"/>
          <w:sz w:val="24"/>
          <w:szCs w:val="24"/>
        </w:rPr>
        <w:t xml:space="preserve"> </w:t>
      </w:r>
      <w:r w:rsidR="00C6522C" w:rsidRPr="009A0A7C">
        <w:rPr>
          <w:rFonts w:ascii="Times New Roman" w:hAnsi="Times New Roman" w:cs="Times New Roman"/>
          <w:sz w:val="24"/>
          <w:szCs w:val="24"/>
        </w:rPr>
        <w:t>prepared independently</w:t>
      </w:r>
      <w:r w:rsidR="006A0C0A" w:rsidRPr="009A0A7C">
        <w:rPr>
          <w:rFonts w:ascii="Times New Roman" w:hAnsi="Times New Roman" w:cs="Times New Roman"/>
          <w:sz w:val="24"/>
          <w:szCs w:val="24"/>
        </w:rPr>
        <w:t xml:space="preserve">, </w:t>
      </w:r>
      <w:r w:rsidR="00CC1B45" w:rsidRPr="009A0A7C">
        <w:rPr>
          <w:rFonts w:ascii="Times New Roman" w:hAnsi="Times New Roman" w:cs="Times New Roman"/>
          <w:sz w:val="24"/>
          <w:szCs w:val="24"/>
        </w:rPr>
        <w:t>based on Central Bank website data</w:t>
      </w:r>
      <w:r w:rsidR="006A0C0A" w:rsidRPr="009A0A7C">
        <w:rPr>
          <w:rFonts w:ascii="Times New Roman" w:hAnsi="Times New Roman" w:cs="Times New Roman"/>
          <w:sz w:val="24"/>
          <w:szCs w:val="24"/>
        </w:rPr>
        <w:t>.</w:t>
      </w:r>
    </w:p>
    <w:p w14:paraId="2565097F" w14:textId="77777777" w:rsidR="00F369AE" w:rsidRPr="00D03B05" w:rsidRDefault="00F369AE" w:rsidP="002C40A6">
      <w:pPr>
        <w:spacing w:line="360" w:lineRule="auto"/>
        <w:ind w:firstLine="357"/>
        <w:jc w:val="both"/>
        <w:rPr>
          <w:rFonts w:ascii="Times New Roman" w:hAnsi="Times New Roman" w:cs="Times New Roman"/>
          <w:sz w:val="12"/>
          <w:szCs w:val="12"/>
        </w:rPr>
      </w:pPr>
    </w:p>
    <w:p w14:paraId="302A0170" w14:textId="77777777" w:rsidR="00D37870" w:rsidRPr="009A0A7C" w:rsidRDefault="00A9701B" w:rsidP="00C77A46">
      <w:pPr>
        <w:spacing w:before="180" w:line="360" w:lineRule="auto"/>
        <w:ind w:firstLine="357"/>
        <w:jc w:val="both"/>
        <w:rPr>
          <w:rFonts w:ascii="Times New Roman" w:hAnsi="Times New Roman" w:cs="Times New Roman"/>
          <w:sz w:val="24"/>
          <w:szCs w:val="24"/>
        </w:rPr>
      </w:pPr>
      <w:r>
        <w:rPr>
          <w:rFonts w:ascii="Times New Roman" w:hAnsi="Times New Roman" w:cs="Times New Roman"/>
          <w:sz w:val="24"/>
          <w:szCs w:val="24"/>
        </w:rPr>
        <w:t>T</w:t>
      </w:r>
      <w:r w:rsidR="0019643B" w:rsidRPr="009A0A7C">
        <w:rPr>
          <w:rFonts w:ascii="Times New Roman" w:hAnsi="Times New Roman" w:cs="Times New Roman"/>
          <w:sz w:val="24"/>
          <w:szCs w:val="24"/>
        </w:rPr>
        <w:t xml:space="preserve">he Debt-to-GDP </w:t>
      </w:r>
      <w:r w:rsidR="00AB2B97">
        <w:rPr>
          <w:rFonts w:ascii="Times New Roman" w:hAnsi="Times New Roman" w:cs="Times New Roman"/>
          <w:sz w:val="24"/>
          <w:szCs w:val="24"/>
        </w:rPr>
        <w:t>r</w:t>
      </w:r>
      <w:r w:rsidR="0019643B" w:rsidRPr="009A0A7C">
        <w:rPr>
          <w:rFonts w:ascii="Times New Roman" w:hAnsi="Times New Roman" w:cs="Times New Roman"/>
          <w:sz w:val="24"/>
          <w:szCs w:val="24"/>
        </w:rPr>
        <w:t>atio shows a downward trend until the beginning of 2014, when it</w:t>
      </w:r>
      <w:r w:rsidR="008903C2" w:rsidRPr="009A0A7C">
        <w:rPr>
          <w:rFonts w:ascii="Times New Roman" w:hAnsi="Times New Roman" w:cs="Times New Roman"/>
          <w:sz w:val="24"/>
          <w:szCs w:val="24"/>
        </w:rPr>
        <w:t>s</w:t>
      </w:r>
      <w:r w:rsidR="0019643B" w:rsidRPr="009A0A7C">
        <w:rPr>
          <w:rFonts w:ascii="Times New Roman" w:hAnsi="Times New Roman" w:cs="Times New Roman"/>
          <w:sz w:val="24"/>
          <w:szCs w:val="24"/>
        </w:rPr>
        <w:t xml:space="preserve"> trajectory</w:t>
      </w:r>
      <w:r w:rsidR="008903C2" w:rsidRPr="009A0A7C">
        <w:rPr>
          <w:rFonts w:ascii="Times New Roman" w:hAnsi="Times New Roman" w:cs="Times New Roman"/>
          <w:sz w:val="24"/>
          <w:szCs w:val="24"/>
        </w:rPr>
        <w:t xml:space="preserve"> reverses</w:t>
      </w:r>
      <w:r w:rsidR="0019643B" w:rsidRPr="009A0A7C">
        <w:rPr>
          <w:rFonts w:ascii="Times New Roman" w:hAnsi="Times New Roman" w:cs="Times New Roman"/>
          <w:sz w:val="24"/>
          <w:szCs w:val="24"/>
        </w:rPr>
        <w:t>. The primary surplus</w:t>
      </w:r>
      <w:r w:rsidR="007E3BBB" w:rsidRPr="009A0A7C">
        <w:rPr>
          <w:rFonts w:ascii="Times New Roman" w:hAnsi="Times New Roman" w:cs="Times New Roman"/>
          <w:sz w:val="24"/>
          <w:szCs w:val="24"/>
        </w:rPr>
        <w:t>-to-</w:t>
      </w:r>
      <w:r w:rsidR="00CC70A2">
        <w:rPr>
          <w:rFonts w:ascii="Times New Roman" w:hAnsi="Times New Roman" w:cs="Times New Roman"/>
          <w:sz w:val="24"/>
          <w:szCs w:val="24"/>
        </w:rPr>
        <w:t>GDP</w:t>
      </w:r>
      <w:r w:rsidR="007E3BBB" w:rsidRPr="009A0A7C">
        <w:rPr>
          <w:rFonts w:ascii="Times New Roman" w:hAnsi="Times New Roman" w:cs="Times New Roman"/>
          <w:sz w:val="24"/>
          <w:szCs w:val="24"/>
        </w:rPr>
        <w:t xml:space="preserve"> ratio</w:t>
      </w:r>
      <w:r w:rsidR="0019643B" w:rsidRPr="009A0A7C">
        <w:rPr>
          <w:rFonts w:ascii="Times New Roman" w:hAnsi="Times New Roman" w:cs="Times New Roman"/>
          <w:sz w:val="24"/>
          <w:szCs w:val="24"/>
        </w:rPr>
        <w:t xml:space="preserve">, on the other hand, is generally decreasing over the whole period, </w:t>
      </w:r>
      <w:r w:rsidR="00CC70A2" w:rsidRPr="007015A0">
        <w:t xml:space="preserve">a trend accentuated </w:t>
      </w:r>
      <w:r w:rsidR="00CC70A2">
        <w:t xml:space="preserve">through </w:t>
      </w:r>
      <w:r w:rsidR="00CC70A2" w:rsidRPr="007015A0">
        <w:t>the end of the sample</w:t>
      </w:r>
      <w:r w:rsidR="0019643B" w:rsidRPr="009A0A7C">
        <w:rPr>
          <w:rFonts w:ascii="Times New Roman" w:hAnsi="Times New Roman" w:cs="Times New Roman"/>
          <w:sz w:val="24"/>
          <w:szCs w:val="24"/>
        </w:rPr>
        <w:t>, corresponding to the period of greatest fiscal deterioration of</w:t>
      </w:r>
      <w:r w:rsidR="00AB2B97">
        <w:rPr>
          <w:rFonts w:ascii="Times New Roman" w:hAnsi="Times New Roman" w:cs="Times New Roman"/>
          <w:sz w:val="24"/>
          <w:szCs w:val="24"/>
        </w:rPr>
        <w:t xml:space="preserve"> the</w:t>
      </w:r>
      <w:r w:rsidR="0019643B" w:rsidRPr="009A0A7C">
        <w:rPr>
          <w:rFonts w:ascii="Times New Roman" w:hAnsi="Times New Roman" w:cs="Times New Roman"/>
          <w:sz w:val="24"/>
          <w:szCs w:val="24"/>
        </w:rPr>
        <w:t xml:space="preserve"> Brazilian economy. </w:t>
      </w:r>
      <w:r w:rsidR="00AA5135">
        <w:rPr>
          <w:rFonts w:ascii="Times New Roman" w:hAnsi="Times New Roman" w:cs="Times New Roman"/>
          <w:sz w:val="24"/>
          <w:szCs w:val="24"/>
        </w:rPr>
        <w:t>Another important point to highlight is that</w:t>
      </w:r>
      <w:r w:rsidR="0019643B" w:rsidRPr="009A0A7C">
        <w:rPr>
          <w:rFonts w:ascii="Times New Roman" w:hAnsi="Times New Roman" w:cs="Times New Roman"/>
          <w:sz w:val="24"/>
          <w:szCs w:val="24"/>
        </w:rPr>
        <w:t xml:space="preserve"> the series appear to have some correlation and evolve together most of the period</w:t>
      </w:r>
      <w:r w:rsidR="00926AC5" w:rsidRPr="009A0A7C">
        <w:rPr>
          <w:rFonts w:ascii="Times New Roman" w:hAnsi="Times New Roman" w:cs="Times New Roman"/>
          <w:sz w:val="24"/>
          <w:szCs w:val="24"/>
        </w:rPr>
        <w:t>.</w:t>
      </w:r>
    </w:p>
    <w:p w14:paraId="5685F749" w14:textId="77777777" w:rsidR="00343DC1" w:rsidRPr="009A0A7C" w:rsidRDefault="00343DC1" w:rsidP="002C40A6">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Bohn (1998) </w:t>
      </w:r>
      <w:r w:rsidR="007E3BBB" w:rsidRPr="009A0A7C">
        <w:rPr>
          <w:rFonts w:ascii="Times New Roman" w:hAnsi="Times New Roman" w:cs="Times New Roman"/>
          <w:sz w:val="24"/>
          <w:szCs w:val="24"/>
        </w:rPr>
        <w:t>suggests</w:t>
      </w:r>
      <w:r w:rsidR="00AB361D">
        <w:rPr>
          <w:rFonts w:ascii="Times New Roman" w:hAnsi="Times New Roman" w:cs="Times New Roman"/>
          <w:sz w:val="24"/>
          <w:szCs w:val="24"/>
        </w:rPr>
        <w:t>,</w:t>
      </w:r>
      <w:r w:rsidR="007E3BBB" w:rsidRPr="009A0A7C">
        <w:rPr>
          <w:rFonts w:ascii="Times New Roman" w:hAnsi="Times New Roman" w:cs="Times New Roman"/>
          <w:sz w:val="24"/>
          <w:szCs w:val="24"/>
        </w:rPr>
        <w:t xml:space="preserve"> as control variables</w:t>
      </w:r>
      <w:r w:rsidR="00AB361D">
        <w:rPr>
          <w:rFonts w:ascii="Times New Roman" w:hAnsi="Times New Roman" w:cs="Times New Roman"/>
          <w:sz w:val="24"/>
          <w:szCs w:val="24"/>
        </w:rPr>
        <w:t>,</w:t>
      </w:r>
      <w:r w:rsidR="003906B9">
        <w:rPr>
          <w:rFonts w:ascii="Times New Roman" w:hAnsi="Times New Roman" w:cs="Times New Roman"/>
          <w:sz w:val="24"/>
          <w:szCs w:val="24"/>
        </w:rPr>
        <w:t xml:space="preserve"> the output gap -</w:t>
      </w:r>
      <w:r w:rsidR="007E3BBB" w:rsidRPr="009A0A7C">
        <w:rPr>
          <w:rFonts w:ascii="Times New Roman" w:hAnsi="Times New Roman" w:cs="Times New Roman"/>
          <w:sz w:val="24"/>
          <w:szCs w:val="24"/>
        </w:rPr>
        <w:t xml:space="preserve"> to capture the effect of os</w:t>
      </w:r>
      <w:r w:rsidR="003906B9">
        <w:rPr>
          <w:rFonts w:ascii="Times New Roman" w:hAnsi="Times New Roman" w:cs="Times New Roman"/>
          <w:sz w:val="24"/>
          <w:szCs w:val="24"/>
        </w:rPr>
        <w:t>cillations in economic activity -</w:t>
      </w:r>
      <w:r w:rsidR="007E3BBB" w:rsidRPr="009A0A7C">
        <w:rPr>
          <w:rFonts w:ascii="Times New Roman" w:hAnsi="Times New Roman" w:cs="Times New Roman"/>
          <w:sz w:val="24"/>
          <w:szCs w:val="24"/>
        </w:rPr>
        <w:t xml:space="preserve"> and a variable indicative of sudden rises in spending</w:t>
      </w:r>
      <w:r w:rsidR="002A27FF" w:rsidRPr="009A0A7C">
        <w:rPr>
          <w:rFonts w:ascii="Times New Roman" w:hAnsi="Times New Roman" w:cs="Times New Roman"/>
          <w:sz w:val="24"/>
          <w:szCs w:val="24"/>
        </w:rPr>
        <w:t xml:space="preserve">. </w:t>
      </w:r>
      <w:r w:rsidR="003906B9">
        <w:rPr>
          <w:rFonts w:ascii="Times New Roman" w:hAnsi="Times New Roman" w:cs="Times New Roman"/>
          <w:sz w:val="24"/>
          <w:szCs w:val="24"/>
        </w:rPr>
        <w:t>Both effects were considered here. In order t</w:t>
      </w:r>
      <w:r w:rsidR="007C63B7" w:rsidRPr="009A0A7C">
        <w:rPr>
          <w:rFonts w:ascii="Times New Roman" w:hAnsi="Times New Roman" w:cs="Times New Roman"/>
          <w:sz w:val="24"/>
          <w:szCs w:val="24"/>
        </w:rPr>
        <w:t xml:space="preserve">o </w:t>
      </w:r>
      <w:r w:rsidR="00C30D29" w:rsidRPr="009A0A7C">
        <w:rPr>
          <w:rFonts w:ascii="Times New Roman" w:hAnsi="Times New Roman" w:cs="Times New Roman"/>
          <w:sz w:val="24"/>
          <w:szCs w:val="24"/>
        </w:rPr>
        <w:t>calcula</w:t>
      </w:r>
      <w:r w:rsidR="007C63B7" w:rsidRPr="009A0A7C">
        <w:rPr>
          <w:rFonts w:ascii="Times New Roman" w:hAnsi="Times New Roman" w:cs="Times New Roman"/>
          <w:sz w:val="24"/>
          <w:szCs w:val="24"/>
        </w:rPr>
        <w:t>te</w:t>
      </w:r>
      <w:r w:rsidR="00C30D29" w:rsidRPr="009A0A7C">
        <w:rPr>
          <w:rFonts w:ascii="Times New Roman" w:hAnsi="Times New Roman" w:cs="Times New Roman"/>
          <w:sz w:val="24"/>
          <w:szCs w:val="24"/>
        </w:rPr>
        <w:t xml:space="preserve"> </w:t>
      </w:r>
      <w:r w:rsidR="007C63B7" w:rsidRPr="009A0A7C">
        <w:rPr>
          <w:rFonts w:ascii="Times New Roman" w:hAnsi="Times New Roman" w:cs="Times New Roman"/>
          <w:sz w:val="24"/>
          <w:szCs w:val="24"/>
        </w:rPr>
        <w:t>the</w:t>
      </w:r>
      <w:r w:rsidR="00C30D29" w:rsidRPr="009A0A7C">
        <w:rPr>
          <w:rFonts w:ascii="Times New Roman" w:hAnsi="Times New Roman" w:cs="Times New Roman"/>
          <w:sz w:val="24"/>
          <w:szCs w:val="24"/>
        </w:rPr>
        <w:t xml:space="preserve"> </w:t>
      </w:r>
      <w:r w:rsidR="006517ED" w:rsidRPr="009A0A7C">
        <w:rPr>
          <w:rFonts w:ascii="Times New Roman" w:hAnsi="Times New Roman" w:cs="Times New Roman"/>
          <w:sz w:val="24"/>
          <w:szCs w:val="24"/>
        </w:rPr>
        <w:t>output gap</w:t>
      </w:r>
      <w:r w:rsidR="002017E3" w:rsidRPr="009A0A7C">
        <w:rPr>
          <w:rFonts w:ascii="Times New Roman" w:hAnsi="Times New Roman" w:cs="Times New Roman"/>
          <w:sz w:val="24"/>
          <w:szCs w:val="24"/>
        </w:rPr>
        <w:t xml:space="preserve"> </w:t>
      </w:r>
      <w:proofErr w:type="spellStart"/>
      <w:r w:rsidR="002017E3" w:rsidRPr="009A0A7C">
        <w:rPr>
          <w:rFonts w:ascii="Times New Roman" w:hAnsi="Times New Roman" w:cs="Times New Roman"/>
          <w:sz w:val="24"/>
          <w:szCs w:val="24"/>
        </w:rPr>
        <w:t>h</w:t>
      </w:r>
      <w:r w:rsidR="002017E3" w:rsidRPr="009A0A7C">
        <w:rPr>
          <w:rFonts w:ascii="Times New Roman" w:hAnsi="Times New Roman" w:cs="Times New Roman"/>
          <w:sz w:val="24"/>
          <w:szCs w:val="24"/>
          <w:vertAlign w:val="subscript"/>
        </w:rPr>
        <w:t>t</w:t>
      </w:r>
      <w:proofErr w:type="spellEnd"/>
      <w:r w:rsidR="003906B9">
        <w:rPr>
          <w:rFonts w:ascii="Times New Roman" w:hAnsi="Times New Roman" w:cs="Times New Roman"/>
          <w:sz w:val="24"/>
          <w:szCs w:val="24"/>
        </w:rPr>
        <w:t>, w</w:t>
      </w:r>
      <w:r w:rsidR="00A9701B">
        <w:rPr>
          <w:rFonts w:ascii="Times New Roman" w:hAnsi="Times New Roman" w:cs="Times New Roman"/>
          <w:sz w:val="24"/>
          <w:szCs w:val="24"/>
        </w:rPr>
        <w:t>e used t</w:t>
      </w:r>
      <w:r w:rsidR="007C63B7" w:rsidRPr="009A0A7C">
        <w:rPr>
          <w:rFonts w:ascii="Times New Roman" w:hAnsi="Times New Roman" w:cs="Times New Roman"/>
          <w:sz w:val="24"/>
          <w:szCs w:val="24"/>
        </w:rPr>
        <w:t>he monthly estimate</w:t>
      </w:r>
      <w:r w:rsidR="00AB2B97">
        <w:rPr>
          <w:rFonts w:ascii="Times New Roman" w:hAnsi="Times New Roman" w:cs="Times New Roman"/>
          <w:sz w:val="24"/>
          <w:szCs w:val="24"/>
        </w:rPr>
        <w:t>d GDP</w:t>
      </w:r>
      <w:r w:rsidR="003906B9" w:rsidRPr="003906B9">
        <w:rPr>
          <w:rFonts w:ascii="Times New Roman" w:hAnsi="Times New Roman" w:cs="Times New Roman"/>
          <w:sz w:val="24"/>
          <w:szCs w:val="24"/>
          <w:vertAlign w:val="subscript"/>
        </w:rPr>
        <w:t xml:space="preserve"> </w:t>
      </w:r>
      <w:r w:rsidR="003906B9" w:rsidRPr="009A0A7C">
        <w:rPr>
          <w:rFonts w:ascii="Times New Roman" w:hAnsi="Times New Roman" w:cs="Times New Roman"/>
          <w:position w:val="-12"/>
          <w:sz w:val="24"/>
          <w:szCs w:val="24"/>
        </w:rPr>
        <w:object w:dxaOrig="380" w:dyaOrig="380" w14:anchorId="7EB3884C">
          <v:shape id="_x0000_i1040" type="#_x0000_t75" style="width:19.5pt;height:19.5pt" o:ole="">
            <v:imagedata r:id="rId39" o:title=""/>
          </v:shape>
          <o:OLEObject Type="Embed" ProgID="Equation.3" ShapeID="_x0000_i1040" DrawAspect="Content" ObjectID="_1666508087" r:id="rId40"/>
        </w:object>
      </w:r>
      <w:r w:rsidR="007C63B7" w:rsidRPr="009A0A7C">
        <w:rPr>
          <w:rFonts w:ascii="Times New Roman" w:hAnsi="Times New Roman" w:cs="Times New Roman"/>
          <w:sz w:val="24"/>
          <w:szCs w:val="24"/>
        </w:rPr>
        <w:t xml:space="preserve">provided by </w:t>
      </w:r>
      <w:r w:rsidR="00A9701B">
        <w:rPr>
          <w:rFonts w:ascii="Times New Roman" w:hAnsi="Times New Roman" w:cs="Times New Roman"/>
          <w:sz w:val="24"/>
          <w:szCs w:val="24"/>
        </w:rPr>
        <w:t xml:space="preserve">the </w:t>
      </w:r>
      <w:r w:rsidR="00C30D29" w:rsidRPr="009A0A7C">
        <w:rPr>
          <w:rFonts w:ascii="Times New Roman" w:hAnsi="Times New Roman" w:cs="Times New Roman"/>
          <w:sz w:val="24"/>
          <w:szCs w:val="24"/>
        </w:rPr>
        <w:t>IBRE/FGV</w:t>
      </w:r>
      <w:r w:rsidR="007C63B7" w:rsidRPr="009A0A7C">
        <w:rPr>
          <w:rFonts w:ascii="Times New Roman" w:hAnsi="Times New Roman" w:cs="Times New Roman"/>
          <w:sz w:val="24"/>
          <w:szCs w:val="24"/>
        </w:rPr>
        <w:t xml:space="preserve"> GDP monitor</w:t>
      </w:r>
      <w:r w:rsidR="002017E3" w:rsidRPr="009A0A7C">
        <w:rPr>
          <w:rStyle w:val="Refdenotaderodap"/>
          <w:rFonts w:ascii="Times New Roman" w:hAnsi="Times New Roman" w:cs="Times New Roman"/>
          <w:sz w:val="24"/>
          <w:szCs w:val="24"/>
        </w:rPr>
        <w:footnoteReference w:id="10"/>
      </w:r>
      <w:r w:rsidR="00A9701B">
        <w:rPr>
          <w:rFonts w:ascii="Times New Roman" w:hAnsi="Times New Roman" w:cs="Times New Roman"/>
          <w:sz w:val="24"/>
          <w:szCs w:val="24"/>
        </w:rPr>
        <w:t>.</w:t>
      </w:r>
      <w:r w:rsidR="00EE529C">
        <w:rPr>
          <w:rFonts w:ascii="Times New Roman" w:hAnsi="Times New Roman" w:cs="Times New Roman"/>
          <w:sz w:val="24"/>
          <w:szCs w:val="24"/>
        </w:rPr>
        <w:t xml:space="preserve"> </w:t>
      </w:r>
      <w:r w:rsidR="00A9701B">
        <w:rPr>
          <w:rFonts w:ascii="Times New Roman" w:hAnsi="Times New Roman" w:cs="Times New Roman"/>
          <w:sz w:val="24"/>
          <w:szCs w:val="24"/>
        </w:rPr>
        <w:t>T</w:t>
      </w:r>
      <w:r w:rsidR="007C63B7" w:rsidRPr="009A0A7C">
        <w:rPr>
          <w:rFonts w:ascii="Times New Roman" w:hAnsi="Times New Roman" w:cs="Times New Roman"/>
          <w:sz w:val="24"/>
          <w:szCs w:val="24"/>
        </w:rPr>
        <w:t>he potential product</w:t>
      </w:r>
      <w:r w:rsidR="00C30D29" w:rsidRPr="009A0A7C">
        <w:rPr>
          <w:rFonts w:ascii="Times New Roman" w:hAnsi="Times New Roman" w:cs="Times New Roman"/>
          <w:sz w:val="24"/>
          <w:szCs w:val="24"/>
        </w:rPr>
        <w:t xml:space="preserve"> </w:t>
      </w:r>
      <w:r w:rsidR="003906B9" w:rsidRPr="009A0A7C">
        <w:rPr>
          <w:rFonts w:ascii="Times New Roman" w:hAnsi="Times New Roman" w:cs="Times New Roman"/>
          <w:position w:val="-12"/>
          <w:sz w:val="24"/>
          <w:szCs w:val="24"/>
        </w:rPr>
        <w:object w:dxaOrig="320" w:dyaOrig="380" w14:anchorId="4880C9A3">
          <v:shape id="_x0000_i1041" type="#_x0000_t75" style="width:12pt;height:18.75pt" o:ole="">
            <v:imagedata r:id="rId41" o:title=""/>
          </v:shape>
          <o:OLEObject Type="Embed" ProgID="Equation.3" ShapeID="_x0000_i1041" DrawAspect="Content" ObjectID="_1666508088" r:id="rId42"/>
        </w:object>
      </w:r>
      <w:r w:rsidR="00A9701B">
        <w:rPr>
          <w:rFonts w:ascii="Times New Roman" w:hAnsi="Times New Roman" w:cs="Times New Roman"/>
          <w:sz w:val="24"/>
          <w:szCs w:val="24"/>
        </w:rPr>
        <w:t xml:space="preserve"> was </w:t>
      </w:r>
      <w:r w:rsidR="00C30D29" w:rsidRPr="009A0A7C">
        <w:rPr>
          <w:rFonts w:ascii="Times New Roman" w:hAnsi="Times New Roman" w:cs="Times New Roman"/>
          <w:sz w:val="24"/>
          <w:szCs w:val="24"/>
        </w:rPr>
        <w:lastRenderedPageBreak/>
        <w:t>obt</w:t>
      </w:r>
      <w:r w:rsidR="007C63B7" w:rsidRPr="009A0A7C">
        <w:rPr>
          <w:rFonts w:ascii="Times New Roman" w:hAnsi="Times New Roman" w:cs="Times New Roman"/>
          <w:sz w:val="24"/>
          <w:szCs w:val="24"/>
        </w:rPr>
        <w:t>a</w:t>
      </w:r>
      <w:r w:rsidR="00C30D29" w:rsidRPr="009A0A7C">
        <w:rPr>
          <w:rFonts w:ascii="Times New Roman" w:hAnsi="Times New Roman" w:cs="Times New Roman"/>
          <w:sz w:val="24"/>
          <w:szCs w:val="24"/>
        </w:rPr>
        <w:t>i</w:t>
      </w:r>
      <w:r w:rsidR="007C63B7" w:rsidRPr="009A0A7C">
        <w:rPr>
          <w:rFonts w:ascii="Times New Roman" w:hAnsi="Times New Roman" w:cs="Times New Roman"/>
          <w:sz w:val="24"/>
          <w:szCs w:val="24"/>
        </w:rPr>
        <w:t xml:space="preserve">ned </w:t>
      </w:r>
      <w:r w:rsidR="00C30D29" w:rsidRPr="009A0A7C">
        <w:rPr>
          <w:rFonts w:ascii="Times New Roman" w:hAnsi="Times New Roman" w:cs="Times New Roman"/>
          <w:sz w:val="24"/>
          <w:szCs w:val="24"/>
        </w:rPr>
        <w:t xml:space="preserve">via </w:t>
      </w:r>
      <w:proofErr w:type="spellStart"/>
      <w:r w:rsidR="00C30D29" w:rsidRPr="009A0A7C">
        <w:rPr>
          <w:rFonts w:ascii="Times New Roman" w:hAnsi="Times New Roman" w:cs="Times New Roman"/>
          <w:sz w:val="24"/>
          <w:szCs w:val="24"/>
        </w:rPr>
        <w:t>Hodrick</w:t>
      </w:r>
      <w:proofErr w:type="spellEnd"/>
      <w:r w:rsidR="00C30D29" w:rsidRPr="009A0A7C">
        <w:rPr>
          <w:rFonts w:ascii="Times New Roman" w:hAnsi="Times New Roman" w:cs="Times New Roman"/>
          <w:sz w:val="24"/>
          <w:szCs w:val="24"/>
        </w:rPr>
        <w:t>-Prescott</w:t>
      </w:r>
      <w:r w:rsidR="007C63B7" w:rsidRPr="009A0A7C">
        <w:rPr>
          <w:rFonts w:ascii="Times New Roman" w:hAnsi="Times New Roman" w:cs="Times New Roman"/>
          <w:sz w:val="24"/>
          <w:szCs w:val="24"/>
        </w:rPr>
        <w:t xml:space="preserve"> filter</w:t>
      </w:r>
      <w:r w:rsidR="002017E3" w:rsidRPr="009A0A7C">
        <w:rPr>
          <w:rFonts w:ascii="Times New Roman" w:hAnsi="Times New Roman" w:cs="Times New Roman"/>
          <w:sz w:val="24"/>
          <w:szCs w:val="24"/>
        </w:rPr>
        <w:t xml:space="preserve">, </w:t>
      </w:r>
      <w:r w:rsidR="007C63B7" w:rsidRPr="009A0A7C">
        <w:rPr>
          <w:rFonts w:ascii="Times New Roman" w:hAnsi="Times New Roman" w:cs="Times New Roman"/>
          <w:sz w:val="24"/>
          <w:szCs w:val="24"/>
        </w:rPr>
        <w:t xml:space="preserve">applying the </w:t>
      </w:r>
      <w:r w:rsidR="00975085" w:rsidRPr="009A0A7C">
        <w:rPr>
          <w:rFonts w:ascii="Times New Roman" w:hAnsi="Times New Roman" w:cs="Times New Roman"/>
          <w:sz w:val="24"/>
          <w:szCs w:val="24"/>
        </w:rPr>
        <w:t>f</w:t>
      </w:r>
      <w:r w:rsidR="007C63B7" w:rsidRPr="009A0A7C">
        <w:rPr>
          <w:rFonts w:ascii="Times New Roman" w:hAnsi="Times New Roman" w:cs="Times New Roman"/>
          <w:sz w:val="24"/>
          <w:szCs w:val="24"/>
        </w:rPr>
        <w:t>o</w:t>
      </w:r>
      <w:r w:rsidR="00975085" w:rsidRPr="009A0A7C">
        <w:rPr>
          <w:rFonts w:ascii="Times New Roman" w:hAnsi="Times New Roman" w:cs="Times New Roman"/>
          <w:sz w:val="24"/>
          <w:szCs w:val="24"/>
        </w:rPr>
        <w:t>rmula:</w:t>
      </w:r>
      <w:r w:rsidR="002017E3" w:rsidRPr="009A0A7C">
        <w:rPr>
          <w:rFonts w:ascii="Times New Roman" w:hAnsi="Times New Roman" w:cs="Times New Roman"/>
          <w:sz w:val="24"/>
          <w:szCs w:val="24"/>
        </w:rPr>
        <w:t xml:space="preserve"> </w:t>
      </w:r>
      <w:r w:rsidR="003906B9" w:rsidRPr="009A0A7C">
        <w:rPr>
          <w:rFonts w:ascii="Times New Roman" w:hAnsi="Times New Roman" w:cs="Times New Roman"/>
          <w:position w:val="-12"/>
          <w:sz w:val="24"/>
          <w:szCs w:val="24"/>
        </w:rPr>
        <w:object w:dxaOrig="1920" w:dyaOrig="380" w14:anchorId="0FC46023">
          <v:shape id="_x0000_i1042" type="#_x0000_t75" style="width:82.5pt;height:19.5pt" o:ole="">
            <v:imagedata r:id="rId43" o:title=""/>
          </v:shape>
          <o:OLEObject Type="Embed" ProgID="Equation.3" ShapeID="_x0000_i1042" DrawAspect="Content" ObjectID="_1666508089" r:id="rId44"/>
        </w:object>
      </w:r>
      <w:r w:rsidR="002017E3" w:rsidRPr="009A0A7C">
        <w:rPr>
          <w:rFonts w:ascii="Times New Roman" w:hAnsi="Times New Roman" w:cs="Times New Roman"/>
          <w:sz w:val="24"/>
          <w:szCs w:val="24"/>
        </w:rPr>
        <w:t xml:space="preserve">. </w:t>
      </w:r>
      <w:r w:rsidR="003906B9">
        <w:rPr>
          <w:rFonts w:ascii="Times New Roman" w:hAnsi="Times New Roman" w:cs="Times New Roman"/>
          <w:sz w:val="24"/>
          <w:szCs w:val="24"/>
        </w:rPr>
        <w:t>In turn, to represent t</w:t>
      </w:r>
      <w:r w:rsidR="007C63B7" w:rsidRPr="009A0A7C">
        <w:rPr>
          <w:rFonts w:ascii="Times New Roman" w:hAnsi="Times New Roman" w:cs="Times New Roman"/>
          <w:sz w:val="24"/>
          <w:szCs w:val="24"/>
        </w:rPr>
        <w:t>he cycles of sudden rise</w:t>
      </w:r>
      <w:r w:rsidR="00065DA1">
        <w:rPr>
          <w:rFonts w:ascii="Times New Roman" w:hAnsi="Times New Roman" w:cs="Times New Roman"/>
          <w:sz w:val="24"/>
          <w:szCs w:val="24"/>
        </w:rPr>
        <w:t xml:space="preserve"> </w:t>
      </w:r>
      <w:r w:rsidR="00065DA1" w:rsidRPr="00065DA1">
        <w:rPr>
          <w:rFonts w:ascii="Times New Roman" w:hAnsi="Times New Roman" w:cs="Times New Roman"/>
          <w:sz w:val="24"/>
          <w:szCs w:val="24"/>
        </w:rPr>
        <w:t>in expenditures</w:t>
      </w:r>
      <w:r w:rsidR="003906B9">
        <w:rPr>
          <w:rFonts w:ascii="Times New Roman" w:hAnsi="Times New Roman" w:cs="Times New Roman"/>
          <w:sz w:val="24"/>
          <w:szCs w:val="24"/>
        </w:rPr>
        <w:t>,</w:t>
      </w:r>
      <w:r w:rsidR="00065DA1" w:rsidRPr="00065DA1">
        <w:rPr>
          <w:rFonts w:ascii="Times New Roman" w:hAnsi="Times New Roman" w:cs="Times New Roman"/>
          <w:sz w:val="24"/>
          <w:szCs w:val="24"/>
        </w:rPr>
        <w:t xml:space="preserve"> </w:t>
      </w:r>
      <w:r w:rsidR="003906B9">
        <w:rPr>
          <w:rFonts w:ascii="Times New Roman" w:hAnsi="Times New Roman" w:cs="Times New Roman"/>
          <w:sz w:val="24"/>
          <w:szCs w:val="24"/>
        </w:rPr>
        <w:t xml:space="preserve">binary </w:t>
      </w:r>
      <w:r w:rsidR="007C63B7" w:rsidRPr="009A0A7C">
        <w:rPr>
          <w:rFonts w:ascii="Times New Roman" w:hAnsi="Times New Roman" w:cs="Times New Roman"/>
          <w:sz w:val="24"/>
          <w:szCs w:val="24"/>
        </w:rPr>
        <w:t>variables</w:t>
      </w:r>
      <w:r w:rsidR="003906B9">
        <w:rPr>
          <w:rFonts w:ascii="Times New Roman" w:hAnsi="Times New Roman" w:cs="Times New Roman"/>
          <w:sz w:val="24"/>
          <w:szCs w:val="24"/>
        </w:rPr>
        <w:t xml:space="preserve"> </w:t>
      </w:r>
      <w:r w:rsidR="007C63B7" w:rsidRPr="009A0A7C">
        <w:rPr>
          <w:rFonts w:ascii="Times New Roman" w:hAnsi="Times New Roman" w:cs="Times New Roman"/>
          <w:sz w:val="24"/>
          <w:szCs w:val="24"/>
        </w:rPr>
        <w:t xml:space="preserve">indicating </w:t>
      </w:r>
      <w:r w:rsidR="003906B9">
        <w:rPr>
          <w:rFonts w:ascii="Times New Roman" w:hAnsi="Times New Roman" w:cs="Times New Roman"/>
          <w:sz w:val="24"/>
          <w:szCs w:val="24"/>
        </w:rPr>
        <w:t xml:space="preserve">the </w:t>
      </w:r>
      <w:r w:rsidR="007C63B7" w:rsidRPr="009A0A7C">
        <w:rPr>
          <w:rFonts w:ascii="Times New Roman" w:hAnsi="Times New Roman" w:cs="Times New Roman"/>
          <w:sz w:val="24"/>
          <w:szCs w:val="24"/>
        </w:rPr>
        <w:t>election year</w:t>
      </w:r>
      <w:r w:rsidR="00065DA1">
        <w:rPr>
          <w:rFonts w:ascii="Times New Roman" w:hAnsi="Times New Roman" w:cs="Times New Roman"/>
          <w:sz w:val="24"/>
          <w:szCs w:val="24"/>
        </w:rPr>
        <w:t>s</w:t>
      </w:r>
      <w:r w:rsidR="003906B9">
        <w:rPr>
          <w:rFonts w:ascii="Times New Roman" w:hAnsi="Times New Roman" w:cs="Times New Roman"/>
          <w:sz w:val="24"/>
          <w:szCs w:val="24"/>
        </w:rPr>
        <w:t xml:space="preserve"> </w:t>
      </w:r>
      <w:r w:rsidR="003906B9" w:rsidRPr="009A0A7C">
        <w:rPr>
          <w:rFonts w:ascii="Times New Roman" w:hAnsi="Times New Roman" w:cs="Times New Roman"/>
          <w:sz w:val="24"/>
          <w:szCs w:val="24"/>
        </w:rPr>
        <w:t xml:space="preserve">were </w:t>
      </w:r>
      <w:r w:rsidR="003906B9">
        <w:rPr>
          <w:rFonts w:ascii="Times New Roman" w:hAnsi="Times New Roman" w:cs="Times New Roman"/>
          <w:sz w:val="24"/>
          <w:szCs w:val="24"/>
        </w:rPr>
        <w:t>used</w:t>
      </w:r>
      <w:r w:rsidR="00065DA1">
        <w:rPr>
          <w:rFonts w:ascii="Times New Roman" w:hAnsi="Times New Roman" w:cs="Times New Roman"/>
          <w:sz w:val="24"/>
          <w:szCs w:val="24"/>
        </w:rPr>
        <w:t>.</w:t>
      </w:r>
    </w:p>
    <w:p w14:paraId="6C6C7DF0" w14:textId="77777777" w:rsidR="00E0442A" w:rsidRPr="00E0442A" w:rsidRDefault="007C63B7" w:rsidP="0073515C">
      <w:pPr>
        <w:pStyle w:val="Corpodetexto"/>
        <w:spacing w:before="120" w:line="360" w:lineRule="auto"/>
        <w:ind w:firstLine="357"/>
        <w:jc w:val="both"/>
        <w:rPr>
          <w:rFonts w:ascii="Times New Roman" w:hAnsi="Times New Roman"/>
          <w:sz w:val="12"/>
          <w:szCs w:val="12"/>
        </w:rPr>
      </w:pPr>
      <w:r w:rsidRPr="009A0A7C">
        <w:rPr>
          <w:rFonts w:ascii="Times New Roman" w:hAnsi="Times New Roman"/>
        </w:rPr>
        <w:t xml:space="preserve">One of Bohn's criticisms of sustainability analysis based on unit root tests is that these tests </w:t>
      </w:r>
      <w:r w:rsidR="009C65CD">
        <w:rPr>
          <w:rFonts w:ascii="Times New Roman" w:hAnsi="Times New Roman"/>
        </w:rPr>
        <w:t xml:space="preserve">usually do </w:t>
      </w:r>
      <w:r w:rsidRPr="009A0A7C">
        <w:rPr>
          <w:rFonts w:ascii="Times New Roman" w:hAnsi="Times New Roman"/>
        </w:rPr>
        <w:t>not incorporate other variables affecting the debt trajectory, making it difficult to detect the re</w:t>
      </w:r>
      <w:r w:rsidR="001E4575">
        <w:rPr>
          <w:rFonts w:ascii="Times New Roman" w:hAnsi="Times New Roman"/>
        </w:rPr>
        <w:t xml:space="preserve">version to the mean. </w:t>
      </w:r>
      <w:r w:rsidR="00AB361D">
        <w:rPr>
          <w:rFonts w:ascii="Times New Roman" w:hAnsi="Times New Roman"/>
        </w:rPr>
        <w:t>In addition, t</w:t>
      </w:r>
      <w:r w:rsidR="001E4575">
        <w:rPr>
          <w:rFonts w:ascii="Times New Roman" w:hAnsi="Times New Roman"/>
        </w:rPr>
        <w:t xml:space="preserve">he </w:t>
      </w:r>
      <w:r w:rsidR="00E976C2">
        <w:rPr>
          <w:rFonts w:ascii="Times New Roman" w:hAnsi="Times New Roman"/>
        </w:rPr>
        <w:t>fiscal reaction</w:t>
      </w:r>
      <w:r w:rsidRPr="009A0A7C">
        <w:rPr>
          <w:rFonts w:ascii="Times New Roman" w:hAnsi="Times New Roman"/>
        </w:rPr>
        <w:t xml:space="preserve"> function</w:t>
      </w:r>
      <w:r w:rsidR="009C65CD">
        <w:rPr>
          <w:rFonts w:ascii="Times New Roman" w:hAnsi="Times New Roman"/>
        </w:rPr>
        <w:t xml:space="preserve"> easily allows for the </w:t>
      </w:r>
      <w:r w:rsidRPr="009A0A7C">
        <w:rPr>
          <w:rFonts w:ascii="Times New Roman" w:hAnsi="Times New Roman"/>
        </w:rPr>
        <w:t>incorporat</w:t>
      </w:r>
      <w:r w:rsidR="009C65CD">
        <w:rPr>
          <w:rFonts w:ascii="Times New Roman" w:hAnsi="Times New Roman"/>
        </w:rPr>
        <w:t xml:space="preserve">ion of control </w:t>
      </w:r>
      <w:r w:rsidRPr="009A0A7C">
        <w:rPr>
          <w:rFonts w:ascii="Times New Roman" w:hAnsi="Times New Roman"/>
        </w:rPr>
        <w:t xml:space="preserve">variables. </w:t>
      </w:r>
      <w:r w:rsidR="009C65CD">
        <w:rPr>
          <w:rFonts w:ascii="Times New Roman" w:hAnsi="Times New Roman"/>
        </w:rPr>
        <w:t xml:space="preserve">We list below some controls </w:t>
      </w:r>
      <w:r w:rsidRPr="009A0A7C">
        <w:rPr>
          <w:rFonts w:ascii="Times New Roman" w:hAnsi="Times New Roman"/>
        </w:rPr>
        <w:t xml:space="preserve">important for </w:t>
      </w:r>
      <w:r w:rsidR="009C65CD">
        <w:rPr>
          <w:rFonts w:ascii="Times New Roman" w:hAnsi="Times New Roman"/>
        </w:rPr>
        <w:t xml:space="preserve">the </w:t>
      </w:r>
      <w:r w:rsidRPr="009A0A7C">
        <w:rPr>
          <w:rFonts w:ascii="Times New Roman" w:hAnsi="Times New Roman"/>
        </w:rPr>
        <w:t>Brazil</w:t>
      </w:r>
      <w:r w:rsidR="009C65CD">
        <w:rPr>
          <w:rFonts w:ascii="Times New Roman" w:hAnsi="Times New Roman"/>
        </w:rPr>
        <w:t>ian case:</w:t>
      </w:r>
      <w:r w:rsidR="00836C55" w:rsidRPr="009A0A7C">
        <w:rPr>
          <w:rStyle w:val="Refdenotaderodap"/>
          <w:rFonts w:ascii="Times New Roman" w:hAnsi="Times New Roman"/>
        </w:rPr>
        <w:footnoteReference w:id="11"/>
      </w:r>
      <w:r w:rsidR="002A27FF" w:rsidRPr="009A0A7C">
        <w:rPr>
          <w:rFonts w:ascii="Times New Roman" w:hAnsi="Times New Roman"/>
        </w:rPr>
        <w:t xml:space="preserve"> </w:t>
      </w:r>
    </w:p>
    <w:p w14:paraId="192858E6" w14:textId="77777777" w:rsidR="00190B0E" w:rsidRDefault="007279E5" w:rsidP="0073515C">
      <w:pPr>
        <w:pStyle w:val="Corpodetexto"/>
        <w:spacing w:line="360" w:lineRule="auto"/>
        <w:jc w:val="both"/>
        <w:rPr>
          <w:rFonts w:ascii="Times New Roman" w:hAnsi="Times New Roman"/>
        </w:rPr>
      </w:pPr>
      <w:r w:rsidRPr="00D03B05">
        <w:rPr>
          <w:rFonts w:ascii="Times New Roman" w:hAnsi="Times New Roman"/>
        </w:rPr>
        <w:t>i</w:t>
      </w:r>
      <w:r w:rsidR="00836C55" w:rsidRPr="00D03B05">
        <w:rPr>
          <w:rFonts w:ascii="Times New Roman" w:hAnsi="Times New Roman"/>
          <w:vertAlign w:val="subscript"/>
        </w:rPr>
        <w:t>t</w:t>
      </w:r>
      <w:r w:rsidR="0073515C">
        <w:rPr>
          <w:rFonts w:ascii="Times New Roman" w:hAnsi="Times New Roman"/>
        </w:rPr>
        <w:t>:</w:t>
      </w:r>
      <w:r w:rsidR="007526D1" w:rsidRPr="00D03B05">
        <w:rPr>
          <w:rFonts w:ascii="Times New Roman" w:hAnsi="Times New Roman"/>
        </w:rPr>
        <w:t xml:space="preserve"> </w:t>
      </w:r>
      <w:r w:rsidR="007C63B7" w:rsidRPr="00D03B05">
        <w:rPr>
          <w:rFonts w:ascii="Times New Roman" w:hAnsi="Times New Roman"/>
        </w:rPr>
        <w:t>basic interest rate</w:t>
      </w:r>
      <w:r w:rsidR="007526D1" w:rsidRPr="00D03B05">
        <w:rPr>
          <w:rFonts w:ascii="Times New Roman" w:hAnsi="Times New Roman"/>
        </w:rPr>
        <w:t xml:space="preserve"> (</w:t>
      </w:r>
      <w:proofErr w:type="spellStart"/>
      <w:r w:rsidR="00151602" w:rsidRPr="00D03B05">
        <w:rPr>
          <w:rFonts w:ascii="Times New Roman" w:hAnsi="Times New Roman"/>
        </w:rPr>
        <w:t>S</w:t>
      </w:r>
      <w:r w:rsidR="007526D1" w:rsidRPr="00D03B05">
        <w:rPr>
          <w:rFonts w:ascii="Times New Roman" w:hAnsi="Times New Roman"/>
        </w:rPr>
        <w:t>elic</w:t>
      </w:r>
      <w:proofErr w:type="spellEnd"/>
      <w:r w:rsidR="007526D1" w:rsidRPr="00D03B05">
        <w:rPr>
          <w:rFonts w:ascii="Times New Roman" w:hAnsi="Times New Roman"/>
        </w:rPr>
        <w:t>)</w:t>
      </w:r>
      <w:r w:rsidR="003906B9">
        <w:rPr>
          <w:rFonts w:ascii="Times New Roman" w:hAnsi="Times New Roman"/>
        </w:rPr>
        <w:t>;</w:t>
      </w:r>
      <w:r w:rsidR="00D03B05" w:rsidRPr="00D03B05">
        <w:rPr>
          <w:rFonts w:ascii="Times New Roman" w:hAnsi="Times New Roman"/>
        </w:rPr>
        <w:t xml:space="preserve"> </w:t>
      </w:r>
    </w:p>
    <w:p w14:paraId="3BE73B02" w14:textId="77777777" w:rsidR="00190B0E" w:rsidRDefault="007526D1" w:rsidP="0073515C">
      <w:pPr>
        <w:pStyle w:val="Corpodetexto"/>
        <w:spacing w:line="360" w:lineRule="auto"/>
        <w:jc w:val="both"/>
        <w:rPr>
          <w:rFonts w:ascii="Times New Roman" w:hAnsi="Times New Roman"/>
        </w:rPr>
      </w:pPr>
      <w:r w:rsidRPr="00D03B05">
        <w:rPr>
          <w:rFonts w:ascii="Times New Roman" w:hAnsi="Times New Roman"/>
        </w:rPr>
        <w:t>i</w:t>
      </w:r>
      <w:r w:rsidRPr="00D03B05">
        <w:rPr>
          <w:rFonts w:ascii="Times New Roman" w:hAnsi="Times New Roman"/>
          <w:vertAlign w:val="subscript"/>
        </w:rPr>
        <w:t>t</w:t>
      </w:r>
      <w:r w:rsidRPr="00D03B05">
        <w:rPr>
          <w:rFonts w:ascii="Times New Roman" w:hAnsi="Times New Roman"/>
        </w:rPr>
        <w:t>*</w:t>
      </w:r>
      <w:r w:rsidR="0073515C">
        <w:rPr>
          <w:rFonts w:ascii="Times New Roman" w:hAnsi="Times New Roman"/>
        </w:rPr>
        <w:t>:</w:t>
      </w:r>
      <w:r w:rsidR="000E41A4" w:rsidRPr="00D03B05">
        <w:rPr>
          <w:rFonts w:ascii="Times New Roman" w:hAnsi="Times New Roman"/>
        </w:rPr>
        <w:t xml:space="preserve"> </w:t>
      </w:r>
      <w:r w:rsidR="00065DA1" w:rsidRPr="00D03B05">
        <w:rPr>
          <w:rFonts w:ascii="Times New Roman" w:hAnsi="Times New Roman"/>
        </w:rPr>
        <w:t>i</w:t>
      </w:r>
      <w:r w:rsidR="007C63B7" w:rsidRPr="00D03B05">
        <w:rPr>
          <w:rFonts w:ascii="Times New Roman" w:hAnsi="Times New Roman"/>
        </w:rPr>
        <w:t>mplicit interest rate</w:t>
      </w:r>
      <w:r w:rsidR="00130C47" w:rsidRPr="00D03B05">
        <w:rPr>
          <w:rStyle w:val="Refdenotaderodap"/>
          <w:rFonts w:ascii="Times New Roman" w:hAnsi="Times New Roman"/>
        </w:rPr>
        <w:footnoteReference w:id="12"/>
      </w:r>
      <w:r w:rsidR="003906B9">
        <w:rPr>
          <w:rFonts w:ascii="Times New Roman" w:hAnsi="Times New Roman"/>
        </w:rPr>
        <w:t>;</w:t>
      </w:r>
      <w:r w:rsidR="0073515C">
        <w:rPr>
          <w:rFonts w:ascii="Times New Roman" w:hAnsi="Times New Roman"/>
        </w:rPr>
        <w:t xml:space="preserve"> </w:t>
      </w:r>
    </w:p>
    <w:p w14:paraId="30CF9232" w14:textId="77777777" w:rsidR="00190B0E" w:rsidRDefault="007526D1" w:rsidP="0073515C">
      <w:pPr>
        <w:pStyle w:val="Corpodetexto"/>
        <w:spacing w:line="360" w:lineRule="auto"/>
        <w:jc w:val="both"/>
        <w:rPr>
          <w:rFonts w:ascii="Times New Roman" w:hAnsi="Times New Roman"/>
        </w:rPr>
      </w:pPr>
      <w:r w:rsidRPr="00D03B05">
        <w:rPr>
          <w:rFonts w:ascii="Times New Roman" w:hAnsi="Times New Roman"/>
        </w:rPr>
        <w:t>r</w:t>
      </w:r>
      <w:r w:rsidR="00836C55" w:rsidRPr="00D03B05">
        <w:rPr>
          <w:rFonts w:ascii="Times New Roman" w:hAnsi="Times New Roman"/>
          <w:vertAlign w:val="subscript"/>
        </w:rPr>
        <w:t>t</w:t>
      </w:r>
      <w:r w:rsidR="0073515C">
        <w:rPr>
          <w:rFonts w:ascii="Times New Roman" w:hAnsi="Times New Roman"/>
        </w:rPr>
        <w:t>:</w:t>
      </w:r>
      <w:r w:rsidR="00836C55" w:rsidRPr="00D03B05">
        <w:rPr>
          <w:rFonts w:ascii="Times New Roman" w:hAnsi="Times New Roman"/>
        </w:rPr>
        <w:t xml:space="preserve"> </w:t>
      </w:r>
      <w:r w:rsidR="00065DA1" w:rsidRPr="00D03B05">
        <w:rPr>
          <w:rFonts w:ascii="Times New Roman" w:hAnsi="Times New Roman"/>
        </w:rPr>
        <w:t>d</w:t>
      </w:r>
      <w:r w:rsidR="009D6441" w:rsidRPr="00D03B05">
        <w:rPr>
          <w:rFonts w:ascii="Times New Roman" w:hAnsi="Times New Roman"/>
        </w:rPr>
        <w:t>ebt Risk</w:t>
      </w:r>
      <w:r w:rsidR="00836C55" w:rsidRPr="00D03B05">
        <w:rPr>
          <w:rFonts w:ascii="Times New Roman" w:hAnsi="Times New Roman"/>
        </w:rPr>
        <w:t xml:space="preserve"> </w:t>
      </w:r>
      <w:r w:rsidR="008C3689" w:rsidRPr="00D03B05">
        <w:rPr>
          <w:rFonts w:ascii="Times New Roman" w:hAnsi="Times New Roman"/>
        </w:rPr>
        <w:t>-</w:t>
      </w:r>
      <w:r w:rsidR="00836C55" w:rsidRPr="00D03B05">
        <w:rPr>
          <w:rFonts w:ascii="Times New Roman" w:hAnsi="Times New Roman"/>
        </w:rPr>
        <w:t xml:space="preserve"> </w:t>
      </w:r>
      <w:r w:rsidR="0073515C">
        <w:rPr>
          <w:rFonts w:ascii="Times New Roman" w:hAnsi="Times New Roman"/>
        </w:rPr>
        <w:t>m</w:t>
      </w:r>
      <w:r w:rsidR="007C63B7" w:rsidRPr="00D03B05">
        <w:rPr>
          <w:rFonts w:ascii="Times New Roman" w:hAnsi="Times New Roman"/>
        </w:rPr>
        <w:t>easure</w:t>
      </w:r>
      <w:r w:rsidR="007C63B7" w:rsidRPr="009A0A7C">
        <w:rPr>
          <w:rFonts w:ascii="Times New Roman" w:hAnsi="Times New Roman"/>
        </w:rPr>
        <w:t xml:space="preserve"> of risk perception associated with debt insolvency, calculated as a ratio between EMBI+ (monthly average) and the rating risk assigned by Standard &amp; </w:t>
      </w:r>
      <w:proofErr w:type="spellStart"/>
      <w:r w:rsidR="007C63B7" w:rsidRPr="009A0A7C">
        <w:rPr>
          <w:rFonts w:ascii="Times New Roman" w:hAnsi="Times New Roman"/>
        </w:rPr>
        <w:t>Poors</w:t>
      </w:r>
      <w:proofErr w:type="spellEnd"/>
      <w:r w:rsidR="007C63B7" w:rsidRPr="009A0A7C">
        <w:rPr>
          <w:rFonts w:ascii="Times New Roman" w:hAnsi="Times New Roman"/>
        </w:rPr>
        <w:t>’</w:t>
      </w:r>
      <w:r w:rsidR="002D094D" w:rsidRPr="009A0A7C">
        <w:rPr>
          <w:rStyle w:val="Refdenotaderodap"/>
          <w:rFonts w:ascii="Times New Roman" w:hAnsi="Times New Roman"/>
        </w:rPr>
        <w:footnoteReference w:id="13"/>
      </w:r>
      <w:r w:rsidR="003906B9">
        <w:rPr>
          <w:rFonts w:ascii="Times New Roman" w:hAnsi="Times New Roman"/>
        </w:rPr>
        <w:t>;</w:t>
      </w:r>
      <w:r w:rsidR="0073515C">
        <w:rPr>
          <w:rFonts w:ascii="Times New Roman" w:hAnsi="Times New Roman"/>
        </w:rPr>
        <w:t xml:space="preserve"> </w:t>
      </w:r>
    </w:p>
    <w:p w14:paraId="2628532B" w14:textId="77777777" w:rsidR="00190B0E" w:rsidRDefault="0071205E" w:rsidP="0073515C">
      <w:pPr>
        <w:pStyle w:val="Corpodetexto"/>
        <w:spacing w:line="360" w:lineRule="auto"/>
        <w:jc w:val="both"/>
        <w:rPr>
          <w:rFonts w:ascii="Times New Roman" w:hAnsi="Times New Roman"/>
        </w:rPr>
      </w:pPr>
      <w:r w:rsidRPr="00D03B05">
        <w:rPr>
          <w:rFonts w:ascii="Times New Roman" w:hAnsi="Times New Roman"/>
        </w:rPr>
        <w:sym w:font="Symbol" w:char="F070"/>
      </w:r>
      <w:r w:rsidR="00D03B05">
        <w:rPr>
          <w:rFonts w:ascii="Times New Roman" w:hAnsi="Times New Roman"/>
          <w:vertAlign w:val="subscript"/>
        </w:rPr>
        <w:t>t</w:t>
      </w:r>
      <w:r w:rsidR="0073515C">
        <w:rPr>
          <w:rFonts w:ascii="Times New Roman" w:hAnsi="Times New Roman"/>
        </w:rPr>
        <w:t>:</w:t>
      </w:r>
      <w:r w:rsidRPr="009A0A7C">
        <w:rPr>
          <w:rFonts w:ascii="Times New Roman" w:hAnsi="Times New Roman"/>
        </w:rPr>
        <w:t xml:space="preserve"> </w:t>
      </w:r>
      <w:r w:rsidR="006517ED" w:rsidRPr="009A0A7C">
        <w:rPr>
          <w:rFonts w:ascii="Times New Roman" w:hAnsi="Times New Roman"/>
        </w:rPr>
        <w:t>inflation</w:t>
      </w:r>
      <w:r w:rsidRPr="009A0A7C">
        <w:rPr>
          <w:rFonts w:ascii="Times New Roman" w:hAnsi="Times New Roman"/>
        </w:rPr>
        <w:t xml:space="preserve"> - </w:t>
      </w:r>
      <w:r w:rsidR="007C63B7" w:rsidRPr="009A0A7C">
        <w:rPr>
          <w:rFonts w:ascii="Times New Roman" w:hAnsi="Times New Roman"/>
        </w:rPr>
        <w:t xml:space="preserve">monthly series obtained as IPCA relative variation for </w:t>
      </w:r>
      <w:r w:rsidR="00D03B05">
        <w:rPr>
          <w:rFonts w:ascii="Times New Roman" w:hAnsi="Times New Roman"/>
        </w:rPr>
        <w:t xml:space="preserve">the </w:t>
      </w:r>
      <w:r w:rsidR="007C63B7" w:rsidRPr="009A0A7C">
        <w:rPr>
          <w:rFonts w:ascii="Times New Roman" w:hAnsi="Times New Roman"/>
        </w:rPr>
        <w:t>previous 12 months</w:t>
      </w:r>
      <w:r w:rsidR="003906B9">
        <w:rPr>
          <w:rFonts w:ascii="Times New Roman" w:hAnsi="Times New Roman"/>
        </w:rPr>
        <w:t>;</w:t>
      </w:r>
      <w:r w:rsidR="0073515C">
        <w:rPr>
          <w:rFonts w:ascii="Times New Roman" w:hAnsi="Times New Roman"/>
        </w:rPr>
        <w:t xml:space="preserve"> </w:t>
      </w:r>
    </w:p>
    <w:p w14:paraId="740B6BA4" w14:textId="77777777" w:rsidR="00190B0E" w:rsidRDefault="004502FE" w:rsidP="0073515C">
      <w:pPr>
        <w:pStyle w:val="Corpodetexto"/>
        <w:spacing w:line="360" w:lineRule="auto"/>
        <w:jc w:val="both"/>
        <w:rPr>
          <w:rFonts w:ascii="Times New Roman" w:hAnsi="Times New Roman"/>
        </w:rPr>
      </w:pPr>
      <w:r w:rsidRPr="00D03B05">
        <w:rPr>
          <w:rFonts w:ascii="Times New Roman" w:hAnsi="Times New Roman"/>
        </w:rPr>
        <w:t>se</w:t>
      </w:r>
      <w:r w:rsidRPr="00D03B05">
        <w:rPr>
          <w:rFonts w:ascii="Times New Roman" w:hAnsi="Times New Roman"/>
          <w:vertAlign w:val="subscript"/>
        </w:rPr>
        <w:t>t</w:t>
      </w:r>
      <w:r w:rsidRPr="00D03B05">
        <w:rPr>
          <w:rFonts w:ascii="Times New Roman" w:hAnsi="Times New Roman"/>
        </w:rPr>
        <w:t xml:space="preserve">: </w:t>
      </w:r>
      <w:r w:rsidR="007C63B7" w:rsidRPr="00D03B05">
        <w:rPr>
          <w:rFonts w:ascii="Times New Roman" w:hAnsi="Times New Roman"/>
        </w:rPr>
        <w:t xml:space="preserve">deficit in </w:t>
      </w:r>
      <w:r w:rsidR="007B08CD" w:rsidRPr="00D03B05">
        <w:rPr>
          <w:rFonts w:ascii="Times New Roman" w:hAnsi="Times New Roman"/>
        </w:rPr>
        <w:t xml:space="preserve">the </w:t>
      </w:r>
      <w:r w:rsidR="007C63B7" w:rsidRPr="00D03B05">
        <w:rPr>
          <w:rFonts w:ascii="Times New Roman" w:hAnsi="Times New Roman"/>
        </w:rPr>
        <w:t xml:space="preserve">current </w:t>
      </w:r>
      <w:r w:rsidR="00AB2B97" w:rsidRPr="00D03B05">
        <w:rPr>
          <w:rFonts w:ascii="Times New Roman" w:hAnsi="Times New Roman"/>
        </w:rPr>
        <w:t xml:space="preserve">account </w:t>
      </w:r>
      <w:r w:rsidR="007B08CD" w:rsidRPr="00D03B05">
        <w:rPr>
          <w:rFonts w:ascii="Times New Roman" w:hAnsi="Times New Roman"/>
        </w:rPr>
        <w:t>of the balance of payments</w:t>
      </w:r>
      <w:r w:rsidR="0073515C">
        <w:rPr>
          <w:rFonts w:ascii="Times New Roman" w:hAnsi="Times New Roman"/>
        </w:rPr>
        <w:t xml:space="preserve"> </w:t>
      </w:r>
      <w:r w:rsidR="00190B0E">
        <w:rPr>
          <w:rFonts w:ascii="Times New Roman" w:hAnsi="Times New Roman"/>
        </w:rPr>
        <w:t xml:space="preserve">or </w:t>
      </w:r>
      <w:r w:rsidR="0073515C">
        <w:rPr>
          <w:rFonts w:ascii="Times New Roman" w:hAnsi="Times New Roman"/>
        </w:rPr>
        <w:t>foreign savings</w:t>
      </w:r>
      <w:r w:rsidR="00190B0E">
        <w:rPr>
          <w:rFonts w:ascii="Times New Roman" w:hAnsi="Times New Roman"/>
        </w:rPr>
        <w:t>;</w:t>
      </w:r>
      <w:r w:rsidR="0073515C">
        <w:rPr>
          <w:rFonts w:ascii="Times New Roman" w:hAnsi="Times New Roman"/>
        </w:rPr>
        <w:t xml:space="preserve"> </w:t>
      </w:r>
    </w:p>
    <w:p w14:paraId="752D564E" w14:textId="77777777" w:rsidR="008C6B9E" w:rsidRDefault="001A1AB4" w:rsidP="0073515C">
      <w:pPr>
        <w:pStyle w:val="Corpodetexto"/>
        <w:spacing w:line="360" w:lineRule="auto"/>
        <w:jc w:val="both"/>
        <w:rPr>
          <w:rFonts w:ascii="Times New Roman" w:hAnsi="Times New Roman"/>
        </w:rPr>
      </w:pPr>
      <w:proofErr w:type="spellStart"/>
      <w:r w:rsidRPr="00D03B05">
        <w:rPr>
          <w:rFonts w:ascii="Times New Roman" w:hAnsi="Times New Roman"/>
        </w:rPr>
        <w:t>tt</w:t>
      </w:r>
      <w:r w:rsidRPr="00D03B05">
        <w:rPr>
          <w:rFonts w:ascii="Times New Roman" w:hAnsi="Times New Roman"/>
          <w:vertAlign w:val="subscript"/>
        </w:rPr>
        <w:t>t</w:t>
      </w:r>
      <w:proofErr w:type="spellEnd"/>
      <w:r w:rsidRPr="00D03B05">
        <w:rPr>
          <w:rFonts w:ascii="Times New Roman" w:hAnsi="Times New Roman"/>
        </w:rPr>
        <w:t>:</w:t>
      </w:r>
      <w:r w:rsidRPr="009A0A7C">
        <w:rPr>
          <w:rFonts w:ascii="Times New Roman" w:hAnsi="Times New Roman"/>
        </w:rPr>
        <w:t xml:space="preserve"> </w:t>
      </w:r>
      <w:r w:rsidR="007C63B7" w:rsidRPr="009A0A7C">
        <w:rPr>
          <w:rFonts w:ascii="Times New Roman" w:hAnsi="Times New Roman"/>
        </w:rPr>
        <w:t>terms of trade = ratio between export</w:t>
      </w:r>
      <w:r w:rsidR="0073515C">
        <w:rPr>
          <w:rFonts w:ascii="Times New Roman" w:hAnsi="Times New Roman"/>
        </w:rPr>
        <w:t xml:space="preserve"> and</w:t>
      </w:r>
      <w:r w:rsidR="007C63B7" w:rsidRPr="009A0A7C">
        <w:rPr>
          <w:rFonts w:ascii="Times New Roman" w:hAnsi="Times New Roman"/>
        </w:rPr>
        <w:t xml:space="preserve"> import prices</w:t>
      </w:r>
      <w:r w:rsidRPr="009A0A7C">
        <w:rPr>
          <w:rFonts w:ascii="Times New Roman" w:hAnsi="Times New Roman"/>
        </w:rPr>
        <w:t>.</w:t>
      </w:r>
      <w:r w:rsidR="006D6860" w:rsidRPr="009A0A7C">
        <w:rPr>
          <w:rFonts w:ascii="Times New Roman" w:hAnsi="Times New Roman"/>
        </w:rPr>
        <w:t xml:space="preserve"> </w:t>
      </w:r>
    </w:p>
    <w:p w14:paraId="389E78E9" w14:textId="77777777" w:rsidR="00CE4048" w:rsidRDefault="00CE4048">
      <w:pPr>
        <w:widowControl/>
        <w:rPr>
          <w:rFonts w:ascii="Times New Roman" w:hAnsi="Times New Roman" w:cs="Times New Roman"/>
          <w:b/>
          <w:sz w:val="24"/>
          <w:szCs w:val="28"/>
        </w:rPr>
      </w:pPr>
      <w:r>
        <w:rPr>
          <w:rFonts w:ascii="Times New Roman" w:hAnsi="Times New Roman"/>
          <w:b/>
          <w:szCs w:val="28"/>
        </w:rPr>
        <w:br w:type="page"/>
      </w:r>
    </w:p>
    <w:p w14:paraId="6754E58B" w14:textId="12894EBE" w:rsidR="00A31D5B" w:rsidRPr="00C40F10" w:rsidRDefault="009D6441" w:rsidP="00C40F10">
      <w:pPr>
        <w:pStyle w:val="Corpodetexto"/>
        <w:numPr>
          <w:ilvl w:val="0"/>
          <w:numId w:val="16"/>
        </w:numPr>
        <w:spacing w:before="240" w:after="240" w:line="360" w:lineRule="auto"/>
        <w:ind w:left="714" w:hanging="357"/>
        <w:rPr>
          <w:rFonts w:ascii="Times New Roman" w:hAnsi="Times New Roman"/>
          <w:b/>
          <w:szCs w:val="28"/>
        </w:rPr>
      </w:pPr>
      <w:r w:rsidRPr="00C40F10">
        <w:rPr>
          <w:rFonts w:ascii="Times New Roman" w:hAnsi="Times New Roman"/>
          <w:b/>
          <w:szCs w:val="28"/>
        </w:rPr>
        <w:lastRenderedPageBreak/>
        <w:t>Methodology</w:t>
      </w:r>
    </w:p>
    <w:p w14:paraId="3EF70566" w14:textId="77777777" w:rsidR="00190B0E" w:rsidRDefault="00D17902" w:rsidP="00190B0E">
      <w:pPr>
        <w:pStyle w:val="PargrafodaLista"/>
        <w:spacing w:after="120" w:line="360" w:lineRule="auto"/>
        <w:ind w:left="0"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To estimate the </w:t>
      </w:r>
      <w:r w:rsidR="0073515C">
        <w:rPr>
          <w:rFonts w:ascii="Times New Roman" w:hAnsi="Times New Roman" w:cs="Times New Roman"/>
          <w:sz w:val="24"/>
          <w:szCs w:val="24"/>
        </w:rPr>
        <w:t>reaction function</w:t>
      </w:r>
      <w:r w:rsidRPr="009A0A7C">
        <w:rPr>
          <w:rFonts w:ascii="Times New Roman" w:hAnsi="Times New Roman" w:cs="Times New Roman"/>
          <w:sz w:val="24"/>
          <w:szCs w:val="24"/>
        </w:rPr>
        <w:t xml:space="preserve"> proposed by Bohn (1998), specified by equation (2.6), i</w:t>
      </w:r>
      <w:r w:rsidR="001E4575">
        <w:rPr>
          <w:rFonts w:ascii="Times New Roman" w:hAnsi="Times New Roman" w:cs="Times New Roman"/>
          <w:sz w:val="24"/>
          <w:szCs w:val="24"/>
        </w:rPr>
        <w:t xml:space="preserve">t is considered that </w:t>
      </w:r>
      <w:r w:rsidR="00190B0E">
        <w:rPr>
          <w:rFonts w:ascii="Times New Roman" w:hAnsi="Times New Roman" w:cs="Times New Roman"/>
          <w:sz w:val="24"/>
          <w:szCs w:val="24"/>
        </w:rPr>
        <w:t xml:space="preserve">the </w:t>
      </w:r>
      <w:r w:rsidR="003C3D07">
        <w:rPr>
          <w:rFonts w:ascii="Times New Roman" w:hAnsi="Times New Roman" w:cs="Times New Roman"/>
          <w:sz w:val="24"/>
          <w:szCs w:val="24"/>
        </w:rPr>
        <w:t>coefficients</w:t>
      </w:r>
      <w:r w:rsidR="00190B0E">
        <w:rPr>
          <w:rFonts w:ascii="Times New Roman" w:hAnsi="Times New Roman" w:cs="Times New Roman"/>
          <w:sz w:val="24"/>
          <w:szCs w:val="24"/>
        </w:rPr>
        <w:t xml:space="preserve"> of the function</w:t>
      </w:r>
      <w:r w:rsidRPr="009A0A7C">
        <w:rPr>
          <w:rFonts w:ascii="Times New Roman" w:hAnsi="Times New Roman" w:cs="Times New Roman"/>
          <w:sz w:val="24"/>
          <w:szCs w:val="24"/>
        </w:rPr>
        <w:t xml:space="preserve"> may vary over time, thus allowing for structural changes and </w:t>
      </w:r>
      <w:r w:rsidR="00AB2B97">
        <w:rPr>
          <w:rFonts w:ascii="Times New Roman" w:hAnsi="Times New Roman" w:cs="Times New Roman"/>
          <w:sz w:val="24"/>
          <w:szCs w:val="24"/>
        </w:rPr>
        <w:t>discretionary policy</w:t>
      </w:r>
      <w:r w:rsidRPr="009A0A7C">
        <w:rPr>
          <w:rFonts w:ascii="Times New Roman" w:hAnsi="Times New Roman" w:cs="Times New Roman"/>
          <w:sz w:val="24"/>
          <w:szCs w:val="24"/>
        </w:rPr>
        <w:t xml:space="preserve">, in addition to checking sustainability for </w:t>
      </w:r>
      <w:r w:rsidR="00940B8C" w:rsidRPr="009A0A7C">
        <w:rPr>
          <w:rFonts w:ascii="Times New Roman" w:hAnsi="Times New Roman" w:cs="Times New Roman"/>
          <w:sz w:val="24"/>
          <w:szCs w:val="24"/>
        </w:rPr>
        <w:t>subperiods</w:t>
      </w:r>
      <w:r w:rsidRPr="009A0A7C">
        <w:rPr>
          <w:rFonts w:ascii="Times New Roman" w:hAnsi="Times New Roman" w:cs="Times New Roman"/>
          <w:sz w:val="24"/>
          <w:szCs w:val="24"/>
        </w:rPr>
        <w:t xml:space="preserve"> of interest. </w:t>
      </w:r>
    </w:p>
    <w:p w14:paraId="2596F638" w14:textId="77777777" w:rsidR="00962CEF" w:rsidRDefault="00D17902" w:rsidP="006A4108">
      <w:pPr>
        <w:pStyle w:val="PargrafodaLista"/>
        <w:spacing w:line="360" w:lineRule="auto"/>
        <w:ind w:left="0" w:firstLine="357"/>
        <w:jc w:val="both"/>
        <w:rPr>
          <w:rFonts w:ascii="Times New Roman" w:hAnsi="Times New Roman" w:cs="Times New Roman"/>
          <w:sz w:val="24"/>
          <w:szCs w:val="24"/>
        </w:rPr>
      </w:pPr>
      <w:r w:rsidRPr="009A0A7C">
        <w:rPr>
          <w:rFonts w:ascii="Times New Roman" w:hAnsi="Times New Roman" w:cs="Times New Roman"/>
          <w:sz w:val="24"/>
          <w:szCs w:val="24"/>
        </w:rPr>
        <w:t>Three modeling str</w:t>
      </w:r>
      <w:r w:rsidR="00C85FCF">
        <w:rPr>
          <w:rFonts w:ascii="Times New Roman" w:hAnsi="Times New Roman" w:cs="Times New Roman"/>
          <w:sz w:val="24"/>
          <w:szCs w:val="24"/>
        </w:rPr>
        <w:t>ategies and estimation methods are</w:t>
      </w:r>
      <w:r w:rsidRPr="009A0A7C">
        <w:rPr>
          <w:rFonts w:ascii="Times New Roman" w:hAnsi="Times New Roman" w:cs="Times New Roman"/>
          <w:sz w:val="24"/>
          <w:szCs w:val="24"/>
        </w:rPr>
        <w:t xml:space="preserve"> used, </w:t>
      </w:r>
      <w:r w:rsidR="007B08CD">
        <w:rPr>
          <w:rFonts w:ascii="Times New Roman" w:hAnsi="Times New Roman" w:cs="Times New Roman"/>
          <w:sz w:val="24"/>
          <w:szCs w:val="24"/>
        </w:rPr>
        <w:t xml:space="preserve">as </w:t>
      </w:r>
      <w:r w:rsidRPr="009A0A7C">
        <w:rPr>
          <w:rFonts w:ascii="Times New Roman" w:hAnsi="Times New Roman" w:cs="Times New Roman"/>
          <w:sz w:val="24"/>
          <w:szCs w:val="24"/>
        </w:rPr>
        <w:t>presented below</w:t>
      </w:r>
      <w:r w:rsidR="00C837A1" w:rsidRPr="009A0A7C">
        <w:rPr>
          <w:rFonts w:ascii="Times New Roman" w:hAnsi="Times New Roman" w:cs="Times New Roman"/>
          <w:sz w:val="24"/>
          <w:szCs w:val="24"/>
        </w:rPr>
        <w:t>.</w:t>
      </w:r>
    </w:p>
    <w:p w14:paraId="2B7085DB" w14:textId="77777777" w:rsidR="00B85359" w:rsidRDefault="00C837A1" w:rsidP="00790D3F">
      <w:pPr>
        <w:tabs>
          <w:tab w:val="left" w:pos="5845"/>
        </w:tabs>
        <w:spacing w:before="240" w:after="240" w:line="360" w:lineRule="auto"/>
        <w:ind w:firstLine="357"/>
        <w:rPr>
          <w:rFonts w:ascii="Times New Roman" w:hAnsi="Times New Roman" w:cs="Times New Roman"/>
          <w:b/>
          <w:sz w:val="24"/>
          <w:szCs w:val="24"/>
        </w:rPr>
      </w:pPr>
      <w:r w:rsidRPr="009A0A7C">
        <w:rPr>
          <w:rFonts w:ascii="Times New Roman" w:hAnsi="Times New Roman" w:cs="Times New Roman"/>
          <w:b/>
          <w:sz w:val="24"/>
          <w:szCs w:val="24"/>
        </w:rPr>
        <w:t xml:space="preserve">4.1 </w:t>
      </w:r>
      <w:r w:rsidR="00F7585B" w:rsidRPr="009A0A7C">
        <w:rPr>
          <w:rFonts w:ascii="Times New Roman" w:hAnsi="Times New Roman" w:cs="Times New Roman"/>
          <w:b/>
          <w:sz w:val="24"/>
          <w:szCs w:val="24"/>
        </w:rPr>
        <w:t>State Space M</w:t>
      </w:r>
      <w:r w:rsidR="00A20073" w:rsidRPr="009A0A7C">
        <w:rPr>
          <w:rFonts w:ascii="Times New Roman" w:hAnsi="Times New Roman" w:cs="Times New Roman"/>
          <w:b/>
          <w:sz w:val="24"/>
          <w:szCs w:val="24"/>
        </w:rPr>
        <w:t>odel</w:t>
      </w:r>
      <w:r w:rsidR="00F7585B" w:rsidRPr="009A0A7C">
        <w:rPr>
          <w:rFonts w:ascii="Times New Roman" w:hAnsi="Times New Roman" w:cs="Times New Roman"/>
          <w:b/>
          <w:sz w:val="24"/>
          <w:szCs w:val="24"/>
        </w:rPr>
        <w:t>ing and</w:t>
      </w:r>
      <w:r w:rsidR="00A20073" w:rsidRPr="009A0A7C">
        <w:rPr>
          <w:rFonts w:ascii="Times New Roman" w:hAnsi="Times New Roman" w:cs="Times New Roman"/>
          <w:b/>
          <w:sz w:val="24"/>
          <w:szCs w:val="24"/>
        </w:rPr>
        <w:t xml:space="preserve"> </w:t>
      </w:r>
      <w:r w:rsidR="00E36CEF" w:rsidRPr="009A0A7C">
        <w:rPr>
          <w:rFonts w:ascii="Times New Roman" w:hAnsi="Times New Roman" w:cs="Times New Roman"/>
          <w:b/>
          <w:sz w:val="24"/>
          <w:szCs w:val="24"/>
        </w:rPr>
        <w:t xml:space="preserve">Kalman </w:t>
      </w:r>
      <w:r w:rsidR="00F7585B" w:rsidRPr="009A0A7C">
        <w:rPr>
          <w:rFonts w:ascii="Times New Roman" w:hAnsi="Times New Roman" w:cs="Times New Roman"/>
          <w:b/>
          <w:sz w:val="24"/>
          <w:szCs w:val="24"/>
        </w:rPr>
        <w:t xml:space="preserve">Filter </w:t>
      </w:r>
      <w:r w:rsidR="007B08CD">
        <w:rPr>
          <w:rFonts w:ascii="Times New Roman" w:hAnsi="Times New Roman" w:cs="Times New Roman"/>
          <w:b/>
          <w:sz w:val="24"/>
          <w:szCs w:val="24"/>
        </w:rPr>
        <w:tab/>
      </w:r>
    </w:p>
    <w:p w14:paraId="16CBEF4A" w14:textId="77777777" w:rsidR="007B08CD" w:rsidRDefault="00EC5B8C" w:rsidP="006A4108">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The state space representation (Harvey, 1989) is a way of expressing a linear statistical model</w:t>
      </w:r>
      <w:r w:rsidR="007B08CD">
        <w:rPr>
          <w:rFonts w:ascii="Times New Roman" w:hAnsi="Times New Roman" w:cs="Times New Roman"/>
          <w:sz w:val="24"/>
          <w:szCs w:val="24"/>
        </w:rPr>
        <w:t xml:space="preserve"> </w:t>
      </w:r>
      <w:r w:rsidRPr="009A0A7C">
        <w:rPr>
          <w:rFonts w:ascii="Times New Roman" w:hAnsi="Times New Roman" w:cs="Times New Roman"/>
          <w:sz w:val="24"/>
          <w:szCs w:val="24"/>
        </w:rPr>
        <w:t>allow</w:t>
      </w:r>
      <w:r w:rsidR="007B08CD">
        <w:rPr>
          <w:rFonts w:ascii="Times New Roman" w:hAnsi="Times New Roman" w:cs="Times New Roman"/>
          <w:sz w:val="24"/>
          <w:szCs w:val="24"/>
        </w:rPr>
        <w:t xml:space="preserve">ing for </w:t>
      </w:r>
      <w:r w:rsidRPr="009A0A7C">
        <w:rPr>
          <w:rFonts w:ascii="Times New Roman" w:hAnsi="Times New Roman" w:cs="Times New Roman"/>
          <w:sz w:val="24"/>
          <w:szCs w:val="24"/>
        </w:rPr>
        <w:t xml:space="preserve">the estimation of the parameters </w:t>
      </w:r>
      <w:r w:rsidR="007B08CD">
        <w:rPr>
          <w:rFonts w:ascii="Times New Roman" w:hAnsi="Times New Roman" w:cs="Times New Roman"/>
          <w:sz w:val="24"/>
          <w:szCs w:val="24"/>
        </w:rPr>
        <w:t>at</w:t>
      </w:r>
      <w:r w:rsidRPr="009A0A7C">
        <w:rPr>
          <w:rFonts w:ascii="Times New Roman" w:hAnsi="Times New Roman" w:cs="Times New Roman"/>
          <w:sz w:val="24"/>
          <w:szCs w:val="24"/>
        </w:rPr>
        <w:t xml:space="preserve"> each instant of time. </w:t>
      </w:r>
    </w:p>
    <w:p w14:paraId="28A79D5C" w14:textId="77777777" w:rsidR="00B85359" w:rsidRPr="009A0A7C" w:rsidRDefault="00EC5B8C" w:rsidP="006A4108">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This representation consists of two equation</w:t>
      </w:r>
      <w:r w:rsidR="003C3D07">
        <w:rPr>
          <w:rFonts w:ascii="Times New Roman" w:hAnsi="Times New Roman" w:cs="Times New Roman"/>
          <w:sz w:val="24"/>
          <w:szCs w:val="24"/>
        </w:rPr>
        <w:t>s.</w:t>
      </w:r>
      <w:r w:rsidR="00B85359"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The first </w:t>
      </w:r>
      <w:r w:rsidR="003C3D07">
        <w:rPr>
          <w:rFonts w:ascii="Times New Roman" w:hAnsi="Times New Roman" w:cs="Times New Roman"/>
          <w:sz w:val="24"/>
          <w:szCs w:val="24"/>
        </w:rPr>
        <w:t>one</w:t>
      </w:r>
      <w:r w:rsidRPr="009A0A7C">
        <w:rPr>
          <w:rFonts w:ascii="Times New Roman" w:hAnsi="Times New Roman" w:cs="Times New Roman"/>
          <w:sz w:val="24"/>
          <w:szCs w:val="24"/>
        </w:rPr>
        <w:t xml:space="preserve"> is the observation equation, which represents the evolution of the series </w:t>
      </w:r>
      <w:proofErr w:type="spellStart"/>
      <w:r w:rsidR="006A0C0A" w:rsidRPr="009A0A7C">
        <w:rPr>
          <w:rFonts w:ascii="Times New Roman" w:hAnsi="Times New Roman" w:cs="Times New Roman"/>
          <w:sz w:val="24"/>
          <w:szCs w:val="24"/>
        </w:rPr>
        <w:t>s</w:t>
      </w:r>
      <w:r w:rsidR="006A0C0A" w:rsidRPr="009A0A7C">
        <w:rPr>
          <w:rFonts w:ascii="Times New Roman" w:hAnsi="Times New Roman" w:cs="Times New Roman"/>
          <w:sz w:val="24"/>
          <w:szCs w:val="24"/>
          <w:vertAlign w:val="subscript"/>
        </w:rPr>
        <w:t>t</w:t>
      </w:r>
      <w:proofErr w:type="spellEnd"/>
      <w:r w:rsidR="006A0C0A" w:rsidRPr="009A0A7C">
        <w:rPr>
          <w:rFonts w:ascii="Times New Roman" w:hAnsi="Times New Roman" w:cs="Times New Roman"/>
          <w:sz w:val="24"/>
          <w:szCs w:val="24"/>
        </w:rPr>
        <w:t xml:space="preserve"> </w:t>
      </w:r>
      <w:r w:rsidR="006A4108">
        <w:rPr>
          <w:rFonts w:ascii="Times New Roman" w:hAnsi="Times New Roman" w:cs="Times New Roman"/>
          <w:sz w:val="24"/>
          <w:szCs w:val="24"/>
        </w:rPr>
        <w:t>over</w:t>
      </w:r>
      <w:r w:rsidRPr="009A0A7C">
        <w:rPr>
          <w:rFonts w:ascii="Times New Roman" w:hAnsi="Times New Roman" w:cs="Times New Roman"/>
          <w:sz w:val="24"/>
          <w:szCs w:val="24"/>
        </w:rPr>
        <w:t xml:space="preserve"> time</w:t>
      </w:r>
      <w:r w:rsidR="004502FE" w:rsidRPr="009A0A7C">
        <w:rPr>
          <w:rFonts w:ascii="Times New Roman" w:hAnsi="Times New Roman" w:cs="Times New Roman"/>
          <w:sz w:val="24"/>
          <w:szCs w:val="24"/>
        </w:rPr>
        <w:t>:</w:t>
      </w:r>
    </w:p>
    <w:tbl>
      <w:tblPr>
        <w:tblW w:w="9308"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9"/>
        <w:gridCol w:w="679"/>
      </w:tblGrid>
      <w:tr w:rsidR="00B85359" w:rsidRPr="009A0A7C" w14:paraId="17372E66" w14:textId="77777777" w:rsidTr="004508A0">
        <w:trPr>
          <w:trHeight w:val="561"/>
          <w:jc w:val="center"/>
        </w:trPr>
        <w:tc>
          <w:tcPr>
            <w:tcW w:w="8629" w:type="dxa"/>
            <w:tcBorders>
              <w:top w:val="nil"/>
              <w:left w:val="nil"/>
              <w:bottom w:val="nil"/>
              <w:right w:val="nil"/>
            </w:tcBorders>
            <w:vAlign w:val="center"/>
          </w:tcPr>
          <w:p w14:paraId="414CA418" w14:textId="77777777" w:rsidR="00B85359" w:rsidRPr="009A0A7C" w:rsidRDefault="00FE6BFF" w:rsidP="00F55BD0">
            <w:pPr>
              <w:ind w:hanging="226"/>
              <w:jc w:val="center"/>
              <w:rPr>
                <w:rFonts w:ascii="Times New Roman" w:hAnsi="Times New Roman" w:cs="Times New Roman"/>
                <w:sz w:val="24"/>
                <w:szCs w:val="24"/>
              </w:rPr>
            </w:pPr>
            <w:r w:rsidRPr="009A0A7C">
              <w:rPr>
                <w:rFonts w:ascii="Times New Roman" w:hAnsi="Times New Roman" w:cs="Times New Roman"/>
                <w:position w:val="-12"/>
                <w:sz w:val="24"/>
                <w:szCs w:val="24"/>
              </w:rPr>
              <w:object w:dxaOrig="1500" w:dyaOrig="360" w14:anchorId="7BA8E418">
                <v:shape id="_x0000_i1043" type="#_x0000_t75" style="width:80.25pt;height:21.75pt" o:ole="">
                  <v:imagedata r:id="rId45" o:title=""/>
                </v:shape>
                <o:OLEObject Type="Embed" ProgID="Equation.3" ShapeID="_x0000_i1043" DrawAspect="Content" ObjectID="_1666508090" r:id="rId46"/>
              </w:object>
            </w:r>
          </w:p>
        </w:tc>
        <w:tc>
          <w:tcPr>
            <w:tcW w:w="679" w:type="dxa"/>
            <w:tcBorders>
              <w:top w:val="nil"/>
              <w:left w:val="nil"/>
              <w:bottom w:val="nil"/>
              <w:right w:val="nil"/>
            </w:tcBorders>
            <w:vAlign w:val="center"/>
          </w:tcPr>
          <w:p w14:paraId="3440061C" w14:textId="77777777" w:rsidR="00B85359" w:rsidRPr="009A0A7C" w:rsidRDefault="00B85359" w:rsidP="005A1BCE">
            <w:pPr>
              <w:jc w:val="center"/>
              <w:rPr>
                <w:rFonts w:ascii="Times New Roman" w:hAnsi="Times New Roman" w:cs="Times New Roman"/>
                <w:sz w:val="24"/>
                <w:szCs w:val="24"/>
              </w:rPr>
            </w:pPr>
            <w:r w:rsidRPr="009A0A7C">
              <w:rPr>
                <w:rFonts w:ascii="Times New Roman" w:hAnsi="Times New Roman" w:cs="Times New Roman"/>
                <w:sz w:val="24"/>
                <w:szCs w:val="24"/>
              </w:rPr>
              <w:t>(4.1)</w:t>
            </w:r>
          </w:p>
        </w:tc>
      </w:tr>
    </w:tbl>
    <w:p w14:paraId="3AFBCACF" w14:textId="77777777" w:rsidR="00B85359" w:rsidRPr="009A0A7C" w:rsidRDefault="0090095A" w:rsidP="00AC2071">
      <w:pPr>
        <w:spacing w:before="120" w:line="360" w:lineRule="auto"/>
        <w:jc w:val="both"/>
        <w:rPr>
          <w:rFonts w:ascii="Times New Roman" w:hAnsi="Times New Roman" w:cs="Times New Roman"/>
          <w:sz w:val="24"/>
          <w:szCs w:val="24"/>
        </w:rPr>
      </w:pPr>
      <w:r w:rsidRPr="009A0A7C">
        <w:rPr>
          <w:rFonts w:ascii="Times New Roman" w:hAnsi="Times New Roman" w:cs="Times New Roman"/>
          <w:sz w:val="24"/>
          <w:szCs w:val="24"/>
        </w:rPr>
        <w:t>where</w:t>
      </w:r>
      <w:r w:rsidR="00A246A9">
        <w:rPr>
          <w:rFonts w:ascii="Times New Roman" w:hAnsi="Times New Roman" w:cs="Times New Roman"/>
          <w:sz w:val="24"/>
          <w:szCs w:val="24"/>
        </w:rPr>
        <w:t>in</w:t>
      </w:r>
      <w:r w:rsidR="00B85359" w:rsidRPr="009A0A7C">
        <w:rPr>
          <w:rFonts w:ascii="Times New Roman" w:hAnsi="Times New Roman" w:cs="Times New Roman"/>
          <w:sz w:val="24"/>
          <w:szCs w:val="24"/>
        </w:rPr>
        <w:t xml:space="preserve"> </w:t>
      </w:r>
      <w:proofErr w:type="spellStart"/>
      <w:r w:rsidR="006A0C0A" w:rsidRPr="009A0A7C">
        <w:rPr>
          <w:rFonts w:ascii="Times New Roman" w:hAnsi="Times New Roman" w:cs="Times New Roman"/>
          <w:sz w:val="24"/>
          <w:szCs w:val="24"/>
        </w:rPr>
        <w:t>z</w:t>
      </w:r>
      <w:r w:rsidR="006A0C0A" w:rsidRPr="009A0A7C">
        <w:rPr>
          <w:rFonts w:ascii="Times New Roman" w:hAnsi="Times New Roman" w:cs="Times New Roman"/>
          <w:sz w:val="24"/>
          <w:szCs w:val="24"/>
          <w:vertAlign w:val="subscript"/>
        </w:rPr>
        <w:t>t</w:t>
      </w:r>
      <w:proofErr w:type="spellEnd"/>
      <w:r w:rsidR="006A0C0A" w:rsidRPr="009A0A7C">
        <w:rPr>
          <w:rFonts w:ascii="Times New Roman" w:hAnsi="Times New Roman" w:cs="Times New Roman"/>
          <w:sz w:val="24"/>
          <w:szCs w:val="24"/>
        </w:rPr>
        <w:t xml:space="preserve"> </w:t>
      </w:r>
      <w:r w:rsidR="00443DD9" w:rsidRPr="009A0A7C">
        <w:rPr>
          <w:rFonts w:ascii="Times New Roman" w:hAnsi="Times New Roman" w:cs="Times New Roman"/>
          <w:sz w:val="24"/>
          <w:szCs w:val="24"/>
        </w:rPr>
        <w:t>is a</w:t>
      </w:r>
      <w:r w:rsidR="00B85359" w:rsidRPr="009A0A7C">
        <w:rPr>
          <w:rFonts w:ascii="Times New Roman" w:hAnsi="Times New Roman" w:cs="Times New Roman"/>
          <w:sz w:val="24"/>
          <w:szCs w:val="24"/>
        </w:rPr>
        <w:t xml:space="preserve"> ve</w:t>
      </w:r>
      <w:r w:rsidR="00443DD9" w:rsidRPr="009A0A7C">
        <w:rPr>
          <w:rFonts w:ascii="Times New Roman" w:hAnsi="Times New Roman" w:cs="Times New Roman"/>
          <w:sz w:val="24"/>
          <w:szCs w:val="24"/>
        </w:rPr>
        <w:t>c</w:t>
      </w:r>
      <w:r w:rsidR="00B85359" w:rsidRPr="009A0A7C">
        <w:rPr>
          <w:rFonts w:ascii="Times New Roman" w:hAnsi="Times New Roman" w:cs="Times New Roman"/>
          <w:sz w:val="24"/>
          <w:szCs w:val="24"/>
        </w:rPr>
        <w:t>tor (mx1), α</w:t>
      </w:r>
      <w:r w:rsidR="00B85359" w:rsidRPr="009A0A7C">
        <w:rPr>
          <w:rFonts w:ascii="Times New Roman" w:hAnsi="Times New Roman" w:cs="Times New Roman"/>
          <w:sz w:val="24"/>
          <w:szCs w:val="24"/>
          <w:vertAlign w:val="subscript"/>
        </w:rPr>
        <w:t>t</w:t>
      </w:r>
      <w:r w:rsidR="00B85359" w:rsidRPr="009A0A7C">
        <w:rPr>
          <w:rFonts w:ascii="Times New Roman" w:hAnsi="Times New Roman" w:cs="Times New Roman"/>
          <w:sz w:val="24"/>
          <w:szCs w:val="24"/>
        </w:rPr>
        <w:t xml:space="preserve"> </w:t>
      </w:r>
      <w:r w:rsidR="00443DD9" w:rsidRPr="009A0A7C">
        <w:rPr>
          <w:rFonts w:ascii="Times New Roman" w:hAnsi="Times New Roman" w:cs="Times New Roman"/>
          <w:sz w:val="24"/>
          <w:szCs w:val="24"/>
        </w:rPr>
        <w:t>is a</w:t>
      </w:r>
      <w:r w:rsidR="00B85359" w:rsidRPr="009A0A7C">
        <w:rPr>
          <w:rFonts w:ascii="Times New Roman" w:hAnsi="Times New Roman" w:cs="Times New Roman"/>
          <w:sz w:val="24"/>
          <w:szCs w:val="24"/>
        </w:rPr>
        <w:t xml:space="preserve"> ve</w:t>
      </w:r>
      <w:r w:rsidR="00443DD9" w:rsidRPr="009A0A7C">
        <w:rPr>
          <w:rFonts w:ascii="Times New Roman" w:hAnsi="Times New Roman" w:cs="Times New Roman"/>
          <w:sz w:val="24"/>
          <w:szCs w:val="24"/>
        </w:rPr>
        <w:t>c</w:t>
      </w:r>
      <w:r w:rsidR="00B85359" w:rsidRPr="009A0A7C">
        <w:rPr>
          <w:rFonts w:ascii="Times New Roman" w:hAnsi="Times New Roman" w:cs="Times New Roman"/>
          <w:sz w:val="24"/>
          <w:szCs w:val="24"/>
        </w:rPr>
        <w:t xml:space="preserve">tor (mx1), </w:t>
      </w:r>
      <w:r w:rsidR="00443DD9" w:rsidRPr="009A0A7C">
        <w:rPr>
          <w:rFonts w:ascii="Times New Roman" w:hAnsi="Times New Roman" w:cs="Times New Roman"/>
          <w:sz w:val="24"/>
          <w:szCs w:val="24"/>
        </w:rPr>
        <w:t>called the state vector</w:t>
      </w:r>
      <w:r w:rsidR="00260CF6">
        <w:rPr>
          <w:rFonts w:ascii="Times New Roman" w:hAnsi="Times New Roman" w:cs="Times New Roman"/>
          <w:sz w:val="24"/>
          <w:szCs w:val="24"/>
        </w:rPr>
        <w:t xml:space="preserve">, </w:t>
      </w:r>
      <w:r w:rsidR="00443DD9" w:rsidRPr="009A0A7C">
        <w:rPr>
          <w:rFonts w:ascii="Times New Roman" w:hAnsi="Times New Roman" w:cs="Times New Roman"/>
          <w:sz w:val="24"/>
          <w:szCs w:val="24"/>
        </w:rPr>
        <w:t>and</w:t>
      </w:r>
      <w:r w:rsidR="00B85359" w:rsidRPr="009A0A7C">
        <w:rPr>
          <w:rFonts w:ascii="Times New Roman" w:hAnsi="Times New Roman" w:cs="Times New Roman"/>
          <w:sz w:val="24"/>
          <w:szCs w:val="24"/>
        </w:rPr>
        <w:t xml:space="preserve"> </w:t>
      </w:r>
      <w:proofErr w:type="spellStart"/>
      <w:r w:rsidR="00B85359" w:rsidRPr="009A0A7C">
        <w:rPr>
          <w:rFonts w:ascii="Times New Roman" w:hAnsi="Times New Roman" w:cs="Times New Roman"/>
          <w:sz w:val="24"/>
          <w:szCs w:val="24"/>
        </w:rPr>
        <w:t>ε</w:t>
      </w:r>
      <w:r w:rsidR="00B85359" w:rsidRPr="009A0A7C">
        <w:rPr>
          <w:rFonts w:ascii="Times New Roman" w:hAnsi="Times New Roman" w:cs="Times New Roman"/>
          <w:sz w:val="24"/>
          <w:szCs w:val="24"/>
          <w:vertAlign w:val="subscript"/>
        </w:rPr>
        <w:t>t</w:t>
      </w:r>
      <w:proofErr w:type="spellEnd"/>
      <w:r w:rsidR="00B85359" w:rsidRPr="009A0A7C">
        <w:rPr>
          <w:rFonts w:ascii="Times New Roman" w:hAnsi="Times New Roman" w:cs="Times New Roman"/>
          <w:sz w:val="24"/>
          <w:szCs w:val="24"/>
        </w:rPr>
        <w:t xml:space="preserve"> </w:t>
      </w:r>
      <w:r w:rsidR="00F212E5" w:rsidRPr="009A0A7C">
        <w:rPr>
          <w:rFonts w:ascii="Times New Roman" w:hAnsi="Times New Roman" w:cs="Times New Roman"/>
          <w:sz w:val="24"/>
          <w:szCs w:val="24"/>
        </w:rPr>
        <w:t>is a</w:t>
      </w:r>
      <w:r w:rsidR="001632FC" w:rsidRPr="009A0A7C">
        <w:rPr>
          <w:rFonts w:ascii="Times New Roman" w:hAnsi="Times New Roman" w:cs="Times New Roman"/>
          <w:sz w:val="24"/>
          <w:szCs w:val="24"/>
        </w:rPr>
        <w:t xml:space="preserve"> </w:t>
      </w:r>
      <w:r w:rsidR="007A3C18" w:rsidRPr="009A0A7C">
        <w:rPr>
          <w:rFonts w:ascii="Times New Roman" w:hAnsi="Times New Roman" w:cs="Times New Roman"/>
          <w:sz w:val="24"/>
          <w:szCs w:val="24"/>
        </w:rPr>
        <w:t>white noise term with zero mean and variance</w:t>
      </w:r>
      <w:r w:rsidR="003C3D07">
        <w:rPr>
          <w:rFonts w:ascii="Times New Roman" w:hAnsi="Times New Roman" w:cs="Times New Roman"/>
          <w:sz w:val="24"/>
          <w:szCs w:val="24"/>
        </w:rPr>
        <w:t xml:space="preserve"> </w:t>
      </w:r>
      <w:r w:rsidR="003C3D07" w:rsidRPr="009A0A7C">
        <w:rPr>
          <w:rFonts w:ascii="Times New Roman" w:hAnsi="Times New Roman" w:cs="Times New Roman"/>
          <w:position w:val="-12"/>
          <w:sz w:val="24"/>
          <w:szCs w:val="24"/>
        </w:rPr>
        <w:object w:dxaOrig="320" w:dyaOrig="420" w14:anchorId="19437491">
          <v:shape id="_x0000_i1044" type="#_x0000_t75" style="width:21.75pt;height:21.75pt" o:ole="">
            <v:imagedata r:id="rId47" o:title=""/>
          </v:shape>
          <o:OLEObject Type="Embed" ProgID="Equation.3" ShapeID="_x0000_i1044" DrawAspect="Content" ObjectID="_1666508091" r:id="rId48"/>
        </w:object>
      </w:r>
      <w:r w:rsidR="001632FC" w:rsidRPr="009A0A7C">
        <w:rPr>
          <w:rFonts w:ascii="Times New Roman" w:hAnsi="Times New Roman" w:cs="Times New Roman"/>
          <w:sz w:val="24"/>
          <w:szCs w:val="24"/>
        </w:rPr>
        <w:t xml:space="preserve">, </w:t>
      </w:r>
      <w:r w:rsidR="007A3C18" w:rsidRPr="009A0A7C">
        <w:rPr>
          <w:rFonts w:ascii="Times New Roman" w:hAnsi="Times New Roman" w:cs="Times New Roman"/>
          <w:sz w:val="24"/>
          <w:szCs w:val="24"/>
        </w:rPr>
        <w:t>for</w:t>
      </w:r>
      <w:r w:rsidR="001632FC" w:rsidRPr="009A0A7C">
        <w:rPr>
          <w:rFonts w:ascii="Times New Roman" w:hAnsi="Times New Roman" w:cs="Times New Roman"/>
          <w:sz w:val="24"/>
          <w:szCs w:val="24"/>
        </w:rPr>
        <w:t xml:space="preserve"> t = </w:t>
      </w:r>
      <w:proofErr w:type="gramStart"/>
      <w:r w:rsidR="001632FC" w:rsidRPr="009A0A7C">
        <w:rPr>
          <w:rFonts w:ascii="Times New Roman" w:hAnsi="Times New Roman" w:cs="Times New Roman"/>
          <w:sz w:val="24"/>
          <w:szCs w:val="24"/>
        </w:rPr>
        <w:t>1,2,...</w:t>
      </w:r>
      <w:proofErr w:type="gramEnd"/>
      <w:r w:rsidR="001632FC" w:rsidRPr="009A0A7C">
        <w:rPr>
          <w:rFonts w:ascii="Times New Roman" w:hAnsi="Times New Roman" w:cs="Times New Roman"/>
          <w:sz w:val="24"/>
          <w:szCs w:val="24"/>
        </w:rPr>
        <w:t>,T</w:t>
      </w:r>
      <w:r w:rsidR="00C740A1" w:rsidRPr="009A0A7C">
        <w:rPr>
          <w:rFonts w:ascii="Times New Roman" w:hAnsi="Times New Roman" w:cs="Times New Roman"/>
          <w:sz w:val="24"/>
          <w:szCs w:val="24"/>
        </w:rPr>
        <w:t xml:space="preserve">, </w:t>
      </w:r>
      <w:r w:rsidR="007A3C18" w:rsidRPr="009A0A7C">
        <w:rPr>
          <w:rFonts w:ascii="Times New Roman" w:hAnsi="Times New Roman" w:cs="Times New Roman"/>
          <w:sz w:val="24"/>
          <w:szCs w:val="24"/>
        </w:rPr>
        <w:t>where</w:t>
      </w:r>
      <w:r w:rsidR="00260CF6">
        <w:rPr>
          <w:rFonts w:ascii="Times New Roman" w:hAnsi="Times New Roman" w:cs="Times New Roman"/>
          <w:sz w:val="24"/>
          <w:szCs w:val="24"/>
        </w:rPr>
        <w:t>in</w:t>
      </w:r>
      <w:r w:rsidR="00C740A1" w:rsidRPr="009A0A7C">
        <w:rPr>
          <w:rFonts w:ascii="Times New Roman" w:hAnsi="Times New Roman" w:cs="Times New Roman"/>
          <w:sz w:val="24"/>
          <w:szCs w:val="24"/>
        </w:rPr>
        <w:t xml:space="preserve"> T </w:t>
      </w:r>
      <w:r w:rsidR="007A3C18" w:rsidRPr="009A0A7C">
        <w:rPr>
          <w:rFonts w:ascii="Times New Roman" w:hAnsi="Times New Roman" w:cs="Times New Roman"/>
          <w:sz w:val="24"/>
          <w:szCs w:val="24"/>
        </w:rPr>
        <w:t>is the</w:t>
      </w:r>
      <w:r w:rsidR="00C740A1" w:rsidRPr="009A0A7C">
        <w:rPr>
          <w:rFonts w:ascii="Times New Roman" w:hAnsi="Times New Roman" w:cs="Times New Roman"/>
          <w:sz w:val="24"/>
          <w:szCs w:val="24"/>
        </w:rPr>
        <w:t xml:space="preserve"> total </w:t>
      </w:r>
      <w:r w:rsidR="007B08CD">
        <w:rPr>
          <w:rFonts w:ascii="Times New Roman" w:hAnsi="Times New Roman" w:cs="Times New Roman"/>
          <w:sz w:val="24"/>
          <w:szCs w:val="24"/>
        </w:rPr>
        <w:t xml:space="preserve">number </w:t>
      </w:r>
      <w:r w:rsidR="007A3C18" w:rsidRPr="009A0A7C">
        <w:rPr>
          <w:rFonts w:ascii="Times New Roman" w:hAnsi="Times New Roman" w:cs="Times New Roman"/>
          <w:sz w:val="24"/>
          <w:szCs w:val="24"/>
        </w:rPr>
        <w:t>of observations</w:t>
      </w:r>
      <w:r w:rsidR="00260CF6">
        <w:rPr>
          <w:rStyle w:val="Refdenotaderodap"/>
          <w:rFonts w:ascii="Times New Roman" w:hAnsi="Times New Roman" w:cs="Times New Roman"/>
          <w:sz w:val="24"/>
          <w:szCs w:val="24"/>
        </w:rPr>
        <w:footnoteReference w:id="14"/>
      </w:r>
      <w:r w:rsidR="00C740A1"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 xml:space="preserve">The second equation is </w:t>
      </w:r>
      <w:r w:rsidR="00A246A9">
        <w:rPr>
          <w:rFonts w:ascii="Times New Roman" w:hAnsi="Times New Roman" w:cs="Times New Roman"/>
          <w:sz w:val="24"/>
          <w:szCs w:val="24"/>
        </w:rPr>
        <w:t xml:space="preserve">the </w:t>
      </w:r>
      <w:r w:rsidR="001F2DC2" w:rsidRPr="009A0A7C">
        <w:rPr>
          <w:rFonts w:ascii="Times New Roman" w:hAnsi="Times New Roman" w:cs="Times New Roman"/>
          <w:sz w:val="24"/>
          <w:szCs w:val="24"/>
        </w:rPr>
        <w:t>state transition</w:t>
      </w:r>
      <w:r w:rsidR="00B85359" w:rsidRPr="009A0A7C">
        <w:rPr>
          <w:rFonts w:ascii="Times New Roman" w:hAnsi="Times New Roman" w:cs="Times New Roman"/>
          <w:sz w:val="24"/>
          <w:szCs w:val="24"/>
        </w:rPr>
        <w:t>:</w:t>
      </w:r>
    </w:p>
    <w:tbl>
      <w:tblPr>
        <w:tblW w:w="9465"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9"/>
        <w:gridCol w:w="826"/>
      </w:tblGrid>
      <w:tr w:rsidR="00B85359" w:rsidRPr="009A0A7C" w14:paraId="533F79F4" w14:textId="77777777" w:rsidTr="00A5057C">
        <w:trPr>
          <w:trHeight w:val="562"/>
          <w:jc w:val="center"/>
        </w:trPr>
        <w:tc>
          <w:tcPr>
            <w:tcW w:w="8639" w:type="dxa"/>
            <w:tcBorders>
              <w:top w:val="nil"/>
              <w:left w:val="nil"/>
              <w:bottom w:val="nil"/>
              <w:right w:val="nil"/>
            </w:tcBorders>
            <w:vAlign w:val="center"/>
          </w:tcPr>
          <w:p w14:paraId="68A0332D" w14:textId="77777777" w:rsidR="00B85359" w:rsidRPr="009A0A7C" w:rsidRDefault="00B22595" w:rsidP="005A1BCE">
            <w:pPr>
              <w:jc w:val="center"/>
              <w:rPr>
                <w:rFonts w:ascii="Times New Roman" w:hAnsi="Times New Roman" w:cs="Times New Roman"/>
                <w:sz w:val="24"/>
                <w:szCs w:val="24"/>
              </w:rPr>
            </w:pPr>
            <w:r w:rsidRPr="009A0A7C">
              <w:rPr>
                <w:rFonts w:ascii="Times New Roman" w:hAnsi="Times New Roman" w:cs="Times New Roman"/>
                <w:position w:val="-12"/>
                <w:sz w:val="24"/>
                <w:szCs w:val="24"/>
              </w:rPr>
              <w:object w:dxaOrig="1780" w:dyaOrig="380" w14:anchorId="4BDB9E4A">
                <v:shape id="_x0000_i1045" type="#_x0000_t75" style="width:100.5pt;height:21.75pt" o:ole="">
                  <v:imagedata r:id="rId49" o:title=""/>
                </v:shape>
                <o:OLEObject Type="Embed" ProgID="Equation.3" ShapeID="_x0000_i1045" DrawAspect="Content" ObjectID="_1666508092" r:id="rId50"/>
              </w:object>
            </w:r>
          </w:p>
        </w:tc>
        <w:tc>
          <w:tcPr>
            <w:tcW w:w="826" w:type="dxa"/>
            <w:tcBorders>
              <w:top w:val="nil"/>
              <w:left w:val="nil"/>
              <w:bottom w:val="nil"/>
              <w:right w:val="nil"/>
            </w:tcBorders>
            <w:vAlign w:val="center"/>
          </w:tcPr>
          <w:p w14:paraId="64D8263A" w14:textId="77777777" w:rsidR="00B85359" w:rsidRPr="009A0A7C" w:rsidRDefault="00B85359" w:rsidP="005A1BCE">
            <w:pPr>
              <w:rPr>
                <w:rFonts w:ascii="Times New Roman" w:hAnsi="Times New Roman" w:cs="Times New Roman"/>
                <w:sz w:val="24"/>
                <w:szCs w:val="24"/>
              </w:rPr>
            </w:pPr>
            <w:r w:rsidRPr="009A0A7C">
              <w:rPr>
                <w:rFonts w:ascii="Times New Roman" w:hAnsi="Times New Roman" w:cs="Times New Roman"/>
                <w:sz w:val="24"/>
                <w:szCs w:val="24"/>
              </w:rPr>
              <w:t xml:space="preserve">  (4.2)</w:t>
            </w:r>
          </w:p>
        </w:tc>
      </w:tr>
    </w:tbl>
    <w:p w14:paraId="45365B49" w14:textId="77777777" w:rsidR="001632FC" w:rsidRPr="009A0A7C" w:rsidRDefault="001632FC" w:rsidP="00B85359">
      <w:pPr>
        <w:jc w:val="both"/>
        <w:rPr>
          <w:rFonts w:ascii="Times New Roman" w:hAnsi="Times New Roman" w:cs="Times New Roman"/>
          <w:sz w:val="2"/>
          <w:szCs w:val="24"/>
        </w:rPr>
      </w:pPr>
    </w:p>
    <w:p w14:paraId="5158CA99" w14:textId="77777777" w:rsidR="00B85359" w:rsidRPr="009A0A7C" w:rsidRDefault="0090095A" w:rsidP="00AC2071">
      <w:pPr>
        <w:spacing w:line="360" w:lineRule="auto"/>
        <w:jc w:val="both"/>
        <w:rPr>
          <w:rFonts w:ascii="Times New Roman" w:hAnsi="Times New Roman" w:cs="Times New Roman"/>
          <w:sz w:val="24"/>
          <w:szCs w:val="24"/>
        </w:rPr>
      </w:pPr>
      <w:r w:rsidRPr="009A0A7C">
        <w:rPr>
          <w:rFonts w:ascii="Times New Roman" w:hAnsi="Times New Roman" w:cs="Times New Roman"/>
          <w:sz w:val="24"/>
          <w:szCs w:val="24"/>
        </w:rPr>
        <w:t>where</w:t>
      </w:r>
      <w:r w:rsidR="00A246A9">
        <w:rPr>
          <w:rFonts w:ascii="Times New Roman" w:hAnsi="Times New Roman" w:cs="Times New Roman"/>
          <w:sz w:val="24"/>
          <w:szCs w:val="24"/>
        </w:rPr>
        <w:t>in</w:t>
      </w:r>
      <w:r w:rsidR="00B85359" w:rsidRPr="009A0A7C">
        <w:rPr>
          <w:rFonts w:ascii="Times New Roman" w:hAnsi="Times New Roman" w:cs="Times New Roman"/>
          <w:sz w:val="24"/>
          <w:szCs w:val="24"/>
        </w:rPr>
        <w:t xml:space="preserve"> </w:t>
      </w:r>
      <w:r w:rsidR="00190B0E">
        <w:rPr>
          <w:rFonts w:ascii="Times New Roman" w:hAnsi="Times New Roman" w:cs="Times New Roman"/>
          <w:sz w:val="24"/>
          <w:szCs w:val="24"/>
        </w:rPr>
        <w:sym w:font="Symbol" w:char="F04C"/>
      </w:r>
      <w:r w:rsidR="00190B0E" w:rsidRPr="00190B0E">
        <w:rPr>
          <w:rFonts w:ascii="Times New Roman" w:hAnsi="Times New Roman" w:cs="Times New Roman"/>
          <w:sz w:val="24"/>
          <w:szCs w:val="24"/>
          <w:vertAlign w:val="subscript"/>
        </w:rPr>
        <w:t>t</w:t>
      </w:r>
      <w:r w:rsidR="00863A3B">
        <w:t xml:space="preserve"> </w:t>
      </w:r>
      <w:r w:rsidR="001F2DC2" w:rsidRPr="009A0A7C">
        <w:rPr>
          <w:rFonts w:ascii="Times New Roman" w:hAnsi="Times New Roman" w:cs="Times New Roman"/>
          <w:sz w:val="24"/>
          <w:szCs w:val="24"/>
        </w:rPr>
        <w:t>is a matrix</w:t>
      </w:r>
      <w:r w:rsidR="00B85359" w:rsidRPr="009A0A7C">
        <w:rPr>
          <w:rFonts w:ascii="Times New Roman" w:hAnsi="Times New Roman" w:cs="Times New Roman"/>
          <w:sz w:val="24"/>
          <w:szCs w:val="24"/>
        </w:rPr>
        <w:t xml:space="preserve"> (</w:t>
      </w:r>
      <w:proofErr w:type="spellStart"/>
      <w:r w:rsidR="00B85359" w:rsidRPr="009A0A7C">
        <w:rPr>
          <w:rFonts w:ascii="Times New Roman" w:hAnsi="Times New Roman" w:cs="Times New Roman"/>
          <w:sz w:val="24"/>
          <w:szCs w:val="24"/>
        </w:rPr>
        <w:t>mxm</w:t>
      </w:r>
      <w:proofErr w:type="spellEnd"/>
      <w:r w:rsidR="00B85359"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 xml:space="preserve">called state </w:t>
      </w:r>
      <w:r w:rsidR="00940B8C" w:rsidRPr="009A0A7C">
        <w:rPr>
          <w:rFonts w:ascii="Times New Roman" w:hAnsi="Times New Roman" w:cs="Times New Roman"/>
          <w:sz w:val="24"/>
          <w:szCs w:val="24"/>
        </w:rPr>
        <w:t>transition</w:t>
      </w:r>
      <w:r w:rsidR="001F2DC2" w:rsidRPr="009A0A7C">
        <w:rPr>
          <w:rFonts w:ascii="Times New Roman" w:hAnsi="Times New Roman" w:cs="Times New Roman"/>
          <w:sz w:val="24"/>
          <w:szCs w:val="24"/>
        </w:rPr>
        <w:t xml:space="preserve"> matrix</w:t>
      </w:r>
      <w:r w:rsidR="00260CF6">
        <w:rPr>
          <w:rFonts w:ascii="Times New Roman" w:hAnsi="Times New Roman" w:cs="Times New Roman"/>
          <w:sz w:val="24"/>
          <w:szCs w:val="24"/>
        </w:rPr>
        <w:t xml:space="preserve"> </w:t>
      </w:r>
      <w:r w:rsidR="001F2DC2" w:rsidRPr="009A0A7C">
        <w:rPr>
          <w:rFonts w:ascii="Times New Roman" w:hAnsi="Times New Roman" w:cs="Times New Roman"/>
          <w:sz w:val="24"/>
          <w:szCs w:val="24"/>
        </w:rPr>
        <w:t>and</w:t>
      </w:r>
      <w:r w:rsidR="00B85359" w:rsidRPr="009A0A7C">
        <w:rPr>
          <w:rFonts w:ascii="Times New Roman" w:hAnsi="Times New Roman" w:cs="Times New Roman"/>
          <w:sz w:val="24"/>
          <w:szCs w:val="24"/>
        </w:rPr>
        <w:t xml:space="preserve"> </w:t>
      </w:r>
      <w:r w:rsidR="001A6E23">
        <w:rPr>
          <w:rFonts w:ascii="Times New Roman" w:hAnsi="Times New Roman" w:cs="Times New Roman"/>
          <w:sz w:val="24"/>
          <w:szCs w:val="24"/>
        </w:rPr>
        <w:sym w:font="Symbol" w:char="F068"/>
      </w:r>
      <w:r w:rsidR="00B85359" w:rsidRPr="009A0A7C">
        <w:rPr>
          <w:rFonts w:ascii="Times New Roman" w:hAnsi="Times New Roman" w:cs="Times New Roman"/>
          <w:sz w:val="24"/>
          <w:szCs w:val="24"/>
          <w:vertAlign w:val="subscript"/>
        </w:rPr>
        <w:t>t</w:t>
      </w:r>
      <w:r w:rsidR="00B85359"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is a vector</w:t>
      </w:r>
      <w:r w:rsidR="00B85359" w:rsidRPr="009A0A7C">
        <w:rPr>
          <w:rFonts w:ascii="Times New Roman" w:hAnsi="Times New Roman" w:cs="Times New Roman"/>
          <w:sz w:val="24"/>
          <w:szCs w:val="24"/>
        </w:rPr>
        <w:t xml:space="preserve"> (</w:t>
      </w:r>
      <w:r w:rsidR="00F34D06">
        <w:rPr>
          <w:rFonts w:ascii="Times New Roman" w:hAnsi="Times New Roman" w:cs="Times New Roman"/>
          <w:sz w:val="24"/>
          <w:szCs w:val="24"/>
        </w:rPr>
        <w:t>m</w:t>
      </w:r>
      <w:r w:rsidR="00B85359" w:rsidRPr="009A0A7C">
        <w:rPr>
          <w:rFonts w:ascii="Times New Roman" w:hAnsi="Times New Roman" w:cs="Times New Roman"/>
          <w:sz w:val="24"/>
          <w:szCs w:val="24"/>
        </w:rPr>
        <w:t xml:space="preserve">x1) </w:t>
      </w:r>
      <w:r w:rsidR="00A246A9">
        <w:rPr>
          <w:rFonts w:ascii="Times New Roman" w:hAnsi="Times New Roman" w:cs="Times New Roman"/>
          <w:sz w:val="24"/>
          <w:szCs w:val="24"/>
        </w:rPr>
        <w:t xml:space="preserve">of uncorrelated </w:t>
      </w:r>
      <w:r w:rsidR="001F2DC2" w:rsidRPr="009A0A7C">
        <w:rPr>
          <w:rFonts w:ascii="Times New Roman" w:hAnsi="Times New Roman" w:cs="Times New Roman"/>
          <w:sz w:val="24"/>
          <w:szCs w:val="24"/>
        </w:rPr>
        <w:t>white noise terms</w:t>
      </w:r>
      <w:r w:rsidR="001632FC" w:rsidRPr="009A0A7C">
        <w:rPr>
          <w:rFonts w:ascii="Times New Roman" w:hAnsi="Times New Roman" w:cs="Times New Roman"/>
          <w:sz w:val="24"/>
          <w:szCs w:val="24"/>
        </w:rPr>
        <w:t>,</w:t>
      </w:r>
      <w:r w:rsidR="00B85359"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with zero mean</w:t>
      </w:r>
      <w:r w:rsidR="00B85359"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 xml:space="preserve">and covariance matrix </w:t>
      </w:r>
      <w:r w:rsidR="00B85359" w:rsidRPr="009A0A7C">
        <w:rPr>
          <w:rFonts w:ascii="Times New Roman" w:hAnsi="Times New Roman" w:cs="Times New Roman"/>
          <w:sz w:val="24"/>
          <w:szCs w:val="24"/>
        </w:rPr>
        <w:t>Q</w:t>
      </w:r>
      <w:r w:rsidR="00B85359" w:rsidRPr="009A0A7C">
        <w:rPr>
          <w:rFonts w:ascii="Times New Roman" w:hAnsi="Times New Roman" w:cs="Times New Roman"/>
          <w:sz w:val="24"/>
          <w:szCs w:val="24"/>
          <w:vertAlign w:val="subscript"/>
        </w:rPr>
        <w:t>t</w:t>
      </w:r>
      <w:r w:rsidR="00B85359" w:rsidRPr="009A0A7C">
        <w:rPr>
          <w:rFonts w:ascii="Times New Roman" w:hAnsi="Times New Roman" w:cs="Times New Roman"/>
          <w:sz w:val="24"/>
          <w:szCs w:val="24"/>
        </w:rPr>
        <w:t xml:space="preserve">. </w:t>
      </w:r>
      <w:r w:rsidR="00A246A9">
        <w:rPr>
          <w:rFonts w:ascii="Times New Roman" w:hAnsi="Times New Roman" w:cs="Times New Roman"/>
          <w:sz w:val="24"/>
          <w:szCs w:val="24"/>
        </w:rPr>
        <w:t xml:space="preserve">The error terms </w:t>
      </w:r>
      <w:proofErr w:type="spellStart"/>
      <w:r w:rsidR="00A246A9" w:rsidRPr="009A0A7C">
        <w:rPr>
          <w:rFonts w:ascii="Times New Roman" w:hAnsi="Times New Roman" w:cs="Times New Roman"/>
          <w:sz w:val="24"/>
          <w:szCs w:val="24"/>
        </w:rPr>
        <w:t>ε</w:t>
      </w:r>
      <w:r w:rsidR="00A246A9" w:rsidRPr="009A0A7C">
        <w:rPr>
          <w:rFonts w:ascii="Times New Roman" w:hAnsi="Times New Roman" w:cs="Times New Roman"/>
          <w:sz w:val="24"/>
          <w:szCs w:val="24"/>
          <w:vertAlign w:val="subscript"/>
        </w:rPr>
        <w:t>t</w:t>
      </w:r>
      <w:proofErr w:type="spellEnd"/>
      <w:r w:rsidR="00A246A9" w:rsidRPr="009A0A7C">
        <w:rPr>
          <w:rFonts w:ascii="Times New Roman" w:hAnsi="Times New Roman" w:cs="Times New Roman"/>
          <w:sz w:val="24"/>
          <w:szCs w:val="24"/>
        </w:rPr>
        <w:t xml:space="preserve"> and </w:t>
      </w:r>
      <w:r w:rsidR="001A6E23">
        <w:rPr>
          <w:rFonts w:ascii="Times New Roman" w:hAnsi="Times New Roman" w:cs="Times New Roman"/>
          <w:sz w:val="24"/>
          <w:szCs w:val="24"/>
        </w:rPr>
        <w:sym w:font="Symbol" w:char="F068"/>
      </w:r>
      <w:r w:rsidR="00A246A9" w:rsidRPr="009A0A7C">
        <w:rPr>
          <w:rFonts w:ascii="Times New Roman" w:hAnsi="Times New Roman" w:cs="Times New Roman"/>
          <w:sz w:val="24"/>
          <w:szCs w:val="24"/>
          <w:vertAlign w:val="subscript"/>
        </w:rPr>
        <w:t>t</w:t>
      </w:r>
      <w:r w:rsidR="00A246A9" w:rsidRPr="009A0A7C">
        <w:rPr>
          <w:rFonts w:ascii="Times New Roman" w:hAnsi="Times New Roman" w:cs="Times New Roman"/>
          <w:sz w:val="24"/>
          <w:szCs w:val="24"/>
        </w:rPr>
        <w:t xml:space="preserve"> satisfy</w:t>
      </w:r>
      <w:r w:rsidR="00190B0E">
        <w:rPr>
          <w:rFonts w:ascii="Times New Roman" w:hAnsi="Times New Roman" w:cs="Times New Roman"/>
          <w:sz w:val="24"/>
          <w:szCs w:val="24"/>
        </w:rPr>
        <w:t xml:space="preserve"> E(</w:t>
      </w:r>
      <w:r w:rsidR="00190B0E">
        <w:rPr>
          <w:rFonts w:ascii="Times New Roman" w:hAnsi="Times New Roman" w:cs="Times New Roman"/>
          <w:sz w:val="24"/>
          <w:szCs w:val="24"/>
        </w:rPr>
        <w:sym w:font="Symbol" w:char="F065"/>
      </w:r>
      <w:r w:rsidR="00190B0E" w:rsidRPr="00190B0E">
        <w:rPr>
          <w:rFonts w:ascii="Times New Roman" w:hAnsi="Times New Roman" w:cs="Times New Roman"/>
          <w:sz w:val="24"/>
          <w:szCs w:val="24"/>
          <w:vertAlign w:val="subscript"/>
        </w:rPr>
        <w:t>t</w:t>
      </w:r>
      <w:r w:rsidR="00190B0E">
        <w:rPr>
          <w:rFonts w:ascii="Times New Roman" w:hAnsi="Times New Roman" w:cs="Times New Roman"/>
          <w:sz w:val="24"/>
          <w:szCs w:val="24"/>
        </w:rPr>
        <w:sym w:font="Symbol" w:char="F068"/>
      </w:r>
      <w:r w:rsidR="00190B0E" w:rsidRPr="00190B0E">
        <w:rPr>
          <w:rFonts w:ascii="Times New Roman" w:hAnsi="Times New Roman" w:cs="Times New Roman"/>
          <w:sz w:val="24"/>
          <w:szCs w:val="24"/>
          <w:vertAlign w:val="subscript"/>
        </w:rPr>
        <w:t>s</w:t>
      </w:r>
      <w:r w:rsidR="00190B0E">
        <w:rPr>
          <w:rFonts w:ascii="Times New Roman" w:hAnsi="Times New Roman" w:cs="Times New Roman"/>
          <w:sz w:val="24"/>
          <w:szCs w:val="24"/>
        </w:rPr>
        <w:t>) = 0</w:t>
      </w:r>
      <w:r w:rsidR="00190B0E" w:rsidRPr="00190B0E">
        <w:rPr>
          <w:rFonts w:ascii="Times New Roman" w:hAnsi="Times New Roman" w:cs="Times New Roman"/>
          <w:sz w:val="24"/>
          <w:szCs w:val="24"/>
          <w:vertAlign w:val="subscript"/>
        </w:rPr>
        <w:t>mx1</w:t>
      </w:r>
      <w:r w:rsidR="00A246A9" w:rsidRPr="009A0A7C">
        <w:rPr>
          <w:rFonts w:ascii="Times New Roman" w:hAnsi="Times New Roman" w:cs="Times New Roman"/>
          <w:sz w:val="24"/>
          <w:szCs w:val="24"/>
        </w:rPr>
        <w:t>,</w:t>
      </w:r>
      <w:r w:rsidR="00A246A9">
        <w:rPr>
          <w:rFonts w:ascii="Times New Roman" w:hAnsi="Times New Roman" w:cs="Times New Roman"/>
          <w:sz w:val="24"/>
          <w:szCs w:val="24"/>
        </w:rPr>
        <w:t xml:space="preserve"> </w:t>
      </w:r>
      <w:r w:rsidR="00A246A9" w:rsidRPr="009A0A7C">
        <w:rPr>
          <w:rFonts w:ascii="Times New Roman" w:hAnsi="Times New Roman" w:cs="Times New Roman"/>
          <w:sz w:val="24"/>
          <w:szCs w:val="24"/>
        </w:rPr>
        <w:sym w:font="Symbol" w:char="F022"/>
      </w:r>
      <w:r w:rsidR="00A246A9" w:rsidRPr="009A0A7C">
        <w:rPr>
          <w:rFonts w:ascii="Times New Roman" w:hAnsi="Times New Roman" w:cs="Times New Roman"/>
          <w:sz w:val="24"/>
          <w:szCs w:val="24"/>
        </w:rPr>
        <w:t xml:space="preserve"> </w:t>
      </w:r>
      <w:proofErr w:type="spellStart"/>
      <w:r w:rsidR="00A246A9" w:rsidRPr="009A0A7C">
        <w:rPr>
          <w:rFonts w:ascii="Times New Roman" w:hAnsi="Times New Roman" w:cs="Times New Roman"/>
          <w:sz w:val="24"/>
          <w:szCs w:val="24"/>
        </w:rPr>
        <w:t>t,s</w:t>
      </w:r>
      <w:proofErr w:type="spellEnd"/>
      <w:r w:rsidR="00A246A9" w:rsidRPr="009A0A7C">
        <w:rPr>
          <w:rFonts w:ascii="Times New Roman" w:hAnsi="Times New Roman" w:cs="Times New Roman"/>
          <w:sz w:val="24"/>
          <w:szCs w:val="24"/>
        </w:rPr>
        <w:t xml:space="preserve"> = 1,2,...,T</w:t>
      </w:r>
      <w:r w:rsidR="00A246A9">
        <w:rPr>
          <w:rFonts w:ascii="Times New Roman" w:hAnsi="Times New Roman" w:cs="Times New Roman"/>
          <w:sz w:val="24"/>
          <w:szCs w:val="24"/>
        </w:rPr>
        <w:t>.</w:t>
      </w:r>
      <w:r w:rsidR="00A246A9" w:rsidRPr="009A0A7C">
        <w:rPr>
          <w:rFonts w:ascii="Times New Roman" w:hAnsi="Times New Roman" w:cs="Times New Roman"/>
          <w:sz w:val="24"/>
          <w:szCs w:val="24"/>
        </w:rPr>
        <w:sym w:font="Symbol" w:char="F020"/>
      </w:r>
      <w:r w:rsidR="001F2DC2" w:rsidRPr="009A0A7C">
        <w:rPr>
          <w:rFonts w:ascii="Times New Roman" w:hAnsi="Times New Roman" w:cs="Times New Roman"/>
          <w:sz w:val="24"/>
          <w:szCs w:val="24"/>
        </w:rPr>
        <w:t xml:space="preserve">The </w:t>
      </w:r>
      <w:r w:rsidR="00A246A9">
        <w:rPr>
          <w:rFonts w:ascii="Times New Roman" w:hAnsi="Times New Roman" w:cs="Times New Roman"/>
          <w:sz w:val="24"/>
          <w:szCs w:val="24"/>
        </w:rPr>
        <w:t xml:space="preserve">state </w:t>
      </w:r>
      <w:r w:rsidR="001F2DC2" w:rsidRPr="009A0A7C">
        <w:rPr>
          <w:rFonts w:ascii="Times New Roman" w:hAnsi="Times New Roman" w:cs="Times New Roman"/>
          <w:sz w:val="24"/>
          <w:szCs w:val="24"/>
        </w:rPr>
        <w:t xml:space="preserve">vector at </w:t>
      </w:r>
      <w:r w:rsidR="00B85359" w:rsidRPr="009A0A7C">
        <w:rPr>
          <w:rFonts w:ascii="Times New Roman" w:hAnsi="Times New Roman" w:cs="Times New Roman"/>
          <w:sz w:val="24"/>
          <w:szCs w:val="24"/>
        </w:rPr>
        <w:t>t = 0,</w:t>
      </w:r>
      <w:r w:rsidR="00C740A1" w:rsidRPr="009A0A7C">
        <w:rPr>
          <w:rFonts w:ascii="Times New Roman" w:hAnsi="Times New Roman" w:cs="Times New Roman"/>
          <w:sz w:val="24"/>
          <w:szCs w:val="24"/>
        </w:rPr>
        <w:t xml:space="preserve"> α</w:t>
      </w:r>
      <w:r w:rsidR="00C740A1" w:rsidRPr="009A0A7C">
        <w:rPr>
          <w:rFonts w:ascii="Times New Roman" w:hAnsi="Times New Roman" w:cs="Times New Roman"/>
          <w:sz w:val="24"/>
          <w:szCs w:val="24"/>
          <w:vertAlign w:val="subscript"/>
        </w:rPr>
        <w:t>0</w:t>
      </w:r>
      <w:r w:rsidR="00B85359"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has m</w:t>
      </w:r>
      <w:r w:rsidR="00B85359" w:rsidRPr="009A0A7C">
        <w:rPr>
          <w:rFonts w:ascii="Times New Roman" w:hAnsi="Times New Roman" w:cs="Times New Roman"/>
          <w:sz w:val="24"/>
          <w:szCs w:val="24"/>
        </w:rPr>
        <w:t>e</w:t>
      </w:r>
      <w:r w:rsidR="001F2DC2" w:rsidRPr="009A0A7C">
        <w:rPr>
          <w:rFonts w:ascii="Times New Roman" w:hAnsi="Times New Roman" w:cs="Times New Roman"/>
          <w:sz w:val="24"/>
          <w:szCs w:val="24"/>
        </w:rPr>
        <w:t>an</w:t>
      </w:r>
      <w:r w:rsidR="00A246A9">
        <w:rPr>
          <w:rFonts w:ascii="Times New Roman" w:hAnsi="Times New Roman" w:cs="Times New Roman"/>
          <w:sz w:val="24"/>
          <w:szCs w:val="24"/>
        </w:rPr>
        <w:t xml:space="preserve"> </w:t>
      </w:r>
      <w:r w:rsidR="00A246A9" w:rsidRPr="009A0A7C">
        <w:rPr>
          <w:rFonts w:ascii="Times New Roman" w:hAnsi="Times New Roman" w:cs="Times New Roman"/>
          <w:sz w:val="24"/>
          <w:szCs w:val="24"/>
        </w:rPr>
        <w:t>a</w:t>
      </w:r>
      <w:r w:rsidR="00A246A9" w:rsidRPr="009A0A7C">
        <w:rPr>
          <w:rFonts w:ascii="Times New Roman" w:hAnsi="Times New Roman" w:cs="Times New Roman"/>
          <w:sz w:val="24"/>
          <w:szCs w:val="24"/>
          <w:vertAlign w:val="subscript"/>
        </w:rPr>
        <w:t>0</w:t>
      </w:r>
      <w:r w:rsidR="00B85359"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 xml:space="preserve">and covariance </w:t>
      </w:r>
      <w:r w:rsidR="00B85359" w:rsidRPr="009A0A7C">
        <w:rPr>
          <w:rFonts w:ascii="Times New Roman" w:hAnsi="Times New Roman" w:cs="Times New Roman"/>
          <w:sz w:val="24"/>
          <w:szCs w:val="24"/>
        </w:rPr>
        <w:t>matri</w:t>
      </w:r>
      <w:r w:rsidR="001F2DC2" w:rsidRPr="009A0A7C">
        <w:rPr>
          <w:rFonts w:ascii="Times New Roman" w:hAnsi="Times New Roman" w:cs="Times New Roman"/>
          <w:sz w:val="24"/>
          <w:szCs w:val="24"/>
        </w:rPr>
        <w:t>x</w:t>
      </w:r>
      <w:r w:rsidR="00B85359" w:rsidRPr="009A0A7C">
        <w:rPr>
          <w:rFonts w:ascii="Times New Roman" w:hAnsi="Times New Roman" w:cs="Times New Roman"/>
          <w:sz w:val="24"/>
          <w:szCs w:val="24"/>
        </w:rPr>
        <w:t xml:space="preserve"> P</w:t>
      </w:r>
      <w:r w:rsidR="00B85359" w:rsidRPr="009A0A7C">
        <w:rPr>
          <w:rFonts w:ascii="Times New Roman" w:hAnsi="Times New Roman" w:cs="Times New Roman"/>
          <w:sz w:val="24"/>
          <w:szCs w:val="24"/>
          <w:vertAlign w:val="subscript"/>
        </w:rPr>
        <w:t>0</w:t>
      </w:r>
      <w:r w:rsidR="00A246A9">
        <w:rPr>
          <w:rFonts w:ascii="Times New Roman" w:hAnsi="Times New Roman" w:cs="Times New Roman"/>
          <w:sz w:val="24"/>
          <w:szCs w:val="24"/>
          <w:vertAlign w:val="subscript"/>
        </w:rPr>
        <w:t xml:space="preserve">, </w:t>
      </w:r>
      <w:r w:rsidR="00A246A9">
        <w:rPr>
          <w:rFonts w:ascii="Times New Roman" w:hAnsi="Times New Roman" w:cs="Times New Roman"/>
          <w:sz w:val="24"/>
          <w:szCs w:val="24"/>
        </w:rPr>
        <w:t>such that</w:t>
      </w:r>
      <w:r w:rsidR="001A6E23">
        <w:rPr>
          <w:rFonts w:ascii="Times New Roman" w:hAnsi="Times New Roman" w:cs="Times New Roman"/>
          <w:sz w:val="24"/>
          <w:szCs w:val="24"/>
        </w:rPr>
        <w:t xml:space="preserve"> </w:t>
      </w:r>
      <w:r w:rsidR="00190B0E">
        <w:rPr>
          <w:rFonts w:ascii="Times New Roman" w:hAnsi="Times New Roman" w:cs="Times New Roman"/>
          <w:sz w:val="24"/>
          <w:szCs w:val="24"/>
        </w:rPr>
        <w:t>E(</w:t>
      </w:r>
      <w:r w:rsidR="00190B0E">
        <w:rPr>
          <w:rFonts w:ascii="Times New Roman" w:hAnsi="Times New Roman" w:cs="Times New Roman"/>
          <w:sz w:val="24"/>
          <w:szCs w:val="24"/>
        </w:rPr>
        <w:sym w:font="Symbol" w:char="F065"/>
      </w:r>
      <w:r w:rsidR="00190B0E" w:rsidRPr="00190B0E">
        <w:rPr>
          <w:rFonts w:ascii="Times New Roman" w:hAnsi="Times New Roman" w:cs="Times New Roman"/>
          <w:sz w:val="24"/>
          <w:szCs w:val="24"/>
          <w:vertAlign w:val="subscript"/>
        </w:rPr>
        <w:t>t</w:t>
      </w:r>
      <w:r w:rsidR="00190B0E">
        <w:rPr>
          <w:rFonts w:ascii="Times New Roman" w:hAnsi="Times New Roman" w:cs="Times New Roman"/>
          <w:sz w:val="24"/>
          <w:szCs w:val="24"/>
        </w:rPr>
        <w:sym w:font="Symbol" w:char="F061"/>
      </w:r>
      <w:r w:rsidR="00190B0E">
        <w:rPr>
          <w:rFonts w:ascii="Times New Roman" w:hAnsi="Times New Roman" w:cs="Times New Roman"/>
          <w:sz w:val="24"/>
          <w:szCs w:val="24"/>
          <w:vertAlign w:val="subscript"/>
        </w:rPr>
        <w:t>0</w:t>
      </w:r>
      <w:r w:rsidR="00190B0E">
        <w:rPr>
          <w:rFonts w:ascii="Times New Roman" w:hAnsi="Times New Roman" w:cs="Times New Roman"/>
          <w:sz w:val="24"/>
          <w:szCs w:val="24"/>
        </w:rPr>
        <w:t>) = 0</w:t>
      </w:r>
      <w:r w:rsidR="00190B0E" w:rsidRPr="00190B0E">
        <w:rPr>
          <w:rFonts w:ascii="Times New Roman" w:hAnsi="Times New Roman" w:cs="Times New Roman"/>
          <w:sz w:val="24"/>
          <w:szCs w:val="24"/>
          <w:vertAlign w:val="subscript"/>
        </w:rPr>
        <w:t>mx1</w:t>
      </w:r>
      <w:r w:rsidR="00F34D06">
        <w:t xml:space="preserve"> and </w:t>
      </w:r>
      <w:r w:rsidR="00190B0E">
        <w:rPr>
          <w:rFonts w:ascii="Times New Roman" w:hAnsi="Times New Roman" w:cs="Times New Roman"/>
          <w:sz w:val="24"/>
          <w:szCs w:val="24"/>
        </w:rPr>
        <w:t>E(</w:t>
      </w:r>
      <w:r w:rsidR="00190B0E">
        <w:rPr>
          <w:rFonts w:ascii="Times New Roman" w:hAnsi="Times New Roman" w:cs="Times New Roman"/>
          <w:sz w:val="24"/>
          <w:szCs w:val="24"/>
        </w:rPr>
        <w:sym w:font="Symbol" w:char="F068"/>
      </w:r>
      <w:r w:rsidR="00190B0E" w:rsidRPr="00190B0E">
        <w:rPr>
          <w:rFonts w:ascii="Times New Roman" w:hAnsi="Times New Roman" w:cs="Times New Roman"/>
          <w:sz w:val="24"/>
          <w:szCs w:val="24"/>
          <w:vertAlign w:val="subscript"/>
        </w:rPr>
        <w:t>t</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α</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sidR="00190B0E">
        <w:rPr>
          <w:rFonts w:ascii="Times New Roman" w:hAnsi="Times New Roman" w:cs="Times New Roman"/>
          <w:sz w:val="24"/>
          <w:szCs w:val="24"/>
        </w:rPr>
        <w:t>) = 0</w:t>
      </w:r>
      <w:r w:rsidR="00190B0E" w:rsidRPr="00190B0E">
        <w:rPr>
          <w:rFonts w:ascii="Times New Roman" w:hAnsi="Times New Roman" w:cs="Times New Roman"/>
          <w:sz w:val="24"/>
          <w:szCs w:val="24"/>
          <w:vertAlign w:val="subscript"/>
        </w:rPr>
        <w:t>mx</w:t>
      </w:r>
      <w:r w:rsidR="00190B0E">
        <w:rPr>
          <w:rFonts w:ascii="Times New Roman" w:hAnsi="Times New Roman" w:cs="Times New Roman"/>
          <w:sz w:val="24"/>
          <w:szCs w:val="24"/>
          <w:vertAlign w:val="subscript"/>
        </w:rPr>
        <w:t>m</w:t>
      </w:r>
      <w:r w:rsidR="001A6E23">
        <w:t xml:space="preserve">, </w:t>
      </w:r>
      <w:r w:rsidR="00A246A9" w:rsidRPr="009A0A7C">
        <w:rPr>
          <w:rFonts w:ascii="Times New Roman" w:hAnsi="Times New Roman" w:cs="Times New Roman"/>
          <w:sz w:val="24"/>
          <w:szCs w:val="24"/>
        </w:rPr>
        <w:sym w:font="Symbol" w:char="F022"/>
      </w:r>
      <w:r w:rsidR="00A246A9" w:rsidRPr="009A0A7C">
        <w:rPr>
          <w:rFonts w:ascii="Times New Roman" w:hAnsi="Times New Roman" w:cs="Times New Roman"/>
          <w:sz w:val="24"/>
          <w:szCs w:val="24"/>
        </w:rPr>
        <w:t xml:space="preserve"> t = 1,2,...,T</w:t>
      </w:r>
      <w:r w:rsidR="00A246A9">
        <w:rPr>
          <w:rFonts w:ascii="Times New Roman" w:hAnsi="Times New Roman" w:cs="Times New Roman"/>
          <w:sz w:val="24"/>
          <w:szCs w:val="24"/>
        </w:rPr>
        <w:t>.</w:t>
      </w:r>
    </w:p>
    <w:p w14:paraId="56612992" w14:textId="77777777" w:rsidR="008955DE" w:rsidRDefault="001F2DC2"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In </w:t>
      </w:r>
      <w:r w:rsidRPr="00754C7E">
        <w:rPr>
          <w:rFonts w:ascii="Times New Roman" w:hAnsi="Times New Roman" w:cs="Times New Roman"/>
          <w:sz w:val="24"/>
          <w:szCs w:val="24"/>
        </w:rPr>
        <w:t>this paper</w:t>
      </w:r>
      <w:r w:rsidR="004502FE" w:rsidRPr="00754C7E">
        <w:rPr>
          <w:rFonts w:ascii="Times New Roman" w:hAnsi="Times New Roman" w:cs="Times New Roman"/>
          <w:sz w:val="24"/>
          <w:szCs w:val="24"/>
        </w:rPr>
        <w:t xml:space="preserve">, </w:t>
      </w:r>
      <w:r w:rsidRPr="00754C7E">
        <w:rPr>
          <w:rFonts w:ascii="Times New Roman" w:hAnsi="Times New Roman" w:cs="Times New Roman"/>
          <w:sz w:val="24"/>
          <w:szCs w:val="24"/>
        </w:rPr>
        <w:t>the</w:t>
      </w:r>
      <w:r w:rsidR="004502FE" w:rsidRPr="00754C7E">
        <w:rPr>
          <w:rFonts w:ascii="Times New Roman" w:hAnsi="Times New Roman" w:cs="Times New Roman"/>
          <w:sz w:val="24"/>
          <w:szCs w:val="24"/>
        </w:rPr>
        <w:t xml:space="preserve"> equa</w:t>
      </w:r>
      <w:r w:rsidRPr="00754C7E">
        <w:rPr>
          <w:rFonts w:ascii="Times New Roman" w:hAnsi="Times New Roman" w:cs="Times New Roman"/>
          <w:sz w:val="24"/>
          <w:szCs w:val="24"/>
        </w:rPr>
        <w:t xml:space="preserve">tion </w:t>
      </w:r>
      <w:r w:rsidR="004502FE" w:rsidRPr="00754C7E">
        <w:rPr>
          <w:rFonts w:ascii="Times New Roman" w:hAnsi="Times New Roman" w:cs="Times New Roman"/>
          <w:sz w:val="24"/>
          <w:szCs w:val="24"/>
        </w:rPr>
        <w:t>(4.1)</w:t>
      </w:r>
      <w:r w:rsidR="006A0C0A" w:rsidRPr="00754C7E">
        <w:rPr>
          <w:rFonts w:ascii="Times New Roman" w:hAnsi="Times New Roman" w:cs="Times New Roman"/>
          <w:sz w:val="24"/>
          <w:szCs w:val="24"/>
        </w:rPr>
        <w:t xml:space="preserve"> represent</w:t>
      </w:r>
      <w:r w:rsidR="00F444BC" w:rsidRPr="00754C7E">
        <w:rPr>
          <w:rFonts w:ascii="Times New Roman" w:hAnsi="Times New Roman" w:cs="Times New Roman"/>
          <w:sz w:val="24"/>
          <w:szCs w:val="24"/>
        </w:rPr>
        <w:t>s</w:t>
      </w:r>
      <w:r w:rsidR="006A0C0A" w:rsidRPr="00754C7E">
        <w:rPr>
          <w:rFonts w:ascii="Times New Roman" w:hAnsi="Times New Roman" w:cs="Times New Roman"/>
          <w:sz w:val="24"/>
          <w:szCs w:val="24"/>
        </w:rPr>
        <w:t xml:space="preserve"> </w:t>
      </w:r>
      <w:r w:rsidR="00F444BC" w:rsidRPr="00754C7E">
        <w:rPr>
          <w:rFonts w:ascii="Times New Roman" w:hAnsi="Times New Roman" w:cs="Times New Roman"/>
          <w:sz w:val="24"/>
          <w:szCs w:val="24"/>
        </w:rPr>
        <w:t>the</w:t>
      </w:r>
      <w:r w:rsidR="006A0C0A" w:rsidRPr="00754C7E">
        <w:rPr>
          <w:rFonts w:ascii="Times New Roman" w:hAnsi="Times New Roman" w:cs="Times New Roman"/>
          <w:sz w:val="24"/>
          <w:szCs w:val="24"/>
        </w:rPr>
        <w:t xml:space="preserve"> </w:t>
      </w:r>
      <w:r w:rsidR="00E976C2" w:rsidRPr="00754C7E">
        <w:rPr>
          <w:rFonts w:ascii="Times New Roman" w:hAnsi="Times New Roman" w:cs="Times New Roman"/>
          <w:sz w:val="24"/>
          <w:szCs w:val="24"/>
        </w:rPr>
        <w:t>fiscal reaction</w:t>
      </w:r>
      <w:r w:rsidR="00E36CEF" w:rsidRPr="00754C7E">
        <w:rPr>
          <w:rFonts w:ascii="Times New Roman" w:hAnsi="Times New Roman" w:cs="Times New Roman"/>
          <w:sz w:val="24"/>
          <w:szCs w:val="24"/>
        </w:rPr>
        <w:t xml:space="preserve"> function</w:t>
      </w:r>
      <w:r w:rsidR="006724AD" w:rsidRPr="00754C7E">
        <w:rPr>
          <w:rFonts w:ascii="Times New Roman" w:hAnsi="Times New Roman" w:cs="Times New Roman"/>
          <w:sz w:val="24"/>
          <w:szCs w:val="24"/>
        </w:rPr>
        <w:t>,</w:t>
      </w:r>
      <w:r w:rsidR="00FE1245" w:rsidRPr="00754C7E">
        <w:rPr>
          <w:rFonts w:ascii="Times New Roman" w:hAnsi="Times New Roman" w:cs="Times New Roman"/>
          <w:sz w:val="24"/>
          <w:szCs w:val="24"/>
        </w:rPr>
        <w:t xml:space="preserve"> </w:t>
      </w:r>
      <w:proofErr w:type="spellStart"/>
      <w:r w:rsidR="00C740A1" w:rsidRPr="00754C7E">
        <w:rPr>
          <w:rFonts w:ascii="Times New Roman" w:hAnsi="Times New Roman" w:cs="Times New Roman"/>
          <w:sz w:val="24"/>
          <w:szCs w:val="24"/>
        </w:rPr>
        <w:t>s</w:t>
      </w:r>
      <w:r w:rsidR="00C740A1" w:rsidRPr="00754C7E">
        <w:rPr>
          <w:rFonts w:ascii="Times New Roman" w:hAnsi="Times New Roman" w:cs="Times New Roman"/>
          <w:sz w:val="24"/>
          <w:szCs w:val="24"/>
          <w:vertAlign w:val="subscript"/>
        </w:rPr>
        <w:t>t</w:t>
      </w:r>
      <w:proofErr w:type="spellEnd"/>
      <w:r w:rsidR="000F1763" w:rsidRPr="00754C7E">
        <w:rPr>
          <w:rFonts w:ascii="Times New Roman" w:hAnsi="Times New Roman" w:cs="Times New Roman"/>
          <w:sz w:val="24"/>
          <w:szCs w:val="24"/>
        </w:rPr>
        <w:t xml:space="preserve"> </w:t>
      </w:r>
      <w:r w:rsidR="00F444BC" w:rsidRPr="00754C7E">
        <w:rPr>
          <w:rFonts w:ascii="Times New Roman" w:hAnsi="Times New Roman" w:cs="Times New Roman"/>
          <w:sz w:val="24"/>
          <w:szCs w:val="24"/>
        </w:rPr>
        <w:t xml:space="preserve">is the </w:t>
      </w:r>
      <w:r w:rsidR="00D50C0B" w:rsidRPr="00754C7E">
        <w:rPr>
          <w:rFonts w:ascii="Times New Roman" w:hAnsi="Times New Roman" w:cs="Times New Roman"/>
          <w:sz w:val="24"/>
          <w:szCs w:val="24"/>
        </w:rPr>
        <w:t>surplus</w:t>
      </w:r>
      <w:r w:rsidR="00F444BC" w:rsidRPr="00754C7E">
        <w:rPr>
          <w:rFonts w:ascii="Times New Roman" w:hAnsi="Times New Roman" w:cs="Times New Roman"/>
          <w:sz w:val="24"/>
          <w:szCs w:val="24"/>
        </w:rPr>
        <w:t>-to-GDP ratio</w:t>
      </w:r>
      <w:r w:rsidR="000F1763" w:rsidRPr="00754C7E">
        <w:rPr>
          <w:rFonts w:ascii="Times New Roman" w:hAnsi="Times New Roman" w:cs="Times New Roman"/>
          <w:sz w:val="24"/>
          <w:szCs w:val="24"/>
        </w:rPr>
        <w:t>,</w:t>
      </w:r>
      <w:r w:rsidR="00B5722B" w:rsidRPr="00754C7E">
        <w:rPr>
          <w:rFonts w:ascii="Times New Roman" w:hAnsi="Times New Roman" w:cs="Times New Roman"/>
          <w:sz w:val="24"/>
          <w:szCs w:val="24"/>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z</m:t>
            </m:r>
          </m:e>
          <m:sub>
            <m:r>
              <m:rPr>
                <m:sty m:val="p"/>
              </m:rPr>
              <w:rPr>
                <w:rFonts w:ascii="Cambria Math" w:hAnsi="Cambria Math" w:cs="Times New Roman"/>
                <w:sz w:val="24"/>
                <w:szCs w:val="24"/>
                <w:vertAlign w:val="subscript"/>
              </w:rPr>
              <m:t>t</m:t>
            </m:r>
          </m:sub>
          <m:sup>
            <m:r>
              <m:rPr>
                <m:sty m:val="p"/>
              </m:rPr>
              <w:rPr>
                <w:rFonts w:ascii="Cambria Math" w:hAnsi="Cambria Math" w:cs="Times New Roman"/>
                <w:sz w:val="24"/>
                <w:szCs w:val="24"/>
                <w:vertAlign w:val="subscript"/>
              </w:rPr>
              <m:t>'</m:t>
            </m:r>
          </m:sup>
        </m:sSubSup>
      </m:oMath>
      <w:r w:rsidR="00727F97" w:rsidRPr="00754C7E">
        <w:rPr>
          <w:rFonts w:ascii="Times New Roman" w:hAnsi="Times New Roman" w:cs="Times New Roman"/>
          <w:sz w:val="24"/>
          <w:szCs w:val="24"/>
        </w:rPr>
        <w:t xml:space="preserve"> </w:t>
      </w:r>
      <w:r w:rsidR="00754C7E" w:rsidRPr="00754C7E">
        <w:rPr>
          <w:rFonts w:ascii="Times New Roman" w:hAnsi="Times New Roman" w:cs="Times New Roman"/>
          <w:sz w:val="24"/>
          <w:szCs w:val="24"/>
        </w:rPr>
        <w:t>= (1 b</w:t>
      </w:r>
      <w:r w:rsidR="00754C7E" w:rsidRPr="00754C7E">
        <w:rPr>
          <w:rFonts w:ascii="Times New Roman" w:hAnsi="Times New Roman" w:cs="Times New Roman"/>
          <w:sz w:val="24"/>
          <w:szCs w:val="24"/>
          <w:vertAlign w:val="subscript"/>
        </w:rPr>
        <w:t xml:space="preserve">t-1 </w:t>
      </w:r>
      <w:r w:rsidR="00754C7E" w:rsidRPr="00754C7E">
        <w:rPr>
          <w:rFonts w:ascii="Times New Roman" w:hAnsi="Times New Roman" w:cs="Times New Roman"/>
          <w:sz w:val="24"/>
          <w:szCs w:val="24"/>
        </w:rPr>
        <w:t>X</w:t>
      </w:r>
      <w:r w:rsidR="00754C7E" w:rsidRPr="00754C7E">
        <w:rPr>
          <w:rFonts w:ascii="Times New Roman" w:hAnsi="Times New Roman" w:cs="Times New Roman"/>
          <w:sz w:val="24"/>
          <w:szCs w:val="24"/>
          <w:vertAlign w:val="subscript"/>
        </w:rPr>
        <w:t>t-1</w:t>
      </w:r>
      <w:r w:rsidR="00754C7E" w:rsidRPr="00754C7E">
        <w:rPr>
          <w:rFonts w:ascii="Times New Roman" w:hAnsi="Times New Roman" w:cs="Times New Roman"/>
          <w:sz w:val="24"/>
          <w:szCs w:val="24"/>
        </w:rPr>
        <w:t xml:space="preserve">) </w:t>
      </w:r>
      <w:r w:rsidR="00727F97" w:rsidRPr="00754C7E">
        <w:rPr>
          <w:rFonts w:ascii="Times New Roman" w:hAnsi="Times New Roman" w:cs="Times New Roman"/>
          <w:sz w:val="24"/>
          <w:szCs w:val="24"/>
        </w:rPr>
        <w:t>and</w:t>
      </w:r>
      <w:r w:rsidR="00B5722B" w:rsidRPr="00754C7E">
        <w:rPr>
          <w:rFonts w:ascii="Times New Roman" w:hAnsi="Times New Roman" w:cs="Times New Roman"/>
          <w:sz w:val="24"/>
          <w:szCs w:val="24"/>
        </w:rPr>
        <w:t xml:space="preserve"> </w:t>
      </w:r>
      <w:r w:rsidR="00754C7E" w:rsidRPr="00754C7E">
        <w:rPr>
          <w:rFonts w:ascii="Times New Roman" w:hAnsi="Times New Roman" w:cs="Times New Roman"/>
          <w:sz w:val="24"/>
          <w:szCs w:val="24"/>
        </w:rPr>
        <w:sym w:font="Symbol" w:char="F061"/>
      </w:r>
      <w:r w:rsidR="00754C7E" w:rsidRPr="00754C7E">
        <w:rPr>
          <w:rFonts w:ascii="Times New Roman" w:hAnsi="Times New Roman" w:cs="Times New Roman"/>
          <w:sz w:val="24"/>
          <w:szCs w:val="24"/>
          <w:vertAlign w:val="subscript"/>
        </w:rPr>
        <w:t>t</w:t>
      </w:r>
      <w:r w:rsidR="00754C7E" w:rsidRPr="00754C7E">
        <w:rPr>
          <w:rFonts w:ascii="Times New Roman" w:hAnsi="Times New Roman" w:cs="Times New Roman"/>
          <w:sz w:val="24"/>
          <w:szCs w:val="24"/>
        </w:rPr>
        <w:t xml:space="preserve"> = (</w:t>
      </w:r>
      <w:r w:rsidR="00754C7E" w:rsidRPr="00754C7E">
        <w:rPr>
          <w:rFonts w:ascii="Times New Roman" w:hAnsi="Times New Roman" w:cs="Times New Roman"/>
          <w:sz w:val="24"/>
          <w:szCs w:val="24"/>
        </w:rPr>
        <w:sym w:font="Symbol" w:char="F06D"/>
      </w:r>
      <w:r w:rsidR="00754C7E" w:rsidRPr="00754C7E">
        <w:rPr>
          <w:rFonts w:ascii="Times New Roman" w:hAnsi="Times New Roman" w:cs="Times New Roman"/>
          <w:sz w:val="24"/>
          <w:szCs w:val="24"/>
          <w:vertAlign w:val="subscript"/>
        </w:rPr>
        <w:t>t</w:t>
      </w:r>
      <w:r w:rsidR="00754C7E" w:rsidRPr="00754C7E">
        <w:rPr>
          <w:rFonts w:ascii="Times New Roman" w:hAnsi="Times New Roman" w:cs="Times New Roman"/>
          <w:sz w:val="24"/>
          <w:szCs w:val="24"/>
        </w:rPr>
        <w:t xml:space="preserve"> </w:t>
      </w:r>
      <w:r w:rsidR="00754C7E" w:rsidRPr="00754C7E">
        <w:rPr>
          <w:rFonts w:ascii="Times New Roman" w:hAnsi="Times New Roman" w:cs="Times New Roman"/>
          <w:sz w:val="24"/>
          <w:szCs w:val="24"/>
        </w:rPr>
        <w:sym w:font="Symbol" w:char="F072"/>
      </w:r>
      <w:r w:rsidR="00754C7E" w:rsidRPr="00754C7E">
        <w:rPr>
          <w:rFonts w:ascii="Times New Roman" w:hAnsi="Times New Roman" w:cs="Times New Roman"/>
          <w:sz w:val="24"/>
          <w:szCs w:val="24"/>
          <w:vertAlign w:val="subscript"/>
        </w:rPr>
        <w:t>t</w:t>
      </w:r>
      <w:r w:rsidR="00754C7E" w:rsidRPr="00754C7E">
        <w:rPr>
          <w:rFonts w:ascii="Times New Roman" w:hAnsi="Times New Roman" w:cs="Times New Roman"/>
          <w:sz w:val="24"/>
          <w:szCs w:val="24"/>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γ</m:t>
            </m:r>
          </m:e>
          <m:sub>
            <m:r>
              <m:rPr>
                <m:sty m:val="p"/>
              </m:rPr>
              <w:rPr>
                <w:rFonts w:ascii="Cambria Math" w:hAnsi="Cambria Math" w:cs="Times New Roman"/>
                <w:sz w:val="24"/>
                <w:szCs w:val="24"/>
                <w:vertAlign w:val="subscript"/>
              </w:rPr>
              <m:t>t</m:t>
            </m:r>
          </m:sub>
          <m:sup>
            <m:r>
              <m:rPr>
                <m:sty m:val="p"/>
              </m:rPr>
              <w:rPr>
                <w:rFonts w:ascii="Cambria Math" w:hAnsi="Cambria Math" w:cs="Times New Roman"/>
                <w:sz w:val="24"/>
                <w:szCs w:val="24"/>
                <w:vertAlign w:val="subscript"/>
              </w:rPr>
              <m:t>'</m:t>
            </m:r>
          </m:sup>
        </m:sSubSup>
      </m:oMath>
      <w:r w:rsidR="00754C7E" w:rsidRPr="00754C7E">
        <w:rPr>
          <w:rFonts w:ascii="Times New Roman" w:hAnsi="Times New Roman" w:cs="Times New Roman"/>
          <w:sz w:val="24"/>
          <w:szCs w:val="24"/>
        </w:rPr>
        <w:t xml:space="preserve">)´, </w:t>
      </w:r>
      <w:r w:rsidR="0090095A" w:rsidRPr="00754C7E">
        <w:rPr>
          <w:rFonts w:ascii="Times New Roman" w:hAnsi="Times New Roman" w:cs="Times New Roman"/>
          <w:sz w:val="24"/>
          <w:szCs w:val="24"/>
        </w:rPr>
        <w:t>where</w:t>
      </w:r>
      <w:r w:rsidR="00260CF6" w:rsidRPr="00754C7E">
        <w:rPr>
          <w:rFonts w:ascii="Times New Roman" w:hAnsi="Times New Roman" w:cs="Times New Roman"/>
          <w:sz w:val="24"/>
          <w:szCs w:val="24"/>
        </w:rPr>
        <w:t>in</w:t>
      </w:r>
      <w:r w:rsidR="004502FE" w:rsidRPr="00754C7E">
        <w:rPr>
          <w:rFonts w:ascii="Times New Roman" w:hAnsi="Times New Roman" w:cs="Times New Roman"/>
          <w:sz w:val="24"/>
          <w:szCs w:val="24"/>
        </w:rPr>
        <w:t xml:space="preserve"> </w:t>
      </w:r>
      <w:r w:rsidR="004502FE" w:rsidRPr="00754C7E">
        <w:rPr>
          <w:rFonts w:ascii="Times New Roman" w:hAnsi="Times New Roman" w:cs="Times New Roman"/>
          <w:sz w:val="24"/>
          <w:szCs w:val="24"/>
        </w:rPr>
        <w:sym w:font="Symbol" w:char="F06D"/>
      </w:r>
      <w:r w:rsidR="004502FE" w:rsidRPr="00754C7E">
        <w:rPr>
          <w:rFonts w:ascii="Times New Roman" w:hAnsi="Times New Roman" w:cs="Times New Roman"/>
          <w:sz w:val="24"/>
          <w:szCs w:val="24"/>
          <w:vertAlign w:val="subscript"/>
        </w:rPr>
        <w:t>t</w:t>
      </w:r>
      <w:r w:rsidR="00FE1245" w:rsidRPr="00754C7E">
        <w:rPr>
          <w:rFonts w:ascii="Times New Roman" w:hAnsi="Times New Roman" w:cs="Times New Roman"/>
          <w:sz w:val="24"/>
          <w:szCs w:val="24"/>
        </w:rPr>
        <w:t xml:space="preserve"> </w:t>
      </w:r>
      <w:r w:rsidR="00F444BC" w:rsidRPr="00754C7E">
        <w:rPr>
          <w:rFonts w:ascii="Times New Roman" w:hAnsi="Times New Roman" w:cs="Times New Roman"/>
          <w:sz w:val="24"/>
          <w:szCs w:val="24"/>
        </w:rPr>
        <w:t>is the</w:t>
      </w:r>
      <w:r w:rsidR="004502FE" w:rsidRPr="00754C7E">
        <w:rPr>
          <w:rFonts w:ascii="Times New Roman" w:hAnsi="Times New Roman" w:cs="Times New Roman"/>
          <w:sz w:val="24"/>
          <w:szCs w:val="24"/>
        </w:rPr>
        <w:t xml:space="preserve"> intercept, </w:t>
      </w:r>
      <w:r w:rsidR="004502FE" w:rsidRPr="00754C7E">
        <w:rPr>
          <w:rFonts w:ascii="Times New Roman" w:hAnsi="Times New Roman" w:cs="Times New Roman"/>
          <w:sz w:val="24"/>
          <w:szCs w:val="24"/>
        </w:rPr>
        <w:sym w:font="Symbol" w:char="F072"/>
      </w:r>
      <w:r w:rsidR="004502FE" w:rsidRPr="00754C7E">
        <w:rPr>
          <w:rFonts w:ascii="Times New Roman" w:hAnsi="Times New Roman" w:cs="Times New Roman"/>
          <w:sz w:val="24"/>
          <w:szCs w:val="24"/>
          <w:vertAlign w:val="subscript"/>
        </w:rPr>
        <w:t>t</w:t>
      </w:r>
      <w:r w:rsidR="004502FE" w:rsidRPr="00754C7E">
        <w:rPr>
          <w:rFonts w:ascii="Times New Roman" w:hAnsi="Times New Roman" w:cs="Times New Roman"/>
          <w:sz w:val="24"/>
          <w:szCs w:val="24"/>
        </w:rPr>
        <w:t xml:space="preserve"> </w:t>
      </w:r>
      <w:r w:rsidR="00F444BC" w:rsidRPr="00754C7E">
        <w:rPr>
          <w:rFonts w:ascii="Times New Roman" w:hAnsi="Times New Roman" w:cs="Times New Roman"/>
          <w:sz w:val="24"/>
          <w:szCs w:val="24"/>
        </w:rPr>
        <w:t xml:space="preserve">is the </w:t>
      </w:r>
      <w:r w:rsidR="00727F97" w:rsidRPr="00754C7E">
        <w:rPr>
          <w:rFonts w:ascii="Times New Roman" w:hAnsi="Times New Roman" w:cs="Times New Roman"/>
          <w:sz w:val="24"/>
          <w:szCs w:val="24"/>
        </w:rPr>
        <w:t>fiscal</w:t>
      </w:r>
      <w:r w:rsidR="00F444BC" w:rsidRPr="00754C7E">
        <w:rPr>
          <w:rFonts w:ascii="Times New Roman" w:hAnsi="Times New Roman" w:cs="Times New Roman"/>
          <w:sz w:val="24"/>
          <w:szCs w:val="24"/>
        </w:rPr>
        <w:t xml:space="preserve"> reaction coefficient</w:t>
      </w:r>
      <w:r w:rsidR="004502FE" w:rsidRPr="00754C7E">
        <w:rPr>
          <w:rFonts w:ascii="Times New Roman" w:hAnsi="Times New Roman" w:cs="Times New Roman"/>
          <w:sz w:val="24"/>
          <w:szCs w:val="24"/>
        </w:rPr>
        <w:t xml:space="preserve"> </w:t>
      </w:r>
      <w:r w:rsidR="00F444BC" w:rsidRPr="00754C7E">
        <w:rPr>
          <w:rFonts w:ascii="Times New Roman" w:hAnsi="Times New Roman" w:cs="Times New Roman"/>
          <w:sz w:val="24"/>
          <w:szCs w:val="24"/>
        </w:rPr>
        <w:t>and</w:t>
      </w:r>
      <w:r w:rsidR="004502FE" w:rsidRPr="00754C7E">
        <w:rPr>
          <w:rFonts w:ascii="Times New Roman" w:hAnsi="Times New Roman" w:cs="Times New Roman"/>
          <w:sz w:val="24"/>
          <w:szCs w:val="24"/>
        </w:rPr>
        <w:t xml:space="preserve"> </w:t>
      </w:r>
      <w:r w:rsidR="004502FE" w:rsidRPr="00754C7E">
        <w:rPr>
          <w:rFonts w:ascii="Times New Roman" w:hAnsi="Times New Roman" w:cs="Times New Roman"/>
          <w:sz w:val="24"/>
          <w:szCs w:val="24"/>
        </w:rPr>
        <w:sym w:font="Symbol" w:char="F067"/>
      </w:r>
      <w:r w:rsidR="004502FE" w:rsidRPr="00754C7E">
        <w:rPr>
          <w:rFonts w:ascii="Times New Roman" w:hAnsi="Times New Roman" w:cs="Times New Roman"/>
          <w:sz w:val="24"/>
          <w:szCs w:val="24"/>
          <w:vertAlign w:val="subscript"/>
        </w:rPr>
        <w:t>t</w:t>
      </w:r>
      <w:r w:rsidR="004502FE" w:rsidRPr="00754C7E">
        <w:rPr>
          <w:rFonts w:ascii="Times New Roman" w:hAnsi="Times New Roman" w:cs="Times New Roman"/>
          <w:sz w:val="24"/>
          <w:szCs w:val="24"/>
        </w:rPr>
        <w:t xml:space="preserve"> </w:t>
      </w:r>
      <w:r w:rsidRPr="00754C7E">
        <w:rPr>
          <w:rFonts w:ascii="Times New Roman" w:hAnsi="Times New Roman" w:cs="Times New Roman"/>
          <w:sz w:val="24"/>
          <w:szCs w:val="24"/>
        </w:rPr>
        <w:t>is a vector</w:t>
      </w:r>
      <w:r w:rsidR="004502FE" w:rsidRPr="00754C7E">
        <w:rPr>
          <w:rFonts w:ascii="Times New Roman" w:hAnsi="Times New Roman" w:cs="Times New Roman"/>
          <w:sz w:val="24"/>
          <w:szCs w:val="24"/>
        </w:rPr>
        <w:t xml:space="preserve"> </w:t>
      </w:r>
      <w:r w:rsidR="00727F97" w:rsidRPr="00754C7E">
        <w:rPr>
          <w:rFonts w:ascii="Times New Roman" w:hAnsi="Times New Roman" w:cs="Times New Roman"/>
          <w:sz w:val="24"/>
          <w:szCs w:val="24"/>
        </w:rPr>
        <w:t>of</w:t>
      </w:r>
      <w:r w:rsidR="00F444BC" w:rsidRPr="00754C7E">
        <w:rPr>
          <w:rFonts w:ascii="Times New Roman" w:hAnsi="Times New Roman" w:cs="Times New Roman"/>
          <w:sz w:val="24"/>
          <w:szCs w:val="24"/>
        </w:rPr>
        <w:t xml:space="preserve"> coefficients</w:t>
      </w:r>
      <w:r w:rsidR="004502FE" w:rsidRPr="00754C7E">
        <w:rPr>
          <w:rFonts w:ascii="Times New Roman" w:hAnsi="Times New Roman" w:cs="Times New Roman"/>
          <w:sz w:val="24"/>
          <w:szCs w:val="24"/>
        </w:rPr>
        <w:t xml:space="preserve"> </w:t>
      </w:r>
      <w:r w:rsidR="00F444BC" w:rsidRPr="00754C7E">
        <w:rPr>
          <w:rFonts w:ascii="Times New Roman" w:hAnsi="Times New Roman" w:cs="Times New Roman"/>
          <w:sz w:val="24"/>
          <w:szCs w:val="24"/>
        </w:rPr>
        <w:t>of the</w:t>
      </w:r>
      <w:r w:rsidR="001F15EC" w:rsidRPr="00754C7E">
        <w:rPr>
          <w:rFonts w:ascii="Times New Roman" w:hAnsi="Times New Roman" w:cs="Times New Roman"/>
          <w:sz w:val="24"/>
          <w:szCs w:val="24"/>
        </w:rPr>
        <w:t xml:space="preserve"> control</w:t>
      </w:r>
      <w:r w:rsidR="00F444BC" w:rsidRPr="00754C7E">
        <w:rPr>
          <w:rFonts w:ascii="Times New Roman" w:hAnsi="Times New Roman" w:cs="Times New Roman"/>
          <w:sz w:val="24"/>
          <w:szCs w:val="24"/>
        </w:rPr>
        <w:t xml:space="preserve"> variables in</w:t>
      </w:r>
      <w:r w:rsidR="001F15EC" w:rsidRPr="00754C7E">
        <w:rPr>
          <w:rFonts w:ascii="Times New Roman" w:hAnsi="Times New Roman" w:cs="Times New Roman"/>
          <w:sz w:val="24"/>
          <w:szCs w:val="24"/>
        </w:rPr>
        <w:t xml:space="preserve"> </w:t>
      </w:r>
      <w:r w:rsidR="00D36FC8" w:rsidRPr="00754C7E">
        <w:rPr>
          <w:rFonts w:ascii="Times New Roman" w:hAnsi="Times New Roman" w:cs="Times New Roman"/>
          <w:sz w:val="24"/>
          <w:szCs w:val="24"/>
        </w:rPr>
        <w:t>X</w:t>
      </w:r>
      <w:r w:rsidR="00D36FC8" w:rsidRPr="00754C7E">
        <w:rPr>
          <w:rFonts w:ascii="Times New Roman" w:hAnsi="Times New Roman" w:cs="Times New Roman"/>
          <w:sz w:val="24"/>
          <w:szCs w:val="24"/>
          <w:vertAlign w:val="subscript"/>
        </w:rPr>
        <w:t>t-1</w:t>
      </w:r>
      <w:r w:rsidR="004502FE" w:rsidRPr="00754C7E">
        <w:rPr>
          <w:rFonts w:ascii="Times New Roman" w:hAnsi="Times New Roman" w:cs="Times New Roman"/>
          <w:sz w:val="24"/>
          <w:szCs w:val="24"/>
        </w:rPr>
        <w:t xml:space="preserve">. </w:t>
      </w:r>
      <w:r w:rsidR="00727F97" w:rsidRPr="00754C7E">
        <w:rPr>
          <w:rFonts w:ascii="Times New Roman" w:hAnsi="Times New Roman" w:cs="Times New Roman"/>
          <w:sz w:val="24"/>
          <w:szCs w:val="24"/>
        </w:rPr>
        <w:t>We also incorporated</w:t>
      </w:r>
      <w:r w:rsidR="002D7315" w:rsidRPr="00754C7E">
        <w:rPr>
          <w:rFonts w:ascii="Times New Roman" w:hAnsi="Times New Roman" w:cs="Times New Roman"/>
          <w:sz w:val="24"/>
          <w:szCs w:val="24"/>
        </w:rPr>
        <w:t>, as element of X</w:t>
      </w:r>
      <w:r w:rsidR="002D7315" w:rsidRPr="00754C7E">
        <w:rPr>
          <w:rFonts w:ascii="Times New Roman" w:hAnsi="Times New Roman" w:cs="Times New Roman"/>
          <w:sz w:val="24"/>
          <w:szCs w:val="24"/>
          <w:vertAlign w:val="subscript"/>
        </w:rPr>
        <w:t>t-1</w:t>
      </w:r>
      <w:r w:rsidR="00260CF6" w:rsidRPr="00754C7E">
        <w:rPr>
          <w:rFonts w:ascii="Times New Roman" w:hAnsi="Times New Roman" w:cs="Times New Roman"/>
          <w:sz w:val="24"/>
          <w:szCs w:val="24"/>
        </w:rPr>
        <w:t>,</w:t>
      </w:r>
      <w:r w:rsidR="002D7315" w:rsidRPr="00754C7E">
        <w:rPr>
          <w:rFonts w:ascii="Times New Roman" w:hAnsi="Times New Roman" w:cs="Times New Roman"/>
          <w:sz w:val="24"/>
          <w:szCs w:val="24"/>
        </w:rPr>
        <w:t xml:space="preserve"> </w:t>
      </w:r>
      <w:r w:rsidR="00260CF6" w:rsidRPr="00754C7E">
        <w:rPr>
          <w:rFonts w:ascii="Times New Roman" w:hAnsi="Times New Roman" w:cs="Times New Roman"/>
          <w:sz w:val="24"/>
          <w:szCs w:val="24"/>
        </w:rPr>
        <w:t>a</w:t>
      </w:r>
      <w:r w:rsidR="002D7315" w:rsidRPr="00754C7E">
        <w:rPr>
          <w:rFonts w:ascii="Times New Roman" w:hAnsi="Times New Roman" w:cs="Times New Roman"/>
          <w:sz w:val="24"/>
          <w:szCs w:val="24"/>
        </w:rPr>
        <w:t xml:space="preserve"> </w:t>
      </w:r>
      <w:r w:rsidR="001F15EC" w:rsidRPr="00754C7E">
        <w:rPr>
          <w:rFonts w:ascii="Times New Roman" w:hAnsi="Times New Roman" w:cs="Times New Roman"/>
          <w:sz w:val="24"/>
          <w:szCs w:val="24"/>
        </w:rPr>
        <w:t>lagged term</w:t>
      </w:r>
      <w:r w:rsidR="00260CF6">
        <w:rPr>
          <w:rFonts w:ascii="Times New Roman" w:hAnsi="Times New Roman" w:cs="Times New Roman"/>
          <w:sz w:val="24"/>
          <w:szCs w:val="24"/>
        </w:rPr>
        <w:t xml:space="preserve"> of </w:t>
      </w:r>
      <w:proofErr w:type="spellStart"/>
      <w:r w:rsidR="00260CF6">
        <w:rPr>
          <w:rFonts w:ascii="Times New Roman" w:hAnsi="Times New Roman" w:cs="Times New Roman"/>
          <w:sz w:val="24"/>
          <w:szCs w:val="24"/>
        </w:rPr>
        <w:t>s</w:t>
      </w:r>
      <w:r w:rsidR="00260CF6" w:rsidRPr="00260CF6">
        <w:rPr>
          <w:rFonts w:ascii="Times New Roman" w:hAnsi="Times New Roman" w:cs="Times New Roman"/>
          <w:sz w:val="24"/>
          <w:szCs w:val="24"/>
          <w:vertAlign w:val="subscript"/>
        </w:rPr>
        <w:t>t</w:t>
      </w:r>
      <w:proofErr w:type="spellEnd"/>
      <w:r w:rsidR="00796BC6">
        <w:rPr>
          <w:rFonts w:ascii="Times New Roman" w:hAnsi="Times New Roman" w:cs="Times New Roman"/>
          <w:sz w:val="24"/>
          <w:szCs w:val="24"/>
        </w:rPr>
        <w:t xml:space="preserve">, </w:t>
      </w:r>
      <w:r w:rsidR="002D7315">
        <w:rPr>
          <w:rFonts w:ascii="Times New Roman" w:hAnsi="Times New Roman" w:cs="Times New Roman"/>
          <w:sz w:val="24"/>
          <w:szCs w:val="24"/>
        </w:rPr>
        <w:t xml:space="preserve">to represent </w:t>
      </w:r>
      <w:proofErr w:type="gramStart"/>
      <w:r w:rsidR="00754C7E">
        <w:rPr>
          <w:rFonts w:ascii="Times New Roman" w:hAnsi="Times New Roman" w:cs="Times New Roman"/>
          <w:sz w:val="24"/>
          <w:szCs w:val="24"/>
        </w:rPr>
        <w:t>a</w:t>
      </w:r>
      <w:proofErr w:type="gramEnd"/>
      <w:r w:rsidR="00796BC6">
        <w:rPr>
          <w:rFonts w:ascii="Times New Roman" w:hAnsi="Times New Roman" w:cs="Times New Roman"/>
          <w:sz w:val="24"/>
          <w:szCs w:val="24"/>
        </w:rPr>
        <w:t xml:space="preserve"> inertial component of</w:t>
      </w:r>
      <w:r w:rsidR="00754C7E">
        <w:rPr>
          <w:rFonts w:ascii="Times New Roman" w:hAnsi="Times New Roman" w:cs="Times New Roman"/>
          <w:sz w:val="24"/>
          <w:szCs w:val="24"/>
        </w:rPr>
        <w:t xml:space="preserve"> </w:t>
      </w:r>
      <w:r w:rsidR="00754C7E" w:rsidRPr="00754C7E">
        <w:rPr>
          <w:rFonts w:ascii="Times New Roman" w:hAnsi="Times New Roman" w:cs="Times New Roman"/>
          <w:sz w:val="24"/>
          <w:szCs w:val="24"/>
        </w:rPr>
        <w:t>surplus-to-GDP</w:t>
      </w:r>
      <w:r w:rsidR="00796BC6">
        <w:rPr>
          <w:rFonts w:ascii="Times New Roman" w:hAnsi="Times New Roman" w:cs="Times New Roman"/>
          <w:sz w:val="24"/>
          <w:szCs w:val="24"/>
        </w:rPr>
        <w:t xml:space="preserve"> ratio</w:t>
      </w:r>
      <w:r w:rsidR="002D7315">
        <w:rPr>
          <w:rFonts w:ascii="Times New Roman" w:hAnsi="Times New Roman" w:cs="Times New Roman"/>
          <w:sz w:val="24"/>
          <w:szCs w:val="24"/>
        </w:rPr>
        <w:t>.</w:t>
      </w:r>
      <w:r w:rsidR="008955DE">
        <w:rPr>
          <w:rFonts w:ascii="Times New Roman" w:hAnsi="Times New Roman" w:cs="Times New Roman"/>
          <w:sz w:val="24"/>
          <w:szCs w:val="24"/>
        </w:rPr>
        <w:t xml:space="preserve"> </w:t>
      </w:r>
    </w:p>
    <w:p w14:paraId="6884A5A5" w14:textId="77777777" w:rsidR="00B85359" w:rsidRPr="009A0A7C" w:rsidRDefault="00F444BC"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lastRenderedPageBreak/>
        <w:t>The equation</w:t>
      </w:r>
      <w:r w:rsidR="004502FE" w:rsidRPr="009A0A7C">
        <w:rPr>
          <w:rFonts w:ascii="Times New Roman" w:hAnsi="Times New Roman" w:cs="Times New Roman"/>
          <w:sz w:val="24"/>
          <w:szCs w:val="24"/>
        </w:rPr>
        <w:t xml:space="preserve"> (4.2)</w:t>
      </w:r>
      <w:r w:rsidR="00FE1245" w:rsidRPr="009A0A7C">
        <w:rPr>
          <w:rFonts w:ascii="Times New Roman" w:hAnsi="Times New Roman" w:cs="Times New Roman"/>
          <w:sz w:val="24"/>
          <w:szCs w:val="24"/>
        </w:rPr>
        <w:t xml:space="preserve"> represent</w:t>
      </w:r>
      <w:r w:rsidRPr="009A0A7C">
        <w:rPr>
          <w:rFonts w:ascii="Times New Roman" w:hAnsi="Times New Roman" w:cs="Times New Roman"/>
          <w:sz w:val="24"/>
          <w:szCs w:val="24"/>
        </w:rPr>
        <w:t>s</w:t>
      </w:r>
      <w:r w:rsidR="00FE1245"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the evolution of </w:t>
      </w:r>
      <w:r w:rsidR="006724AD" w:rsidRPr="009A0A7C">
        <w:rPr>
          <w:rFonts w:ascii="Times New Roman" w:hAnsi="Times New Roman" w:cs="Times New Roman"/>
          <w:sz w:val="24"/>
          <w:szCs w:val="24"/>
        </w:rPr>
        <w:sym w:font="Symbol" w:char="F06D"/>
      </w:r>
      <w:r w:rsidR="006724AD" w:rsidRPr="009A0A7C">
        <w:rPr>
          <w:rFonts w:ascii="Times New Roman" w:hAnsi="Times New Roman" w:cs="Times New Roman"/>
          <w:sz w:val="24"/>
          <w:szCs w:val="24"/>
          <w:vertAlign w:val="subscript"/>
        </w:rPr>
        <w:t>t</w:t>
      </w:r>
      <w:r w:rsidR="006724AD" w:rsidRPr="009A0A7C">
        <w:rPr>
          <w:rFonts w:ascii="Times New Roman" w:hAnsi="Times New Roman" w:cs="Times New Roman"/>
          <w:sz w:val="24"/>
          <w:szCs w:val="24"/>
        </w:rPr>
        <w:t xml:space="preserve">, </w:t>
      </w:r>
      <w:r w:rsidR="006724AD" w:rsidRPr="009A0A7C">
        <w:rPr>
          <w:rFonts w:ascii="Times New Roman" w:hAnsi="Times New Roman" w:cs="Times New Roman"/>
          <w:sz w:val="24"/>
          <w:szCs w:val="24"/>
        </w:rPr>
        <w:sym w:font="Symbol" w:char="F072"/>
      </w:r>
      <w:r w:rsidR="006724AD" w:rsidRPr="009A0A7C">
        <w:rPr>
          <w:rFonts w:ascii="Times New Roman" w:hAnsi="Times New Roman" w:cs="Times New Roman"/>
          <w:sz w:val="24"/>
          <w:szCs w:val="24"/>
          <w:vertAlign w:val="subscript"/>
        </w:rPr>
        <w:t>t</w:t>
      </w:r>
      <w:r w:rsidR="006724AD" w:rsidRPr="009A0A7C">
        <w:rPr>
          <w:rFonts w:ascii="Times New Roman" w:hAnsi="Times New Roman" w:cs="Times New Roman"/>
          <w:sz w:val="24"/>
          <w:szCs w:val="24"/>
        </w:rPr>
        <w:t xml:space="preserve"> </w:t>
      </w:r>
      <w:r w:rsidRPr="009A0A7C">
        <w:rPr>
          <w:rFonts w:ascii="Times New Roman" w:hAnsi="Times New Roman" w:cs="Times New Roman"/>
          <w:sz w:val="24"/>
          <w:szCs w:val="24"/>
        </w:rPr>
        <w:t>and</w:t>
      </w:r>
      <w:r w:rsidR="006724AD" w:rsidRPr="009A0A7C">
        <w:rPr>
          <w:rFonts w:ascii="Times New Roman" w:hAnsi="Times New Roman" w:cs="Times New Roman"/>
          <w:sz w:val="24"/>
          <w:szCs w:val="24"/>
        </w:rPr>
        <w:t xml:space="preserve"> </w:t>
      </w:r>
      <w:r w:rsidR="006724AD" w:rsidRPr="009A0A7C">
        <w:rPr>
          <w:rFonts w:ascii="Times New Roman" w:hAnsi="Times New Roman" w:cs="Times New Roman"/>
          <w:sz w:val="24"/>
          <w:szCs w:val="24"/>
        </w:rPr>
        <w:sym w:font="Symbol" w:char="F067"/>
      </w:r>
      <w:r w:rsidR="006724AD" w:rsidRPr="009A0A7C">
        <w:rPr>
          <w:rFonts w:ascii="Times New Roman" w:hAnsi="Times New Roman" w:cs="Times New Roman"/>
          <w:sz w:val="24"/>
          <w:szCs w:val="24"/>
          <w:vertAlign w:val="subscript"/>
        </w:rPr>
        <w:t>t</w:t>
      </w:r>
      <w:r w:rsidR="00FE1245" w:rsidRPr="009A0A7C">
        <w:rPr>
          <w:rFonts w:ascii="Times New Roman" w:hAnsi="Times New Roman" w:cs="Times New Roman"/>
          <w:sz w:val="24"/>
          <w:szCs w:val="24"/>
        </w:rPr>
        <w:t xml:space="preserve">, </w:t>
      </w:r>
      <w:r w:rsidR="0090095A" w:rsidRPr="009A0A7C">
        <w:rPr>
          <w:rFonts w:ascii="Times New Roman" w:hAnsi="Times New Roman" w:cs="Times New Roman"/>
          <w:sz w:val="24"/>
          <w:szCs w:val="24"/>
        </w:rPr>
        <w:t>where</w:t>
      </w:r>
      <w:r w:rsidR="00C24CE1">
        <w:rPr>
          <w:rFonts w:ascii="Times New Roman" w:hAnsi="Times New Roman" w:cs="Times New Roman"/>
          <w:sz w:val="24"/>
          <w:szCs w:val="24"/>
        </w:rPr>
        <w:t xml:space="preserve"> </w:t>
      </w:r>
      <w:proofErr w:type="spellStart"/>
      <w:r w:rsidR="00C24CE1">
        <w:rPr>
          <w:rFonts w:ascii="Times New Roman" w:hAnsi="Times New Roman" w:cs="Times New Roman"/>
          <w:sz w:val="24"/>
          <w:szCs w:val="24"/>
        </w:rPr>
        <w:t>Λ</w:t>
      </w:r>
      <w:r w:rsidR="00FE1245" w:rsidRPr="009A0A7C">
        <w:rPr>
          <w:rFonts w:ascii="Times New Roman" w:hAnsi="Times New Roman" w:cs="Times New Roman"/>
          <w:sz w:val="24"/>
          <w:szCs w:val="24"/>
          <w:vertAlign w:val="subscript"/>
        </w:rPr>
        <w:t>t</w:t>
      </w:r>
      <w:proofErr w:type="spellEnd"/>
      <w:r w:rsidR="00FE1245" w:rsidRPr="009A0A7C">
        <w:rPr>
          <w:rFonts w:ascii="Times New Roman" w:hAnsi="Times New Roman" w:cs="Times New Roman"/>
          <w:sz w:val="24"/>
          <w:szCs w:val="24"/>
        </w:rPr>
        <w:t xml:space="preserve"> </w:t>
      </w:r>
      <w:r w:rsidRPr="009A0A7C">
        <w:rPr>
          <w:rFonts w:ascii="Times New Roman" w:hAnsi="Times New Roman" w:cs="Times New Roman"/>
          <w:sz w:val="24"/>
          <w:szCs w:val="24"/>
        </w:rPr>
        <w:t>and</w:t>
      </w:r>
      <w:r w:rsidR="00FE1245" w:rsidRPr="009A0A7C">
        <w:rPr>
          <w:rFonts w:ascii="Times New Roman" w:hAnsi="Times New Roman" w:cs="Times New Roman"/>
          <w:sz w:val="24"/>
          <w:szCs w:val="24"/>
        </w:rPr>
        <w:t xml:space="preserve"> Q</w:t>
      </w:r>
      <w:r w:rsidR="00FE1245" w:rsidRPr="009A0A7C">
        <w:rPr>
          <w:rFonts w:ascii="Times New Roman" w:hAnsi="Times New Roman" w:cs="Times New Roman"/>
          <w:sz w:val="24"/>
          <w:szCs w:val="24"/>
          <w:vertAlign w:val="subscript"/>
        </w:rPr>
        <w:t>t</w:t>
      </w:r>
      <w:r w:rsidR="00FE1245" w:rsidRPr="009A0A7C">
        <w:rPr>
          <w:rFonts w:ascii="Times New Roman" w:hAnsi="Times New Roman" w:cs="Times New Roman"/>
          <w:sz w:val="24"/>
          <w:szCs w:val="24"/>
        </w:rPr>
        <w:t xml:space="preserve"> </w:t>
      </w:r>
      <w:r w:rsidRPr="009A0A7C">
        <w:rPr>
          <w:rFonts w:ascii="Times New Roman" w:hAnsi="Times New Roman" w:cs="Times New Roman"/>
          <w:sz w:val="24"/>
          <w:szCs w:val="24"/>
        </w:rPr>
        <w:t>are diagonal matrices</w:t>
      </w:r>
      <w:r w:rsidR="00FE1245"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so that all elements of </w:t>
      </w:r>
      <w:r w:rsidR="006724AD" w:rsidRPr="009A0A7C">
        <w:rPr>
          <w:rFonts w:ascii="Times New Roman" w:hAnsi="Times New Roman" w:cs="Times New Roman"/>
          <w:sz w:val="24"/>
          <w:szCs w:val="24"/>
        </w:rPr>
        <w:sym w:font="Symbol" w:char="F061"/>
      </w:r>
      <w:r w:rsidR="006724AD" w:rsidRPr="009A0A7C">
        <w:rPr>
          <w:rFonts w:ascii="Times New Roman" w:hAnsi="Times New Roman" w:cs="Times New Roman"/>
          <w:sz w:val="24"/>
          <w:szCs w:val="24"/>
          <w:vertAlign w:val="subscript"/>
        </w:rPr>
        <w:t>t</w:t>
      </w:r>
      <w:r w:rsidR="006724AD" w:rsidRPr="009A0A7C">
        <w:rPr>
          <w:rFonts w:ascii="Times New Roman" w:hAnsi="Times New Roman" w:cs="Times New Roman"/>
          <w:sz w:val="24"/>
          <w:szCs w:val="24"/>
        </w:rPr>
        <w:t xml:space="preserve"> </w:t>
      </w:r>
      <w:r w:rsidRPr="009A0A7C">
        <w:rPr>
          <w:rFonts w:ascii="Times New Roman" w:hAnsi="Times New Roman" w:cs="Times New Roman"/>
          <w:sz w:val="24"/>
          <w:szCs w:val="24"/>
        </w:rPr>
        <w:t>follow</w:t>
      </w:r>
      <w:r w:rsidR="00D36FC8" w:rsidRPr="009A0A7C">
        <w:rPr>
          <w:rFonts w:ascii="Times New Roman" w:hAnsi="Times New Roman" w:cs="Times New Roman"/>
          <w:sz w:val="24"/>
          <w:szCs w:val="24"/>
        </w:rPr>
        <w:t xml:space="preserve"> -</w:t>
      </w:r>
      <w:r w:rsidR="006724AD"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by hypothesis </w:t>
      </w:r>
      <w:r w:rsidR="00D36FC8" w:rsidRPr="009A0A7C">
        <w:rPr>
          <w:rFonts w:ascii="Times New Roman" w:hAnsi="Times New Roman" w:cs="Times New Roman"/>
          <w:sz w:val="24"/>
          <w:szCs w:val="24"/>
        </w:rPr>
        <w:t>-</w:t>
      </w:r>
      <w:r w:rsidR="00FE1245" w:rsidRPr="009A0A7C">
        <w:rPr>
          <w:rFonts w:ascii="Times New Roman" w:hAnsi="Times New Roman" w:cs="Times New Roman"/>
          <w:sz w:val="24"/>
          <w:szCs w:val="24"/>
        </w:rPr>
        <w:t xml:space="preserve"> </w:t>
      </w:r>
      <w:r w:rsidR="00946F77" w:rsidRPr="009A0A7C">
        <w:rPr>
          <w:rFonts w:ascii="Times New Roman" w:hAnsi="Times New Roman" w:cs="Times New Roman"/>
          <w:sz w:val="24"/>
          <w:szCs w:val="24"/>
        </w:rPr>
        <w:t>autoregressiv</w:t>
      </w:r>
      <w:r w:rsidRPr="009A0A7C">
        <w:rPr>
          <w:rFonts w:ascii="Times New Roman" w:hAnsi="Times New Roman" w:cs="Times New Roman"/>
          <w:sz w:val="24"/>
          <w:szCs w:val="24"/>
        </w:rPr>
        <w:t>e pr</w:t>
      </w:r>
      <w:r w:rsidR="00FE1245" w:rsidRPr="009A0A7C">
        <w:rPr>
          <w:rFonts w:ascii="Times New Roman" w:hAnsi="Times New Roman" w:cs="Times New Roman"/>
          <w:sz w:val="24"/>
          <w:szCs w:val="24"/>
        </w:rPr>
        <w:t>o</w:t>
      </w:r>
      <w:r w:rsidRPr="009A0A7C">
        <w:rPr>
          <w:rFonts w:ascii="Times New Roman" w:hAnsi="Times New Roman" w:cs="Times New Roman"/>
          <w:sz w:val="24"/>
          <w:szCs w:val="24"/>
        </w:rPr>
        <w:t>cesse</w:t>
      </w:r>
      <w:r w:rsidR="006724AD" w:rsidRPr="009A0A7C">
        <w:rPr>
          <w:rFonts w:ascii="Times New Roman" w:hAnsi="Times New Roman" w:cs="Times New Roman"/>
          <w:sz w:val="24"/>
          <w:szCs w:val="24"/>
        </w:rPr>
        <w:t>s</w:t>
      </w:r>
      <w:r w:rsidR="00946F77"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of first order and mutually </w:t>
      </w:r>
      <w:r w:rsidR="00946F77" w:rsidRPr="009A0A7C">
        <w:rPr>
          <w:rFonts w:ascii="Times New Roman" w:hAnsi="Times New Roman" w:cs="Times New Roman"/>
          <w:sz w:val="24"/>
          <w:szCs w:val="24"/>
        </w:rPr>
        <w:t>independent</w:t>
      </w:r>
      <w:r w:rsidR="006724AD" w:rsidRPr="009A0A7C">
        <w:rPr>
          <w:rFonts w:ascii="Times New Roman" w:hAnsi="Times New Roman" w:cs="Times New Roman"/>
          <w:sz w:val="24"/>
          <w:szCs w:val="24"/>
        </w:rPr>
        <w:t xml:space="preserve">. </w:t>
      </w:r>
      <w:r w:rsidRPr="009A0A7C">
        <w:rPr>
          <w:rFonts w:ascii="Times New Roman" w:hAnsi="Times New Roman" w:cs="Times New Roman"/>
          <w:sz w:val="24"/>
          <w:szCs w:val="24"/>
        </w:rPr>
        <w:t>Therefore</w:t>
      </w:r>
      <w:r w:rsidR="006724AD" w:rsidRPr="009A0A7C">
        <w:rPr>
          <w:rFonts w:ascii="Times New Roman" w:hAnsi="Times New Roman" w:cs="Times New Roman"/>
          <w:sz w:val="24"/>
          <w:szCs w:val="24"/>
        </w:rPr>
        <w:t xml:space="preserve">, (4.1) </w:t>
      </w:r>
      <w:r w:rsidRPr="009A0A7C">
        <w:rPr>
          <w:rFonts w:ascii="Times New Roman" w:hAnsi="Times New Roman" w:cs="Times New Roman"/>
          <w:sz w:val="24"/>
          <w:szCs w:val="24"/>
        </w:rPr>
        <w:t>and</w:t>
      </w:r>
      <w:r w:rsidR="006724AD" w:rsidRPr="009A0A7C">
        <w:rPr>
          <w:rFonts w:ascii="Times New Roman" w:hAnsi="Times New Roman" w:cs="Times New Roman"/>
          <w:sz w:val="24"/>
          <w:szCs w:val="24"/>
        </w:rPr>
        <w:t xml:space="preserve"> (4.2) </w:t>
      </w:r>
      <w:r w:rsidRPr="009A0A7C">
        <w:rPr>
          <w:rFonts w:ascii="Times New Roman" w:hAnsi="Times New Roman" w:cs="Times New Roman"/>
          <w:sz w:val="24"/>
          <w:szCs w:val="24"/>
        </w:rPr>
        <w:t>become</w:t>
      </w:r>
      <w:r w:rsidR="006724AD" w:rsidRPr="009A0A7C">
        <w:rPr>
          <w:rFonts w:ascii="Times New Roman" w:hAnsi="Times New Roman" w:cs="Times New Roman"/>
          <w:sz w:val="24"/>
          <w:szCs w:val="24"/>
        </w:rPr>
        <w:t>:</w:t>
      </w:r>
    </w:p>
    <w:p w14:paraId="43D3A274" w14:textId="77777777" w:rsidR="00B85359" w:rsidRPr="00A5057C" w:rsidRDefault="00B85359" w:rsidP="00B85359">
      <w:pPr>
        <w:jc w:val="both"/>
        <w:rPr>
          <w:rFonts w:ascii="Times New Roman" w:hAnsi="Times New Roman" w:cs="Times New Roman"/>
          <w:sz w:val="12"/>
          <w:szCs w:val="24"/>
        </w:rPr>
      </w:pPr>
    </w:p>
    <w:tbl>
      <w:tblPr>
        <w:tblW w:w="9438"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0"/>
        <w:gridCol w:w="878"/>
      </w:tblGrid>
      <w:tr w:rsidR="00B85359" w:rsidRPr="009A0A7C" w14:paraId="03D0411E" w14:textId="77777777" w:rsidTr="00E109B3">
        <w:trPr>
          <w:trHeight w:val="1577"/>
          <w:jc w:val="center"/>
        </w:trPr>
        <w:tc>
          <w:tcPr>
            <w:tcW w:w="8560" w:type="dxa"/>
            <w:tcBorders>
              <w:top w:val="nil"/>
              <w:left w:val="nil"/>
              <w:bottom w:val="nil"/>
              <w:right w:val="nil"/>
            </w:tcBorders>
          </w:tcPr>
          <w:p w14:paraId="290C0B1E" w14:textId="77777777" w:rsidR="00B85359" w:rsidRPr="009A0A7C" w:rsidRDefault="004D7947" w:rsidP="004D7947">
            <w:pPr>
              <w:rPr>
                <w:rFonts w:ascii="Times New Roman" w:hAnsi="Times New Roman" w:cs="Times New Roman"/>
                <w:sz w:val="40"/>
                <w:szCs w:val="24"/>
              </w:rPr>
            </w:pPr>
            <w:r>
              <w:rPr>
                <w:rFonts w:ascii="Times New Roman" w:hAnsi="Times New Roman" w:cs="Times New Roman"/>
                <w:sz w:val="24"/>
                <w:szCs w:val="24"/>
              </w:rPr>
              <w:t xml:space="preserve">                                            </w:t>
            </w:r>
            <w:r w:rsidR="008955DE" w:rsidRPr="009A0A7C">
              <w:rPr>
                <w:rFonts w:ascii="Times New Roman" w:hAnsi="Times New Roman" w:cs="Times New Roman"/>
                <w:position w:val="-50"/>
                <w:sz w:val="24"/>
                <w:szCs w:val="24"/>
              </w:rPr>
              <w:object w:dxaOrig="2740" w:dyaOrig="1120" w14:anchorId="43545EE4">
                <v:shape id="_x0000_i1046" type="#_x0000_t75" style="width:151.5pt;height:64.5pt" o:ole="">
                  <v:imagedata r:id="rId51" o:title=""/>
                </v:shape>
                <o:OLEObject Type="Embed" ProgID="Equation.3" ShapeID="_x0000_i1046" DrawAspect="Content" ObjectID="_1666508093" r:id="rId52"/>
              </w:object>
            </w:r>
          </w:p>
        </w:tc>
        <w:tc>
          <w:tcPr>
            <w:tcW w:w="878" w:type="dxa"/>
            <w:tcBorders>
              <w:top w:val="nil"/>
              <w:left w:val="nil"/>
              <w:bottom w:val="nil"/>
              <w:right w:val="nil"/>
            </w:tcBorders>
          </w:tcPr>
          <w:p w14:paraId="4E13429B" w14:textId="77777777" w:rsidR="00B85359" w:rsidRPr="009A0A7C" w:rsidRDefault="00B85359" w:rsidP="005A1BCE">
            <w:pPr>
              <w:jc w:val="both"/>
              <w:rPr>
                <w:rFonts w:ascii="Times New Roman" w:hAnsi="Times New Roman" w:cs="Times New Roman"/>
                <w:sz w:val="24"/>
                <w:szCs w:val="24"/>
              </w:rPr>
            </w:pPr>
          </w:p>
          <w:p w14:paraId="53EF23CD" w14:textId="77777777" w:rsidR="001632FC" w:rsidRPr="009A0A7C" w:rsidRDefault="001632FC" w:rsidP="005A1BCE">
            <w:pPr>
              <w:jc w:val="both"/>
              <w:rPr>
                <w:rFonts w:ascii="Times New Roman" w:hAnsi="Times New Roman" w:cs="Times New Roman"/>
                <w:sz w:val="16"/>
                <w:szCs w:val="24"/>
              </w:rPr>
            </w:pPr>
          </w:p>
          <w:p w14:paraId="183D541B" w14:textId="77777777" w:rsidR="00B85359" w:rsidRPr="009A0A7C" w:rsidRDefault="001632FC" w:rsidP="001632FC">
            <w:pPr>
              <w:ind w:right="-130"/>
              <w:jc w:val="both"/>
              <w:rPr>
                <w:rFonts w:ascii="Times New Roman" w:hAnsi="Times New Roman" w:cs="Times New Roman"/>
                <w:sz w:val="24"/>
                <w:szCs w:val="24"/>
              </w:rPr>
            </w:pPr>
            <w:r w:rsidRPr="009A0A7C">
              <w:rPr>
                <w:rFonts w:ascii="Times New Roman" w:hAnsi="Times New Roman" w:cs="Times New Roman"/>
                <w:sz w:val="24"/>
                <w:szCs w:val="24"/>
              </w:rPr>
              <w:t xml:space="preserve">   </w:t>
            </w:r>
            <w:r w:rsidR="00B85359" w:rsidRPr="009A0A7C">
              <w:rPr>
                <w:rFonts w:ascii="Times New Roman" w:hAnsi="Times New Roman" w:cs="Times New Roman"/>
                <w:sz w:val="24"/>
                <w:szCs w:val="24"/>
              </w:rPr>
              <w:t>(4.3)</w:t>
            </w:r>
            <w:r w:rsidRPr="009A0A7C">
              <w:rPr>
                <w:rFonts w:ascii="Times New Roman" w:hAnsi="Times New Roman" w:cs="Times New Roman"/>
                <w:sz w:val="24"/>
                <w:szCs w:val="24"/>
              </w:rPr>
              <w:t xml:space="preserve"> </w:t>
            </w:r>
          </w:p>
        </w:tc>
      </w:tr>
      <w:tr w:rsidR="00B85359" w:rsidRPr="009A0A7C" w14:paraId="2DD53699" w14:textId="77777777" w:rsidTr="00E109B3">
        <w:trPr>
          <w:trHeight w:val="300"/>
          <w:jc w:val="center"/>
        </w:trPr>
        <w:tc>
          <w:tcPr>
            <w:tcW w:w="8560" w:type="dxa"/>
            <w:tcBorders>
              <w:top w:val="nil"/>
              <w:left w:val="nil"/>
              <w:bottom w:val="nil"/>
              <w:right w:val="nil"/>
            </w:tcBorders>
          </w:tcPr>
          <w:p w14:paraId="675EBCF1" w14:textId="77777777" w:rsidR="00B85359" w:rsidRPr="009A0A7C" w:rsidRDefault="00031B0C" w:rsidP="00941C68">
            <w:pPr>
              <w:ind w:firstLine="301"/>
              <w:jc w:val="center"/>
              <w:rPr>
                <w:rFonts w:ascii="Times New Roman" w:hAnsi="Times New Roman" w:cs="Times New Roman"/>
                <w:sz w:val="24"/>
                <w:szCs w:val="24"/>
              </w:rPr>
            </w:pPr>
            <w:r w:rsidRPr="009A0A7C">
              <w:rPr>
                <w:rFonts w:ascii="Times New Roman" w:hAnsi="Times New Roman" w:cs="Times New Roman"/>
                <w:position w:val="-50"/>
                <w:sz w:val="24"/>
                <w:szCs w:val="24"/>
              </w:rPr>
              <w:object w:dxaOrig="3600" w:dyaOrig="1120" w14:anchorId="16C91AC9">
                <v:shape id="_x0000_i1047" type="#_x0000_t75" style="width:198.75pt;height:64.5pt" o:ole="">
                  <v:imagedata r:id="rId53" o:title=""/>
                </v:shape>
                <o:OLEObject Type="Embed" ProgID="Equation.3" ShapeID="_x0000_i1047" DrawAspect="Content" ObjectID="_1666508094" r:id="rId54"/>
              </w:object>
            </w:r>
          </w:p>
        </w:tc>
        <w:tc>
          <w:tcPr>
            <w:tcW w:w="878" w:type="dxa"/>
            <w:tcBorders>
              <w:top w:val="nil"/>
              <w:left w:val="nil"/>
              <w:bottom w:val="nil"/>
              <w:right w:val="nil"/>
            </w:tcBorders>
          </w:tcPr>
          <w:p w14:paraId="3883475D" w14:textId="77777777" w:rsidR="00B85359" w:rsidRPr="009A0A7C" w:rsidRDefault="00B85359" w:rsidP="005A1BCE">
            <w:pPr>
              <w:jc w:val="both"/>
              <w:rPr>
                <w:rFonts w:ascii="Times New Roman" w:hAnsi="Times New Roman" w:cs="Times New Roman"/>
                <w:sz w:val="20"/>
                <w:szCs w:val="24"/>
              </w:rPr>
            </w:pPr>
          </w:p>
          <w:p w14:paraId="1F557E26" w14:textId="77777777" w:rsidR="00B85359" w:rsidRPr="009A0A7C" w:rsidRDefault="001632FC" w:rsidP="001632FC">
            <w:pPr>
              <w:jc w:val="right"/>
              <w:rPr>
                <w:rFonts w:ascii="Times New Roman" w:hAnsi="Times New Roman" w:cs="Times New Roman"/>
                <w:sz w:val="24"/>
                <w:szCs w:val="24"/>
              </w:rPr>
            </w:pPr>
            <w:r w:rsidRPr="009A0A7C">
              <w:rPr>
                <w:rFonts w:ascii="Times New Roman" w:hAnsi="Times New Roman" w:cs="Times New Roman"/>
                <w:sz w:val="18"/>
                <w:szCs w:val="24"/>
              </w:rPr>
              <w:t xml:space="preserve">  </w:t>
            </w:r>
            <w:r w:rsidR="00C12EDF" w:rsidRPr="009A0A7C">
              <w:rPr>
                <w:rFonts w:ascii="Times New Roman" w:hAnsi="Times New Roman" w:cs="Times New Roman"/>
                <w:sz w:val="18"/>
                <w:szCs w:val="24"/>
              </w:rPr>
              <w:t xml:space="preserve">   </w:t>
            </w:r>
            <w:r w:rsidR="00B85359" w:rsidRPr="009A0A7C">
              <w:rPr>
                <w:rFonts w:ascii="Times New Roman" w:hAnsi="Times New Roman" w:cs="Times New Roman"/>
                <w:sz w:val="24"/>
                <w:szCs w:val="24"/>
              </w:rPr>
              <w:t>(4.4)</w:t>
            </w:r>
          </w:p>
        </w:tc>
      </w:tr>
    </w:tbl>
    <w:p w14:paraId="679C474C" w14:textId="77777777" w:rsidR="00B85359" w:rsidRPr="00A5057C" w:rsidRDefault="00B85359" w:rsidP="00B85359">
      <w:pPr>
        <w:jc w:val="both"/>
        <w:rPr>
          <w:rFonts w:ascii="Times New Roman" w:hAnsi="Times New Roman" w:cs="Times New Roman"/>
          <w:sz w:val="12"/>
          <w:szCs w:val="24"/>
        </w:rPr>
      </w:pPr>
    </w:p>
    <w:p w14:paraId="716825E4" w14:textId="77777777" w:rsidR="006724AD" w:rsidRPr="009A0A7C" w:rsidRDefault="00F32946" w:rsidP="001A6E23">
      <w:pPr>
        <w:spacing w:before="120" w:line="360" w:lineRule="auto"/>
        <w:jc w:val="both"/>
        <w:rPr>
          <w:rFonts w:ascii="Times New Roman" w:hAnsi="Times New Roman" w:cs="Times New Roman"/>
          <w:sz w:val="24"/>
          <w:szCs w:val="24"/>
        </w:rPr>
      </w:pPr>
      <w:r w:rsidRPr="009A0A7C">
        <w:rPr>
          <w:rFonts w:ascii="Times New Roman" w:hAnsi="Times New Roman" w:cs="Times New Roman"/>
          <w:sz w:val="24"/>
          <w:szCs w:val="24"/>
        </w:rPr>
        <w:t>where</w:t>
      </w:r>
      <w:r w:rsidR="004D7947">
        <w:rPr>
          <w:rFonts w:ascii="Times New Roman" w:hAnsi="Times New Roman" w:cs="Times New Roman"/>
          <w:sz w:val="24"/>
          <w:szCs w:val="24"/>
        </w:rPr>
        <w:t>in</w:t>
      </w:r>
      <w:r w:rsidR="00B03E3C">
        <w:rPr>
          <w:rFonts w:ascii="Times New Roman" w:hAnsi="Times New Roman" w:cs="Times New Roman"/>
          <w:sz w:val="24"/>
          <w:szCs w:val="24"/>
        </w:rPr>
        <w:t xml:space="preserve"> </w:t>
      </w:r>
      <w:r w:rsidR="00CB6CAD">
        <w:rPr>
          <w:rFonts w:ascii="Times New Roman" w:hAnsi="Times New Roman" w:cs="Times New Roman"/>
          <w:sz w:val="24"/>
          <w:szCs w:val="24"/>
        </w:rPr>
        <w:sym w:font="Symbol" w:char="F066"/>
      </w:r>
      <w:r w:rsidR="009C25D0">
        <w:rPr>
          <w:rFonts w:ascii="Times New Roman" w:hAnsi="Times New Roman" w:cs="Times New Roman"/>
          <w:sz w:val="24"/>
          <w:szCs w:val="24"/>
          <w:vertAlign w:val="subscript"/>
        </w:rPr>
        <w:t>1</w:t>
      </w:r>
      <w:r w:rsidR="009C25D0" w:rsidRPr="009A0A7C">
        <w:rPr>
          <w:rFonts w:ascii="Times New Roman" w:hAnsi="Times New Roman" w:cs="Times New Roman"/>
          <w:sz w:val="24"/>
          <w:szCs w:val="24"/>
        </w:rPr>
        <w:t xml:space="preserve"> </w:t>
      </w:r>
      <w:r w:rsidR="009C25D0">
        <w:rPr>
          <w:rFonts w:ascii="Times New Roman" w:hAnsi="Times New Roman" w:cs="Times New Roman"/>
          <w:sz w:val="24"/>
          <w:szCs w:val="24"/>
        </w:rPr>
        <w:t xml:space="preserve">and </w:t>
      </w:r>
      <w:r w:rsidR="00CB6CAD">
        <w:rPr>
          <w:rFonts w:ascii="Times New Roman" w:hAnsi="Times New Roman" w:cs="Times New Roman"/>
          <w:sz w:val="24"/>
          <w:szCs w:val="24"/>
        </w:rPr>
        <w:sym w:font="Symbol" w:char="F066"/>
      </w:r>
      <w:r w:rsidR="009C25D0">
        <w:rPr>
          <w:rFonts w:ascii="Times New Roman" w:hAnsi="Times New Roman" w:cs="Times New Roman"/>
          <w:sz w:val="24"/>
          <w:szCs w:val="24"/>
          <w:vertAlign w:val="subscript"/>
        </w:rPr>
        <w:t>2</w:t>
      </w:r>
      <w:r w:rsidR="00941C68" w:rsidRPr="009A0A7C">
        <w:rPr>
          <w:rFonts w:ascii="Times New Roman" w:hAnsi="Times New Roman" w:cs="Times New Roman"/>
          <w:sz w:val="24"/>
          <w:szCs w:val="24"/>
        </w:rPr>
        <w:t xml:space="preserve"> </w:t>
      </w:r>
      <w:r w:rsidR="009C25D0">
        <w:rPr>
          <w:rFonts w:ascii="Times New Roman" w:hAnsi="Times New Roman" w:cs="Times New Roman"/>
          <w:sz w:val="24"/>
          <w:szCs w:val="24"/>
        </w:rPr>
        <w:t xml:space="preserve">are scalars and </w:t>
      </w:r>
      <w:r w:rsidR="00941C68" w:rsidRPr="009A0A7C">
        <w:rPr>
          <w:rFonts w:ascii="Times New Roman" w:hAnsi="Times New Roman" w:cs="Times New Roman"/>
          <w:sz w:val="24"/>
          <w:szCs w:val="24"/>
        </w:rPr>
        <w:sym w:font="Symbol" w:char="F046"/>
      </w:r>
      <w:r w:rsidR="00941C68" w:rsidRPr="009A0A7C">
        <w:rPr>
          <w:rFonts w:ascii="Times New Roman" w:hAnsi="Times New Roman" w:cs="Times New Roman"/>
          <w:sz w:val="24"/>
          <w:szCs w:val="24"/>
          <w:vertAlign w:val="subscript"/>
        </w:rPr>
        <w:t>3</w:t>
      </w:r>
      <w:r w:rsidR="00941C68" w:rsidRPr="009A0A7C">
        <w:rPr>
          <w:rFonts w:ascii="Times New Roman" w:hAnsi="Times New Roman" w:cs="Times New Roman"/>
          <w:sz w:val="24"/>
          <w:szCs w:val="24"/>
        </w:rPr>
        <w:t xml:space="preserve"> </w:t>
      </w:r>
      <w:r w:rsidR="009C25D0">
        <w:rPr>
          <w:rFonts w:ascii="Times New Roman" w:hAnsi="Times New Roman" w:cs="Times New Roman"/>
          <w:sz w:val="24"/>
          <w:szCs w:val="24"/>
        </w:rPr>
        <w:t>is</w:t>
      </w:r>
      <w:r w:rsidR="00934BE9" w:rsidRPr="009A0A7C">
        <w:rPr>
          <w:rFonts w:ascii="Times New Roman" w:hAnsi="Times New Roman" w:cs="Times New Roman"/>
          <w:sz w:val="24"/>
          <w:szCs w:val="24"/>
        </w:rPr>
        <w:t xml:space="preserve"> a diagonal</w:t>
      </w:r>
      <w:r w:rsidR="00941C68" w:rsidRPr="009A0A7C">
        <w:rPr>
          <w:rFonts w:ascii="Times New Roman" w:hAnsi="Times New Roman" w:cs="Times New Roman"/>
          <w:sz w:val="24"/>
          <w:szCs w:val="24"/>
        </w:rPr>
        <w:t xml:space="preserve"> submatri</w:t>
      </w:r>
      <w:r w:rsidRPr="009A0A7C">
        <w:rPr>
          <w:rFonts w:ascii="Times New Roman" w:hAnsi="Times New Roman" w:cs="Times New Roman"/>
          <w:sz w:val="24"/>
          <w:szCs w:val="24"/>
        </w:rPr>
        <w:t>x</w:t>
      </w:r>
      <w:r w:rsidR="00941C68" w:rsidRPr="009A0A7C">
        <w:rPr>
          <w:rFonts w:ascii="Times New Roman" w:hAnsi="Times New Roman" w:cs="Times New Roman"/>
          <w:sz w:val="24"/>
          <w:szCs w:val="24"/>
        </w:rPr>
        <w:t xml:space="preserve">, </w:t>
      </w:r>
      <w:r w:rsidR="00934BE9" w:rsidRPr="009A0A7C">
        <w:rPr>
          <w:rFonts w:ascii="Times New Roman" w:hAnsi="Times New Roman" w:cs="Times New Roman"/>
          <w:sz w:val="24"/>
          <w:szCs w:val="24"/>
        </w:rPr>
        <w:t>whose element</w:t>
      </w:r>
      <w:r w:rsidR="00941C68" w:rsidRPr="009A0A7C">
        <w:rPr>
          <w:rFonts w:ascii="Times New Roman" w:hAnsi="Times New Roman" w:cs="Times New Roman"/>
          <w:sz w:val="24"/>
          <w:szCs w:val="24"/>
        </w:rPr>
        <w:t xml:space="preserve">s </w:t>
      </w:r>
      <w:r w:rsidR="00934BE9" w:rsidRPr="009A0A7C">
        <w:rPr>
          <w:rFonts w:ascii="Times New Roman" w:hAnsi="Times New Roman" w:cs="Times New Roman"/>
          <w:sz w:val="24"/>
          <w:szCs w:val="24"/>
        </w:rPr>
        <w:t xml:space="preserve">are the </w:t>
      </w:r>
      <w:r w:rsidR="00F444BC" w:rsidRPr="009A0A7C">
        <w:rPr>
          <w:rFonts w:ascii="Times New Roman" w:hAnsi="Times New Roman" w:cs="Times New Roman"/>
          <w:sz w:val="24"/>
          <w:szCs w:val="24"/>
        </w:rPr>
        <w:t>coefficients</w:t>
      </w:r>
      <w:r w:rsidR="00AC2071">
        <w:rPr>
          <w:rFonts w:ascii="Times New Roman" w:hAnsi="Times New Roman" w:cs="Times New Roman"/>
          <w:sz w:val="24"/>
          <w:szCs w:val="24"/>
        </w:rPr>
        <w:t xml:space="preserve"> </w:t>
      </w:r>
      <w:r w:rsidR="008955DE">
        <w:rPr>
          <w:rFonts w:ascii="Times New Roman" w:hAnsi="Times New Roman" w:cs="Times New Roman"/>
          <w:sz w:val="24"/>
          <w:szCs w:val="24"/>
        </w:rPr>
        <w:t>of X</w:t>
      </w:r>
      <w:r w:rsidR="008955DE" w:rsidRPr="008955DE">
        <w:rPr>
          <w:rFonts w:ascii="Times New Roman" w:hAnsi="Times New Roman" w:cs="Times New Roman"/>
          <w:sz w:val="24"/>
          <w:szCs w:val="24"/>
          <w:vertAlign w:val="subscript"/>
        </w:rPr>
        <w:t>t-1</w:t>
      </w:r>
      <w:r w:rsidR="008955DE">
        <w:rPr>
          <w:rFonts w:ascii="Times New Roman" w:hAnsi="Times New Roman" w:cs="Times New Roman"/>
          <w:sz w:val="24"/>
          <w:szCs w:val="24"/>
        </w:rPr>
        <w:t xml:space="preserve"> components</w:t>
      </w:r>
      <w:r w:rsidR="001A6E23">
        <w:rPr>
          <w:rFonts w:ascii="Times New Roman" w:hAnsi="Times New Roman" w:cs="Times New Roman"/>
          <w:sz w:val="24"/>
          <w:szCs w:val="24"/>
        </w:rPr>
        <w:t>, and</w:t>
      </w:r>
      <w:r w:rsidR="00796BC6">
        <w:rPr>
          <w:rFonts w:ascii="Times New Roman" w:hAnsi="Times New Roman" w:cs="Times New Roman"/>
          <w:sz w:val="24"/>
          <w:szCs w:val="24"/>
        </w:rPr>
        <w:t xml:space="preserve"> </w:t>
      </w:r>
      <w:r w:rsidR="00796BC6">
        <w:rPr>
          <w:rFonts w:ascii="Times New Roman" w:hAnsi="Times New Roman" w:cs="Times New Roman"/>
          <w:sz w:val="24"/>
          <w:szCs w:val="24"/>
        </w:rPr>
        <w:sym w:font="Symbol" w:char="F068"/>
      </w:r>
      <w:r w:rsidR="00796BC6">
        <w:rPr>
          <w:rFonts w:ascii="Times New Roman" w:hAnsi="Times New Roman" w:cs="Times New Roman"/>
          <w:sz w:val="24"/>
          <w:szCs w:val="24"/>
          <w:vertAlign w:val="subscript"/>
        </w:rPr>
        <w:t>1t</w:t>
      </w:r>
      <w:r w:rsidR="00796BC6">
        <w:t xml:space="preserve">, </w:t>
      </w:r>
      <w:r w:rsidR="00796BC6">
        <w:rPr>
          <w:rFonts w:ascii="Times New Roman" w:hAnsi="Times New Roman" w:cs="Times New Roman"/>
          <w:sz w:val="24"/>
          <w:szCs w:val="24"/>
        </w:rPr>
        <w:sym w:font="Symbol" w:char="F068"/>
      </w:r>
      <w:r w:rsidR="00796BC6">
        <w:rPr>
          <w:rFonts w:ascii="Times New Roman" w:hAnsi="Times New Roman" w:cs="Times New Roman"/>
          <w:sz w:val="24"/>
          <w:szCs w:val="24"/>
          <w:vertAlign w:val="subscript"/>
        </w:rPr>
        <w:t>2t</w:t>
      </w:r>
      <w:r w:rsidR="00796BC6">
        <w:t xml:space="preserve"> and </w:t>
      </w:r>
      <w:r w:rsidR="00796BC6">
        <w:rPr>
          <w:rFonts w:ascii="Times New Roman" w:hAnsi="Times New Roman" w:cs="Times New Roman"/>
          <w:sz w:val="24"/>
          <w:szCs w:val="24"/>
        </w:rPr>
        <w:sym w:font="Symbol" w:char="F068"/>
      </w:r>
      <w:r w:rsidR="00796BC6">
        <w:rPr>
          <w:rFonts w:ascii="Times New Roman" w:hAnsi="Times New Roman" w:cs="Times New Roman"/>
          <w:sz w:val="24"/>
          <w:szCs w:val="24"/>
          <w:vertAlign w:val="subscript"/>
        </w:rPr>
        <w:t>3t</w:t>
      </w:r>
      <w:r w:rsidR="00796BC6">
        <w:t xml:space="preserve"> </w:t>
      </w:r>
      <w:r w:rsidR="001A6E23">
        <w:t xml:space="preserve">are </w:t>
      </w:r>
      <w:r w:rsidR="00AC2071">
        <w:t xml:space="preserve">the </w:t>
      </w:r>
      <w:r w:rsidR="001A6E23">
        <w:t xml:space="preserve">elements of the vector </w:t>
      </w:r>
      <w:r w:rsidR="00796BC6">
        <w:rPr>
          <w:rFonts w:ascii="Times New Roman" w:hAnsi="Times New Roman" w:cs="Times New Roman"/>
          <w:sz w:val="24"/>
          <w:szCs w:val="24"/>
        </w:rPr>
        <w:sym w:font="Symbol" w:char="F068"/>
      </w:r>
      <w:r w:rsidR="00796BC6">
        <w:rPr>
          <w:rFonts w:ascii="Times New Roman" w:hAnsi="Times New Roman" w:cs="Times New Roman"/>
          <w:sz w:val="24"/>
          <w:szCs w:val="24"/>
          <w:vertAlign w:val="subscript"/>
        </w:rPr>
        <w:t>t</w:t>
      </w:r>
      <w:r w:rsidR="00254FBA">
        <w:t xml:space="preserve"> in equation (4.2)</w:t>
      </w:r>
      <w:r w:rsidR="001A6E23">
        <w:rPr>
          <w:rFonts w:ascii="Times New Roman" w:hAnsi="Times New Roman" w:cs="Times New Roman"/>
          <w:sz w:val="24"/>
          <w:szCs w:val="24"/>
        </w:rPr>
        <w:t>.</w:t>
      </w:r>
    </w:p>
    <w:p w14:paraId="4382A2A0" w14:textId="77777777" w:rsidR="008955DE" w:rsidRDefault="00934BE9" w:rsidP="004508A0">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These equations are estimated using a method called Kalman filter (Kalman (1960), Kalman and </w:t>
      </w:r>
      <w:proofErr w:type="spellStart"/>
      <w:r w:rsidRPr="009A0A7C">
        <w:rPr>
          <w:rFonts w:ascii="Times New Roman" w:hAnsi="Times New Roman" w:cs="Times New Roman"/>
          <w:sz w:val="24"/>
          <w:szCs w:val="24"/>
        </w:rPr>
        <w:t>Bucy</w:t>
      </w:r>
      <w:proofErr w:type="spellEnd"/>
      <w:r w:rsidRPr="009A0A7C">
        <w:rPr>
          <w:rFonts w:ascii="Times New Roman" w:hAnsi="Times New Roman" w:cs="Times New Roman"/>
          <w:sz w:val="24"/>
          <w:szCs w:val="24"/>
        </w:rPr>
        <w:t xml:space="preserve"> (1961)). This method consists of predictive and updating</w:t>
      </w:r>
      <w:r w:rsidR="008955DE">
        <w:rPr>
          <w:rFonts w:ascii="Times New Roman" w:hAnsi="Times New Roman" w:cs="Times New Roman"/>
          <w:sz w:val="24"/>
          <w:szCs w:val="24"/>
        </w:rPr>
        <w:t xml:space="preserve"> - or filtering -</w:t>
      </w:r>
      <w:r w:rsidRPr="009A0A7C">
        <w:rPr>
          <w:rFonts w:ascii="Times New Roman" w:hAnsi="Times New Roman" w:cs="Times New Roman"/>
          <w:sz w:val="24"/>
          <w:szCs w:val="24"/>
        </w:rPr>
        <w:t xml:space="preserve"> equations. </w:t>
      </w:r>
    </w:p>
    <w:p w14:paraId="05A5A547" w14:textId="77777777" w:rsidR="000B3081" w:rsidRPr="009A0A7C" w:rsidRDefault="00934BE9" w:rsidP="00A5057C">
      <w:pPr>
        <w:spacing w:after="120" w:line="360" w:lineRule="auto"/>
        <w:ind w:firstLine="357"/>
        <w:jc w:val="both"/>
        <w:rPr>
          <w:rFonts w:ascii="Times New Roman" w:hAnsi="Times New Roman" w:cs="Times New Roman"/>
          <w:color w:val="000000"/>
          <w:sz w:val="24"/>
          <w:szCs w:val="24"/>
        </w:rPr>
      </w:pPr>
      <w:r w:rsidRPr="009A0A7C">
        <w:rPr>
          <w:rFonts w:ascii="Times New Roman" w:hAnsi="Times New Roman" w:cs="Times New Roman"/>
          <w:sz w:val="24"/>
          <w:szCs w:val="24"/>
        </w:rPr>
        <w:t xml:space="preserve">The predictive equations represent the expected value and the variance of the state vector at time t, subject to the available observations up to </w:t>
      </w:r>
      <w:r w:rsidR="00104F71" w:rsidRPr="009A0A7C">
        <w:rPr>
          <w:rFonts w:ascii="Times New Roman" w:hAnsi="Times New Roman" w:cs="Times New Roman"/>
          <w:color w:val="000000"/>
          <w:sz w:val="24"/>
          <w:szCs w:val="24"/>
        </w:rPr>
        <w:t xml:space="preserve">t-1, </w:t>
      </w:r>
      <w:r w:rsidR="008955DE">
        <w:rPr>
          <w:rFonts w:ascii="Times New Roman" w:hAnsi="Times New Roman" w:cs="Times New Roman"/>
          <w:color w:val="000000"/>
          <w:sz w:val="24"/>
          <w:szCs w:val="24"/>
        </w:rPr>
        <w:t xml:space="preserve">denoted by </w:t>
      </w:r>
      <w:r w:rsidR="000F1763" w:rsidRPr="009A0A7C">
        <w:rPr>
          <w:rFonts w:ascii="Times New Roman" w:hAnsi="Times New Roman" w:cs="Times New Roman"/>
          <w:color w:val="000000"/>
          <w:sz w:val="24"/>
          <w:szCs w:val="24"/>
        </w:rPr>
        <w:t>S</w:t>
      </w:r>
      <w:r w:rsidR="000F1763" w:rsidRPr="009A0A7C">
        <w:rPr>
          <w:rFonts w:ascii="Times New Roman" w:hAnsi="Times New Roman" w:cs="Times New Roman"/>
          <w:color w:val="000000"/>
          <w:sz w:val="24"/>
          <w:szCs w:val="24"/>
          <w:vertAlign w:val="subscript"/>
        </w:rPr>
        <w:t>t</w:t>
      </w:r>
      <w:r w:rsidR="00104F71" w:rsidRPr="009A0A7C">
        <w:rPr>
          <w:rFonts w:ascii="Times New Roman" w:hAnsi="Times New Roman" w:cs="Times New Roman"/>
          <w:color w:val="000000"/>
          <w:sz w:val="24"/>
          <w:szCs w:val="24"/>
          <w:vertAlign w:val="subscript"/>
        </w:rPr>
        <w:t>-1</w:t>
      </w:r>
      <w:r w:rsidR="00B02F1C" w:rsidRPr="009A0A7C">
        <w:rPr>
          <w:rFonts w:ascii="Times New Roman" w:hAnsi="Times New Roman" w:cs="Times New Roman"/>
          <w:color w:val="000000"/>
          <w:sz w:val="24"/>
          <w:szCs w:val="24"/>
        </w:rPr>
        <w:t xml:space="preserve"> = {</w:t>
      </w:r>
      <w:r w:rsidR="000F1763" w:rsidRPr="009A0A7C">
        <w:rPr>
          <w:rFonts w:ascii="Times New Roman" w:hAnsi="Times New Roman" w:cs="Times New Roman"/>
          <w:color w:val="000000"/>
          <w:sz w:val="24"/>
          <w:szCs w:val="24"/>
        </w:rPr>
        <w:t>s</w:t>
      </w:r>
      <w:r w:rsidR="000F1763" w:rsidRPr="009A0A7C">
        <w:rPr>
          <w:rFonts w:ascii="Times New Roman" w:hAnsi="Times New Roman" w:cs="Times New Roman"/>
          <w:color w:val="000000"/>
          <w:sz w:val="24"/>
          <w:szCs w:val="24"/>
          <w:vertAlign w:val="subscript"/>
        </w:rPr>
        <w:t>1</w:t>
      </w:r>
      <w:r w:rsidR="00B02F1C" w:rsidRPr="009A0A7C">
        <w:rPr>
          <w:rFonts w:ascii="Times New Roman" w:hAnsi="Times New Roman" w:cs="Times New Roman"/>
          <w:color w:val="000000"/>
          <w:sz w:val="24"/>
          <w:szCs w:val="24"/>
        </w:rPr>
        <w:t>,</w:t>
      </w:r>
      <w:r w:rsidRPr="009A0A7C">
        <w:rPr>
          <w:rFonts w:ascii="Times New Roman" w:hAnsi="Times New Roman" w:cs="Times New Roman"/>
          <w:color w:val="000000"/>
          <w:sz w:val="24"/>
          <w:szCs w:val="24"/>
        </w:rPr>
        <w:t xml:space="preserve"> </w:t>
      </w:r>
      <w:r w:rsidR="000F1763" w:rsidRPr="009A0A7C">
        <w:rPr>
          <w:rFonts w:ascii="Times New Roman" w:hAnsi="Times New Roman" w:cs="Times New Roman"/>
          <w:color w:val="000000"/>
          <w:sz w:val="24"/>
          <w:szCs w:val="24"/>
        </w:rPr>
        <w:t>s</w:t>
      </w:r>
      <w:r w:rsidR="000F1763" w:rsidRPr="009A0A7C">
        <w:rPr>
          <w:rFonts w:ascii="Times New Roman" w:hAnsi="Times New Roman" w:cs="Times New Roman"/>
          <w:color w:val="000000"/>
          <w:sz w:val="24"/>
          <w:szCs w:val="24"/>
          <w:vertAlign w:val="subscript"/>
        </w:rPr>
        <w:t>2</w:t>
      </w:r>
      <w:r w:rsidR="00B02F1C" w:rsidRPr="009A0A7C">
        <w:rPr>
          <w:rFonts w:ascii="Times New Roman" w:hAnsi="Times New Roman" w:cs="Times New Roman"/>
          <w:color w:val="000000"/>
          <w:sz w:val="24"/>
          <w:szCs w:val="24"/>
        </w:rPr>
        <w:t>,</w:t>
      </w:r>
      <w:r w:rsidRPr="009A0A7C">
        <w:rPr>
          <w:rFonts w:ascii="Times New Roman" w:hAnsi="Times New Roman" w:cs="Times New Roman"/>
          <w:color w:val="000000"/>
          <w:sz w:val="24"/>
          <w:szCs w:val="24"/>
        </w:rPr>
        <w:t xml:space="preserve"> </w:t>
      </w:r>
      <w:r w:rsidR="00B02F1C" w:rsidRPr="009A0A7C">
        <w:rPr>
          <w:rFonts w:ascii="Times New Roman" w:hAnsi="Times New Roman" w:cs="Times New Roman"/>
          <w:color w:val="000000"/>
          <w:sz w:val="24"/>
          <w:szCs w:val="24"/>
        </w:rPr>
        <w:t>...,</w:t>
      </w:r>
      <w:r w:rsidRPr="009A0A7C">
        <w:rPr>
          <w:rFonts w:ascii="Times New Roman" w:hAnsi="Times New Roman" w:cs="Times New Roman"/>
          <w:color w:val="000000"/>
          <w:sz w:val="24"/>
          <w:szCs w:val="24"/>
        </w:rPr>
        <w:t xml:space="preserve"> </w:t>
      </w:r>
      <w:r w:rsidR="000F1763" w:rsidRPr="009A0A7C">
        <w:rPr>
          <w:rFonts w:ascii="Times New Roman" w:hAnsi="Times New Roman" w:cs="Times New Roman"/>
          <w:color w:val="000000"/>
          <w:sz w:val="24"/>
          <w:szCs w:val="24"/>
        </w:rPr>
        <w:t>s</w:t>
      </w:r>
      <w:r w:rsidR="000F1763" w:rsidRPr="009A0A7C">
        <w:rPr>
          <w:rFonts w:ascii="Times New Roman" w:hAnsi="Times New Roman" w:cs="Times New Roman"/>
          <w:color w:val="000000"/>
          <w:sz w:val="24"/>
          <w:szCs w:val="24"/>
          <w:vertAlign w:val="subscript"/>
        </w:rPr>
        <w:t>t</w:t>
      </w:r>
      <w:r w:rsidR="00C12EDF" w:rsidRPr="009A0A7C">
        <w:rPr>
          <w:rFonts w:ascii="Times New Roman" w:hAnsi="Times New Roman" w:cs="Times New Roman"/>
          <w:color w:val="000000"/>
          <w:sz w:val="24"/>
          <w:szCs w:val="24"/>
          <w:vertAlign w:val="subscript"/>
        </w:rPr>
        <w:t>-1</w:t>
      </w:r>
      <w:r w:rsidR="008955DE">
        <w:rPr>
          <w:rFonts w:ascii="Times New Roman" w:hAnsi="Times New Roman" w:cs="Times New Roman"/>
          <w:color w:val="000000"/>
          <w:sz w:val="24"/>
          <w:szCs w:val="24"/>
        </w:rPr>
        <w:t>}. Thus:</w:t>
      </w:r>
    </w:p>
    <w:p w14:paraId="3EC23D68" w14:textId="77777777" w:rsidR="000B3081" w:rsidRPr="00F944B6" w:rsidRDefault="000B3081" w:rsidP="000B3081">
      <w:pPr>
        <w:ind w:firstLine="357"/>
        <w:jc w:val="both"/>
        <w:rPr>
          <w:rFonts w:ascii="Times New Roman" w:hAnsi="Times New Roman" w:cs="Times New Roman"/>
          <w:color w:val="FF0000"/>
          <w:sz w:val="2"/>
          <w:szCs w:val="24"/>
        </w:rPr>
      </w:pPr>
    </w:p>
    <w:tbl>
      <w:tblPr>
        <w:tblW w:w="9723"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2"/>
        <w:gridCol w:w="901"/>
      </w:tblGrid>
      <w:tr w:rsidR="000B3081" w:rsidRPr="009A0A7C" w14:paraId="6A0B1586" w14:textId="77777777" w:rsidTr="00E109B3">
        <w:trPr>
          <w:trHeight w:val="498"/>
          <w:jc w:val="center"/>
        </w:trPr>
        <w:tc>
          <w:tcPr>
            <w:tcW w:w="8822" w:type="dxa"/>
            <w:tcBorders>
              <w:top w:val="nil"/>
              <w:left w:val="nil"/>
              <w:bottom w:val="nil"/>
              <w:right w:val="nil"/>
            </w:tcBorders>
            <w:hideMark/>
          </w:tcPr>
          <w:p w14:paraId="3CBA837E" w14:textId="77777777" w:rsidR="000B3081" w:rsidRPr="009A0A7C" w:rsidRDefault="004D7947" w:rsidP="00AC207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C2071">
              <w:rPr>
                <w:rFonts w:ascii="Times New Roman" w:hAnsi="Times New Roman" w:cs="Times New Roman"/>
                <w:color w:val="000000"/>
                <w:sz w:val="24"/>
                <w:szCs w:val="24"/>
              </w:rPr>
              <w:t xml:space="preserve"> </w:t>
            </w:r>
            <w:r w:rsidR="00B416C8" w:rsidRPr="009A0A7C">
              <w:rPr>
                <w:rFonts w:ascii="Times New Roman" w:hAnsi="Times New Roman" w:cs="Times New Roman"/>
                <w:color w:val="000000"/>
                <w:position w:val="-14"/>
                <w:sz w:val="24"/>
                <w:szCs w:val="24"/>
              </w:rPr>
              <w:object w:dxaOrig="2940" w:dyaOrig="380" w14:anchorId="3C154F36">
                <v:shape id="_x0000_i1048" type="#_x0000_t75" style="width:172.5pt;height:21.75pt" o:ole="">
                  <v:imagedata r:id="rId55" o:title=""/>
                </v:shape>
                <o:OLEObject Type="Embed" ProgID="Equation.3" ShapeID="_x0000_i1048" DrawAspect="Content" ObjectID="_1666508095" r:id="rId56"/>
              </w:object>
            </w:r>
          </w:p>
        </w:tc>
        <w:tc>
          <w:tcPr>
            <w:tcW w:w="901" w:type="dxa"/>
            <w:tcBorders>
              <w:top w:val="nil"/>
              <w:left w:val="nil"/>
              <w:bottom w:val="nil"/>
              <w:right w:val="nil"/>
            </w:tcBorders>
            <w:hideMark/>
          </w:tcPr>
          <w:p w14:paraId="5A5341E7" w14:textId="77777777" w:rsidR="000B3081" w:rsidRPr="009A0A7C" w:rsidRDefault="000B3081" w:rsidP="002040FC">
            <w:pPr>
              <w:jc w:val="both"/>
              <w:rPr>
                <w:rFonts w:ascii="Times New Roman" w:hAnsi="Times New Roman" w:cs="Times New Roman"/>
                <w:color w:val="000000"/>
                <w:sz w:val="6"/>
                <w:szCs w:val="24"/>
              </w:rPr>
            </w:pPr>
          </w:p>
          <w:p w14:paraId="47141F8C" w14:textId="77777777" w:rsidR="000B3081" w:rsidRPr="009A0A7C" w:rsidRDefault="000B3081" w:rsidP="00C12EDF">
            <w:pPr>
              <w:jc w:val="both"/>
              <w:rPr>
                <w:rFonts w:ascii="Times New Roman" w:hAnsi="Times New Roman" w:cs="Times New Roman"/>
                <w:color w:val="000000"/>
                <w:sz w:val="24"/>
                <w:szCs w:val="24"/>
              </w:rPr>
            </w:pPr>
            <w:r w:rsidRPr="009A0A7C">
              <w:rPr>
                <w:rFonts w:ascii="Times New Roman" w:hAnsi="Times New Roman" w:cs="Times New Roman"/>
                <w:color w:val="000000"/>
                <w:sz w:val="24"/>
                <w:szCs w:val="24"/>
              </w:rPr>
              <w:t xml:space="preserve"> (4.5)</w:t>
            </w:r>
          </w:p>
        </w:tc>
      </w:tr>
      <w:tr w:rsidR="000B3081" w:rsidRPr="009A0A7C" w14:paraId="0A1FA54F" w14:textId="77777777" w:rsidTr="00E109B3">
        <w:trPr>
          <w:trHeight w:val="670"/>
          <w:jc w:val="center"/>
        </w:trPr>
        <w:tc>
          <w:tcPr>
            <w:tcW w:w="8822" w:type="dxa"/>
            <w:tcBorders>
              <w:top w:val="nil"/>
              <w:left w:val="nil"/>
              <w:bottom w:val="nil"/>
              <w:right w:val="nil"/>
            </w:tcBorders>
            <w:hideMark/>
          </w:tcPr>
          <w:p w14:paraId="4645A373" w14:textId="77777777" w:rsidR="000B3081" w:rsidRPr="009A0A7C" w:rsidRDefault="004736FB" w:rsidP="004736FB">
            <w:pPr>
              <w:tabs>
                <w:tab w:val="left" w:pos="1710"/>
                <w:tab w:val="center" w:pos="4215"/>
              </w:tabs>
              <w:rPr>
                <w:rFonts w:ascii="Times New Roman" w:hAnsi="Times New Roman" w:cs="Times New Roman"/>
                <w:color w:val="000000"/>
                <w:sz w:val="24"/>
                <w:szCs w:val="24"/>
              </w:rPr>
            </w:pPr>
            <w:r w:rsidRPr="009A0A7C">
              <w:rPr>
                <w:rFonts w:ascii="Times New Roman" w:hAnsi="Times New Roman" w:cs="Times New Roman"/>
                <w:color w:val="000000"/>
                <w:position w:val="-14"/>
                <w:sz w:val="24"/>
                <w:szCs w:val="24"/>
              </w:rPr>
              <w:tab/>
              <w:t xml:space="preserve">  </w:t>
            </w:r>
            <w:r w:rsidRPr="009A0A7C">
              <w:rPr>
                <w:rFonts w:ascii="Times New Roman" w:hAnsi="Times New Roman" w:cs="Times New Roman"/>
                <w:color w:val="000000"/>
                <w:position w:val="-14"/>
                <w:sz w:val="24"/>
                <w:szCs w:val="24"/>
              </w:rPr>
              <w:tab/>
            </w:r>
            <w:r w:rsidR="00C12EDF" w:rsidRPr="009A0A7C">
              <w:rPr>
                <w:rFonts w:ascii="Times New Roman" w:hAnsi="Times New Roman" w:cs="Times New Roman"/>
                <w:color w:val="000000"/>
                <w:position w:val="-14"/>
                <w:sz w:val="24"/>
                <w:szCs w:val="24"/>
              </w:rPr>
              <w:t xml:space="preserve"> </w:t>
            </w:r>
            <w:r w:rsidR="00EF0429">
              <w:rPr>
                <w:rFonts w:ascii="Times New Roman" w:hAnsi="Times New Roman" w:cs="Times New Roman"/>
                <w:color w:val="000000"/>
                <w:position w:val="-14"/>
                <w:sz w:val="24"/>
                <w:szCs w:val="24"/>
              </w:rPr>
              <w:t xml:space="preserve">  </w:t>
            </w:r>
            <w:r w:rsidR="004D7947">
              <w:rPr>
                <w:rFonts w:ascii="Times New Roman" w:hAnsi="Times New Roman" w:cs="Times New Roman"/>
                <w:color w:val="000000"/>
                <w:position w:val="-14"/>
                <w:sz w:val="24"/>
                <w:szCs w:val="24"/>
              </w:rPr>
              <w:t xml:space="preserve">   </w:t>
            </w:r>
            <w:r w:rsidR="00B416C8" w:rsidRPr="009A0A7C">
              <w:rPr>
                <w:rFonts w:ascii="Times New Roman" w:hAnsi="Times New Roman" w:cs="Times New Roman"/>
                <w:color w:val="000000"/>
                <w:position w:val="-14"/>
                <w:sz w:val="24"/>
                <w:szCs w:val="24"/>
              </w:rPr>
              <w:object w:dxaOrig="3600" w:dyaOrig="420" w14:anchorId="188C9B51">
                <v:shape id="_x0000_i1049" type="#_x0000_t75" style="width:209.25pt;height:21.75pt" o:ole="">
                  <v:imagedata r:id="rId57" o:title=""/>
                </v:shape>
                <o:OLEObject Type="Embed" ProgID="Equation.3" ShapeID="_x0000_i1049" DrawAspect="Content" ObjectID="_1666508096" r:id="rId58"/>
              </w:object>
            </w:r>
          </w:p>
          <w:p w14:paraId="789C5096" w14:textId="77777777" w:rsidR="000B3081" w:rsidRPr="009A0A7C" w:rsidRDefault="000B3081" w:rsidP="002040FC">
            <w:pPr>
              <w:tabs>
                <w:tab w:val="left" w:pos="1947"/>
              </w:tabs>
              <w:rPr>
                <w:rFonts w:ascii="Times New Roman" w:hAnsi="Times New Roman" w:cs="Times New Roman"/>
                <w:color w:val="000000"/>
                <w:sz w:val="8"/>
                <w:szCs w:val="24"/>
              </w:rPr>
            </w:pPr>
            <w:r w:rsidRPr="009A0A7C">
              <w:rPr>
                <w:rFonts w:ascii="Times New Roman" w:hAnsi="Times New Roman" w:cs="Times New Roman"/>
                <w:color w:val="000000"/>
                <w:sz w:val="24"/>
                <w:szCs w:val="24"/>
              </w:rPr>
              <w:tab/>
            </w:r>
          </w:p>
        </w:tc>
        <w:tc>
          <w:tcPr>
            <w:tcW w:w="901" w:type="dxa"/>
            <w:tcBorders>
              <w:top w:val="nil"/>
              <w:left w:val="nil"/>
              <w:bottom w:val="nil"/>
              <w:right w:val="nil"/>
            </w:tcBorders>
            <w:hideMark/>
          </w:tcPr>
          <w:p w14:paraId="1FCC7438" w14:textId="77777777" w:rsidR="000B3081" w:rsidRPr="009A0A7C" w:rsidRDefault="000B3081" w:rsidP="002040FC">
            <w:pPr>
              <w:jc w:val="both"/>
              <w:rPr>
                <w:rFonts w:ascii="Times New Roman" w:hAnsi="Times New Roman" w:cs="Times New Roman"/>
                <w:color w:val="000000"/>
                <w:sz w:val="8"/>
                <w:szCs w:val="24"/>
              </w:rPr>
            </w:pPr>
            <w:r w:rsidRPr="009A0A7C">
              <w:rPr>
                <w:rFonts w:ascii="Times New Roman" w:hAnsi="Times New Roman" w:cs="Times New Roman"/>
                <w:color w:val="000000"/>
                <w:sz w:val="6"/>
                <w:szCs w:val="24"/>
              </w:rPr>
              <w:t xml:space="preserve"> </w:t>
            </w:r>
          </w:p>
          <w:p w14:paraId="01934736" w14:textId="77777777" w:rsidR="000B3081" w:rsidRPr="009A0A7C" w:rsidRDefault="00C12EDF" w:rsidP="00C12EDF">
            <w:pPr>
              <w:jc w:val="both"/>
              <w:rPr>
                <w:rFonts w:ascii="Times New Roman" w:hAnsi="Times New Roman" w:cs="Times New Roman"/>
                <w:color w:val="000000"/>
                <w:sz w:val="24"/>
                <w:szCs w:val="24"/>
              </w:rPr>
            </w:pPr>
            <w:r w:rsidRPr="009A0A7C">
              <w:rPr>
                <w:rFonts w:ascii="Times New Roman" w:hAnsi="Times New Roman" w:cs="Times New Roman"/>
                <w:color w:val="000000"/>
                <w:sz w:val="24"/>
                <w:szCs w:val="24"/>
              </w:rPr>
              <w:t xml:space="preserve"> </w:t>
            </w:r>
            <w:r w:rsidR="000B3081" w:rsidRPr="009A0A7C">
              <w:rPr>
                <w:rFonts w:ascii="Times New Roman" w:hAnsi="Times New Roman" w:cs="Times New Roman"/>
                <w:color w:val="000000"/>
                <w:sz w:val="24"/>
                <w:szCs w:val="24"/>
              </w:rPr>
              <w:t>(4.6)</w:t>
            </w:r>
          </w:p>
        </w:tc>
      </w:tr>
    </w:tbl>
    <w:p w14:paraId="7B156E23" w14:textId="77777777" w:rsidR="000B3081" w:rsidRPr="009A0A7C" w:rsidRDefault="00934BE9" w:rsidP="004508A0">
      <w:pPr>
        <w:spacing w:line="360" w:lineRule="auto"/>
        <w:ind w:firstLine="357"/>
        <w:jc w:val="both"/>
        <w:rPr>
          <w:rFonts w:ascii="Times New Roman" w:hAnsi="Times New Roman" w:cs="Times New Roman"/>
          <w:color w:val="000000"/>
          <w:sz w:val="24"/>
          <w:szCs w:val="24"/>
        </w:rPr>
      </w:pPr>
      <w:r w:rsidRPr="009A0A7C">
        <w:rPr>
          <w:rFonts w:ascii="Times New Roman" w:hAnsi="Times New Roman" w:cs="Times New Roman"/>
          <w:color w:val="000000"/>
          <w:sz w:val="24"/>
          <w:szCs w:val="24"/>
        </w:rPr>
        <w:t xml:space="preserve">The update - or filtering - </w:t>
      </w:r>
      <w:r w:rsidR="008955DE" w:rsidRPr="009A0A7C">
        <w:rPr>
          <w:rFonts w:ascii="Times New Roman" w:hAnsi="Times New Roman" w:cs="Times New Roman"/>
          <w:color w:val="000000"/>
          <w:sz w:val="24"/>
          <w:szCs w:val="24"/>
        </w:rPr>
        <w:t xml:space="preserve">equations </w:t>
      </w:r>
      <w:r w:rsidRPr="009A0A7C">
        <w:rPr>
          <w:rFonts w:ascii="Times New Roman" w:hAnsi="Times New Roman" w:cs="Times New Roman"/>
          <w:color w:val="000000"/>
          <w:sz w:val="24"/>
          <w:szCs w:val="24"/>
        </w:rPr>
        <w:t xml:space="preserve">represent the expected value and the variance of the state vector at t, subject to the available observations </w:t>
      </w:r>
      <w:r w:rsidR="008955DE">
        <w:rPr>
          <w:rFonts w:ascii="Times New Roman" w:hAnsi="Times New Roman" w:cs="Times New Roman"/>
          <w:color w:val="000000"/>
          <w:sz w:val="24"/>
          <w:szCs w:val="24"/>
        </w:rPr>
        <w:t>up to</w:t>
      </w:r>
      <w:r w:rsidRPr="009A0A7C">
        <w:rPr>
          <w:rFonts w:ascii="Times New Roman" w:hAnsi="Times New Roman" w:cs="Times New Roman"/>
          <w:color w:val="000000"/>
          <w:sz w:val="24"/>
          <w:szCs w:val="24"/>
        </w:rPr>
        <w:t xml:space="preserve"> </w:t>
      </w:r>
      <w:r w:rsidR="008955DE">
        <w:rPr>
          <w:rFonts w:ascii="Times New Roman" w:hAnsi="Times New Roman" w:cs="Times New Roman"/>
          <w:color w:val="000000"/>
          <w:sz w:val="24"/>
          <w:szCs w:val="24"/>
        </w:rPr>
        <w:t>instant</w:t>
      </w:r>
      <w:r w:rsidRPr="009A0A7C">
        <w:rPr>
          <w:rFonts w:ascii="Times New Roman" w:hAnsi="Times New Roman" w:cs="Times New Roman"/>
          <w:color w:val="000000"/>
          <w:sz w:val="24"/>
          <w:szCs w:val="24"/>
        </w:rPr>
        <w:t xml:space="preserve"> t</w:t>
      </w:r>
      <w:r w:rsidR="00C12EDF" w:rsidRPr="009A0A7C">
        <w:rPr>
          <w:rFonts w:ascii="Times New Roman" w:hAnsi="Times New Roman" w:cs="Times New Roman"/>
          <w:color w:val="000000"/>
          <w:sz w:val="24"/>
          <w:szCs w:val="24"/>
        </w:rPr>
        <w:t xml:space="preserve">, </w:t>
      </w:r>
      <w:r w:rsidR="008955DE">
        <w:rPr>
          <w:rFonts w:ascii="Times New Roman" w:hAnsi="Times New Roman" w:cs="Times New Roman"/>
          <w:color w:val="000000"/>
          <w:sz w:val="24"/>
          <w:szCs w:val="24"/>
        </w:rPr>
        <w:t>S</w:t>
      </w:r>
      <w:r w:rsidR="00C12EDF" w:rsidRPr="009A0A7C">
        <w:rPr>
          <w:rFonts w:ascii="Times New Roman" w:hAnsi="Times New Roman" w:cs="Times New Roman"/>
          <w:color w:val="000000"/>
          <w:sz w:val="24"/>
          <w:szCs w:val="24"/>
          <w:vertAlign w:val="subscript"/>
        </w:rPr>
        <w:t>t</w:t>
      </w:r>
      <w:r w:rsidR="008955DE">
        <w:rPr>
          <w:rFonts w:ascii="Times New Roman" w:hAnsi="Times New Roman" w:cs="Times New Roman"/>
          <w:color w:val="000000"/>
          <w:sz w:val="24"/>
          <w:szCs w:val="24"/>
        </w:rPr>
        <w:t xml:space="preserve"> = {s</w:t>
      </w:r>
      <w:r w:rsidR="00C12EDF" w:rsidRPr="009A0A7C">
        <w:rPr>
          <w:rFonts w:ascii="Times New Roman" w:hAnsi="Times New Roman" w:cs="Times New Roman"/>
          <w:color w:val="000000"/>
          <w:sz w:val="24"/>
          <w:szCs w:val="24"/>
          <w:vertAlign w:val="subscript"/>
        </w:rPr>
        <w:t>1</w:t>
      </w:r>
      <w:r w:rsidR="00C12EDF" w:rsidRPr="009A0A7C">
        <w:rPr>
          <w:rFonts w:ascii="Times New Roman" w:hAnsi="Times New Roman" w:cs="Times New Roman"/>
          <w:color w:val="000000"/>
          <w:sz w:val="24"/>
          <w:szCs w:val="24"/>
        </w:rPr>
        <w:t>,</w:t>
      </w:r>
      <w:r w:rsidRPr="009A0A7C">
        <w:rPr>
          <w:rFonts w:ascii="Times New Roman" w:hAnsi="Times New Roman" w:cs="Times New Roman"/>
          <w:color w:val="000000"/>
          <w:sz w:val="24"/>
          <w:szCs w:val="24"/>
        </w:rPr>
        <w:t xml:space="preserve"> </w:t>
      </w:r>
      <w:r w:rsidR="008955DE">
        <w:rPr>
          <w:rFonts w:ascii="Times New Roman" w:hAnsi="Times New Roman" w:cs="Times New Roman"/>
          <w:color w:val="000000"/>
          <w:sz w:val="24"/>
          <w:szCs w:val="24"/>
        </w:rPr>
        <w:t>s</w:t>
      </w:r>
      <w:r w:rsidR="00C12EDF" w:rsidRPr="009A0A7C">
        <w:rPr>
          <w:rFonts w:ascii="Times New Roman" w:hAnsi="Times New Roman" w:cs="Times New Roman"/>
          <w:color w:val="000000"/>
          <w:sz w:val="24"/>
          <w:szCs w:val="24"/>
          <w:vertAlign w:val="subscript"/>
        </w:rPr>
        <w:t>2</w:t>
      </w:r>
      <w:r w:rsidR="00C12EDF" w:rsidRPr="009A0A7C">
        <w:rPr>
          <w:rFonts w:ascii="Times New Roman" w:hAnsi="Times New Roman" w:cs="Times New Roman"/>
          <w:color w:val="000000"/>
          <w:sz w:val="24"/>
          <w:szCs w:val="24"/>
        </w:rPr>
        <w:t>,</w:t>
      </w:r>
      <w:r w:rsidRPr="009A0A7C">
        <w:rPr>
          <w:rFonts w:ascii="Times New Roman" w:hAnsi="Times New Roman" w:cs="Times New Roman"/>
          <w:color w:val="000000"/>
          <w:sz w:val="24"/>
          <w:szCs w:val="24"/>
        </w:rPr>
        <w:t xml:space="preserve"> </w:t>
      </w:r>
      <w:r w:rsidR="00C12EDF" w:rsidRPr="009A0A7C">
        <w:rPr>
          <w:rFonts w:ascii="Times New Roman" w:hAnsi="Times New Roman" w:cs="Times New Roman"/>
          <w:color w:val="000000"/>
          <w:sz w:val="24"/>
          <w:szCs w:val="24"/>
        </w:rPr>
        <w:t>...,</w:t>
      </w:r>
      <w:r w:rsidRPr="009A0A7C">
        <w:rPr>
          <w:rFonts w:ascii="Times New Roman" w:hAnsi="Times New Roman" w:cs="Times New Roman"/>
          <w:color w:val="000000"/>
          <w:sz w:val="24"/>
          <w:szCs w:val="24"/>
        </w:rPr>
        <w:t xml:space="preserve"> </w:t>
      </w:r>
      <w:proofErr w:type="spellStart"/>
      <w:r w:rsidR="008955DE">
        <w:rPr>
          <w:rFonts w:ascii="Times New Roman" w:hAnsi="Times New Roman" w:cs="Times New Roman"/>
          <w:color w:val="000000"/>
          <w:sz w:val="24"/>
          <w:szCs w:val="24"/>
        </w:rPr>
        <w:t>s</w:t>
      </w:r>
      <w:r w:rsidR="00C12EDF" w:rsidRPr="009A0A7C">
        <w:rPr>
          <w:rFonts w:ascii="Times New Roman" w:hAnsi="Times New Roman" w:cs="Times New Roman"/>
          <w:color w:val="000000"/>
          <w:sz w:val="24"/>
          <w:szCs w:val="24"/>
          <w:vertAlign w:val="subscript"/>
        </w:rPr>
        <w:t>t</w:t>
      </w:r>
      <w:proofErr w:type="spellEnd"/>
      <w:r w:rsidR="00C12EDF" w:rsidRPr="009A0A7C">
        <w:rPr>
          <w:rFonts w:ascii="Times New Roman" w:hAnsi="Times New Roman" w:cs="Times New Roman"/>
          <w:color w:val="000000"/>
          <w:sz w:val="24"/>
          <w:szCs w:val="24"/>
        </w:rPr>
        <w:t>}:</w:t>
      </w:r>
    </w:p>
    <w:p w14:paraId="002F2107" w14:textId="77777777" w:rsidR="000B3081" w:rsidRPr="009A0A7C" w:rsidRDefault="000B3081" w:rsidP="000B3081">
      <w:pPr>
        <w:ind w:firstLine="357"/>
        <w:jc w:val="both"/>
        <w:rPr>
          <w:rFonts w:ascii="Times New Roman" w:hAnsi="Times New Roman" w:cs="Times New Roman"/>
          <w:color w:val="000000"/>
          <w:sz w:val="12"/>
          <w:szCs w:val="24"/>
        </w:rPr>
      </w:pPr>
    </w:p>
    <w:tbl>
      <w:tblPr>
        <w:tblW w:w="9749"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6"/>
        <w:gridCol w:w="903"/>
      </w:tblGrid>
      <w:tr w:rsidR="000B3081" w:rsidRPr="009A0A7C" w14:paraId="4407C25B" w14:textId="77777777" w:rsidTr="00AC2071">
        <w:trPr>
          <w:trHeight w:val="266"/>
          <w:jc w:val="center"/>
        </w:trPr>
        <w:tc>
          <w:tcPr>
            <w:tcW w:w="8846" w:type="dxa"/>
            <w:tcBorders>
              <w:top w:val="nil"/>
              <w:left w:val="nil"/>
              <w:bottom w:val="nil"/>
              <w:right w:val="nil"/>
            </w:tcBorders>
            <w:hideMark/>
          </w:tcPr>
          <w:p w14:paraId="2B12BF6B" w14:textId="77777777" w:rsidR="000B3081" w:rsidRPr="009A0A7C" w:rsidRDefault="000B3081" w:rsidP="00AC2071">
            <w:pPr>
              <w:jc w:val="center"/>
              <w:rPr>
                <w:rFonts w:ascii="Times New Roman" w:hAnsi="Times New Roman" w:cs="Times New Roman"/>
                <w:color w:val="000000"/>
                <w:sz w:val="24"/>
                <w:szCs w:val="24"/>
              </w:rPr>
            </w:pPr>
            <w:r w:rsidRPr="009A0A7C">
              <w:rPr>
                <w:rFonts w:ascii="Times New Roman" w:hAnsi="Times New Roman" w:cs="Times New Roman"/>
                <w:color w:val="000000"/>
                <w:sz w:val="24"/>
                <w:szCs w:val="24"/>
              </w:rPr>
              <w:t xml:space="preserve"> </w:t>
            </w:r>
            <w:r w:rsidR="00C12EDF" w:rsidRPr="009A0A7C">
              <w:rPr>
                <w:rFonts w:ascii="Times New Roman" w:hAnsi="Times New Roman" w:cs="Times New Roman"/>
                <w:color w:val="000000"/>
                <w:sz w:val="24"/>
                <w:szCs w:val="24"/>
              </w:rPr>
              <w:t xml:space="preserve">      </w:t>
            </w:r>
            <w:r w:rsidR="00AC2071">
              <w:rPr>
                <w:rFonts w:ascii="Times New Roman" w:hAnsi="Times New Roman" w:cs="Times New Roman"/>
                <w:color w:val="000000"/>
                <w:sz w:val="24"/>
                <w:szCs w:val="24"/>
              </w:rPr>
              <w:t xml:space="preserve">    </w:t>
            </w:r>
            <w:r w:rsidR="00B22595" w:rsidRPr="009A0A7C">
              <w:rPr>
                <w:rFonts w:ascii="Times New Roman" w:hAnsi="Times New Roman" w:cs="Times New Roman"/>
                <w:color w:val="000000"/>
                <w:position w:val="-14"/>
                <w:sz w:val="24"/>
                <w:szCs w:val="24"/>
              </w:rPr>
              <w:object w:dxaOrig="4060" w:dyaOrig="380" w14:anchorId="652F3DF4">
                <v:shape id="_x0000_i1050" type="#_x0000_t75" style="width:244.5pt;height:21.75pt" o:ole="">
                  <v:imagedata r:id="rId59" o:title=""/>
                </v:shape>
                <o:OLEObject Type="Embed" ProgID="Equation.3" ShapeID="_x0000_i1050" DrawAspect="Content" ObjectID="_1666508097" r:id="rId60"/>
              </w:object>
            </w:r>
          </w:p>
        </w:tc>
        <w:tc>
          <w:tcPr>
            <w:tcW w:w="903" w:type="dxa"/>
            <w:tcBorders>
              <w:top w:val="nil"/>
              <w:left w:val="nil"/>
              <w:bottom w:val="nil"/>
              <w:right w:val="nil"/>
            </w:tcBorders>
            <w:hideMark/>
          </w:tcPr>
          <w:p w14:paraId="0946365B" w14:textId="77777777" w:rsidR="000B3081" w:rsidRPr="009A0A7C" w:rsidRDefault="000B3081" w:rsidP="002040FC">
            <w:pPr>
              <w:jc w:val="both"/>
              <w:rPr>
                <w:rFonts w:ascii="Times New Roman" w:hAnsi="Times New Roman" w:cs="Times New Roman"/>
                <w:color w:val="000000"/>
                <w:sz w:val="6"/>
                <w:szCs w:val="24"/>
              </w:rPr>
            </w:pPr>
          </w:p>
          <w:p w14:paraId="659FF1AF" w14:textId="77777777" w:rsidR="000B3081" w:rsidRPr="009A0A7C" w:rsidRDefault="00C12EDF" w:rsidP="000B3081">
            <w:pPr>
              <w:jc w:val="both"/>
              <w:rPr>
                <w:rFonts w:ascii="Times New Roman" w:hAnsi="Times New Roman" w:cs="Times New Roman"/>
                <w:color w:val="000000"/>
                <w:sz w:val="24"/>
                <w:szCs w:val="24"/>
              </w:rPr>
            </w:pPr>
            <w:r w:rsidRPr="009A0A7C">
              <w:rPr>
                <w:rFonts w:ascii="Times New Roman" w:hAnsi="Times New Roman" w:cs="Times New Roman"/>
                <w:color w:val="000000"/>
                <w:sz w:val="24"/>
                <w:szCs w:val="24"/>
              </w:rPr>
              <w:t xml:space="preserve"> </w:t>
            </w:r>
            <w:r w:rsidR="000B3081" w:rsidRPr="009A0A7C">
              <w:rPr>
                <w:rFonts w:ascii="Times New Roman" w:hAnsi="Times New Roman" w:cs="Times New Roman"/>
                <w:color w:val="000000"/>
                <w:sz w:val="24"/>
                <w:szCs w:val="24"/>
              </w:rPr>
              <w:t>(4.7)</w:t>
            </w:r>
          </w:p>
        </w:tc>
      </w:tr>
      <w:tr w:rsidR="000B3081" w:rsidRPr="009A0A7C" w14:paraId="5DC68789" w14:textId="77777777" w:rsidTr="00AC2071">
        <w:trPr>
          <w:trHeight w:val="496"/>
          <w:jc w:val="center"/>
        </w:trPr>
        <w:tc>
          <w:tcPr>
            <w:tcW w:w="8846" w:type="dxa"/>
            <w:tcBorders>
              <w:top w:val="nil"/>
              <w:left w:val="nil"/>
              <w:bottom w:val="nil"/>
              <w:right w:val="nil"/>
            </w:tcBorders>
            <w:hideMark/>
          </w:tcPr>
          <w:p w14:paraId="78B7F998" w14:textId="77777777" w:rsidR="000B3081" w:rsidRPr="009A0A7C" w:rsidRDefault="00C12EDF" w:rsidP="00C12EDF">
            <w:pPr>
              <w:ind w:left="-231" w:firstLine="231"/>
              <w:rPr>
                <w:rFonts w:ascii="Times New Roman" w:hAnsi="Times New Roman" w:cs="Times New Roman"/>
                <w:color w:val="000000"/>
                <w:sz w:val="24"/>
                <w:szCs w:val="24"/>
              </w:rPr>
            </w:pPr>
            <w:r w:rsidRPr="009A0A7C">
              <w:rPr>
                <w:rFonts w:ascii="Times New Roman" w:hAnsi="Times New Roman" w:cs="Times New Roman"/>
                <w:color w:val="000000"/>
                <w:position w:val="-14"/>
                <w:sz w:val="24"/>
                <w:szCs w:val="24"/>
              </w:rPr>
              <w:t xml:space="preserve">                                 </w:t>
            </w:r>
            <w:r w:rsidR="00EF0429">
              <w:rPr>
                <w:rFonts w:ascii="Times New Roman" w:hAnsi="Times New Roman" w:cs="Times New Roman"/>
                <w:color w:val="000000"/>
                <w:position w:val="-14"/>
                <w:sz w:val="24"/>
                <w:szCs w:val="24"/>
              </w:rPr>
              <w:t xml:space="preserve">  </w:t>
            </w:r>
            <w:r w:rsidR="00A43171">
              <w:rPr>
                <w:rFonts w:ascii="Times New Roman" w:hAnsi="Times New Roman" w:cs="Times New Roman"/>
                <w:color w:val="000000"/>
                <w:position w:val="-14"/>
                <w:sz w:val="24"/>
                <w:szCs w:val="24"/>
              </w:rPr>
              <w:t xml:space="preserve">  </w:t>
            </w:r>
            <w:r w:rsidR="00B22595" w:rsidRPr="009A0A7C">
              <w:rPr>
                <w:rFonts w:ascii="Times New Roman" w:hAnsi="Times New Roman" w:cs="Times New Roman"/>
                <w:color w:val="000000"/>
                <w:position w:val="-14"/>
                <w:sz w:val="24"/>
                <w:szCs w:val="24"/>
              </w:rPr>
              <w:object w:dxaOrig="3360" w:dyaOrig="400" w14:anchorId="60689713">
                <v:shape id="_x0000_i1051" type="#_x0000_t75" style="width:193.5pt;height:21.75pt" o:ole="">
                  <v:imagedata r:id="rId61" o:title=""/>
                </v:shape>
                <o:OLEObject Type="Embed" ProgID="Equation.3" ShapeID="_x0000_i1051" DrawAspect="Content" ObjectID="_1666508098" r:id="rId62"/>
              </w:object>
            </w:r>
          </w:p>
          <w:p w14:paraId="44EF2292" w14:textId="77777777" w:rsidR="000B3081" w:rsidRPr="009A0A7C" w:rsidRDefault="000B3081" w:rsidP="002040FC">
            <w:pPr>
              <w:tabs>
                <w:tab w:val="left" w:pos="1947"/>
              </w:tabs>
              <w:rPr>
                <w:rFonts w:ascii="Times New Roman" w:hAnsi="Times New Roman" w:cs="Times New Roman"/>
                <w:color w:val="000000"/>
                <w:sz w:val="8"/>
                <w:szCs w:val="24"/>
              </w:rPr>
            </w:pPr>
          </w:p>
        </w:tc>
        <w:tc>
          <w:tcPr>
            <w:tcW w:w="903" w:type="dxa"/>
            <w:tcBorders>
              <w:top w:val="nil"/>
              <w:left w:val="nil"/>
              <w:bottom w:val="nil"/>
              <w:right w:val="nil"/>
            </w:tcBorders>
            <w:hideMark/>
          </w:tcPr>
          <w:p w14:paraId="250E19AD" w14:textId="77777777" w:rsidR="000B3081" w:rsidRPr="009A0A7C" w:rsidRDefault="000B3081" w:rsidP="002040FC">
            <w:pPr>
              <w:jc w:val="both"/>
              <w:rPr>
                <w:rFonts w:ascii="Times New Roman" w:hAnsi="Times New Roman" w:cs="Times New Roman"/>
                <w:color w:val="000000"/>
                <w:sz w:val="8"/>
                <w:szCs w:val="24"/>
              </w:rPr>
            </w:pPr>
            <w:r w:rsidRPr="009A0A7C">
              <w:rPr>
                <w:rFonts w:ascii="Times New Roman" w:hAnsi="Times New Roman" w:cs="Times New Roman"/>
                <w:color w:val="000000"/>
                <w:sz w:val="6"/>
                <w:szCs w:val="24"/>
              </w:rPr>
              <w:t xml:space="preserve"> </w:t>
            </w:r>
          </w:p>
          <w:p w14:paraId="28FBC523" w14:textId="77777777" w:rsidR="000B3081" w:rsidRPr="009A0A7C" w:rsidRDefault="00C12EDF" w:rsidP="000B3081">
            <w:pPr>
              <w:jc w:val="both"/>
              <w:rPr>
                <w:rFonts w:ascii="Times New Roman" w:hAnsi="Times New Roman" w:cs="Times New Roman"/>
                <w:color w:val="000000"/>
                <w:sz w:val="24"/>
                <w:szCs w:val="24"/>
              </w:rPr>
            </w:pPr>
            <w:r w:rsidRPr="009A0A7C">
              <w:rPr>
                <w:rFonts w:ascii="Times New Roman" w:hAnsi="Times New Roman" w:cs="Times New Roman"/>
                <w:color w:val="000000"/>
                <w:sz w:val="24"/>
                <w:szCs w:val="24"/>
              </w:rPr>
              <w:t xml:space="preserve"> </w:t>
            </w:r>
            <w:r w:rsidR="000B3081" w:rsidRPr="009A0A7C">
              <w:rPr>
                <w:rFonts w:ascii="Times New Roman" w:hAnsi="Times New Roman" w:cs="Times New Roman"/>
                <w:color w:val="000000"/>
                <w:sz w:val="24"/>
                <w:szCs w:val="24"/>
              </w:rPr>
              <w:t>(4.8)</w:t>
            </w:r>
          </w:p>
        </w:tc>
      </w:tr>
    </w:tbl>
    <w:p w14:paraId="244A78F9" w14:textId="77777777" w:rsidR="004D7947" w:rsidRDefault="0090095A" w:rsidP="00FF521D">
      <w:pPr>
        <w:spacing w:before="60" w:line="360" w:lineRule="auto"/>
        <w:jc w:val="both"/>
        <w:rPr>
          <w:rFonts w:ascii="Times New Roman" w:hAnsi="Times New Roman" w:cs="Times New Roman"/>
          <w:color w:val="000000"/>
          <w:sz w:val="24"/>
          <w:szCs w:val="24"/>
        </w:rPr>
      </w:pPr>
      <w:r w:rsidRPr="009A0A7C">
        <w:rPr>
          <w:rFonts w:ascii="Times New Roman" w:hAnsi="Times New Roman" w:cs="Times New Roman"/>
          <w:color w:val="000000"/>
          <w:sz w:val="24"/>
          <w:szCs w:val="24"/>
        </w:rPr>
        <w:t>where</w:t>
      </w:r>
      <w:r w:rsidR="004D7947">
        <w:rPr>
          <w:rFonts w:ascii="Times New Roman" w:hAnsi="Times New Roman" w:cs="Times New Roman"/>
          <w:color w:val="000000"/>
          <w:sz w:val="24"/>
          <w:szCs w:val="24"/>
        </w:rPr>
        <w:t>in</w:t>
      </w:r>
      <w:r w:rsidR="0012713F" w:rsidRPr="009A0A7C">
        <w:rPr>
          <w:rFonts w:ascii="Times New Roman" w:hAnsi="Times New Roman" w:cs="Times New Roman"/>
          <w:color w:val="000000"/>
          <w:sz w:val="24"/>
          <w:szCs w:val="24"/>
        </w:rPr>
        <w:t xml:space="preserve"> </w:t>
      </w:r>
      <w:r w:rsidR="0025093F" w:rsidRPr="009A0A7C">
        <w:rPr>
          <w:rFonts w:ascii="Times New Roman" w:hAnsi="Times New Roman" w:cs="Times New Roman"/>
          <w:color w:val="000000"/>
          <w:sz w:val="24"/>
          <w:szCs w:val="24"/>
        </w:rPr>
        <w:t>the expression</w:t>
      </w:r>
      <w:r w:rsidR="00104F71" w:rsidRPr="009A0A7C">
        <w:rPr>
          <w:rFonts w:ascii="Times New Roman" w:hAnsi="Times New Roman" w:cs="Times New Roman"/>
          <w:color w:val="000000"/>
          <w:sz w:val="24"/>
          <w:szCs w:val="24"/>
        </w:rPr>
        <w:t xml:space="preserve"> </w:t>
      </w:r>
      <w:r w:rsidR="009C25D0" w:rsidRPr="009C25D0">
        <w:rPr>
          <w:rFonts w:ascii="Times New Roman" w:hAnsi="Times New Roman" w:cs="Times New Roman"/>
          <w:color w:val="000000"/>
          <w:position w:val="-14"/>
          <w:sz w:val="24"/>
          <w:szCs w:val="24"/>
        </w:rPr>
        <w:object w:dxaOrig="2620" w:dyaOrig="400" w14:anchorId="2778A126">
          <v:shape id="_x0000_i1052" type="#_x0000_t75" style="width:150.75pt;height:21.75pt" o:ole="">
            <v:imagedata r:id="rId63" o:title=""/>
          </v:shape>
          <o:OLEObject Type="Embed" ProgID="Equation.3" ShapeID="_x0000_i1052" DrawAspect="Content" ObjectID="_1666508099" r:id="rId64"/>
        </w:object>
      </w:r>
      <w:r w:rsidR="0012713F" w:rsidRPr="009A0A7C">
        <w:rPr>
          <w:rFonts w:ascii="Times New Roman" w:hAnsi="Times New Roman" w:cs="Times New Roman"/>
          <w:color w:val="000000"/>
          <w:sz w:val="24"/>
          <w:szCs w:val="24"/>
        </w:rPr>
        <w:t xml:space="preserve"> </w:t>
      </w:r>
      <w:r w:rsidR="0025093F" w:rsidRPr="009A0A7C">
        <w:rPr>
          <w:rFonts w:ascii="Times New Roman" w:hAnsi="Times New Roman" w:cs="Times New Roman"/>
          <w:color w:val="000000"/>
          <w:sz w:val="24"/>
          <w:szCs w:val="24"/>
        </w:rPr>
        <w:t>is called</w:t>
      </w:r>
      <w:r w:rsidR="0012713F" w:rsidRPr="009A0A7C">
        <w:rPr>
          <w:rFonts w:ascii="Times New Roman" w:hAnsi="Times New Roman" w:cs="Times New Roman"/>
          <w:color w:val="000000"/>
          <w:sz w:val="24"/>
          <w:szCs w:val="24"/>
        </w:rPr>
        <w:t xml:space="preserve"> Kalman</w:t>
      </w:r>
      <w:r w:rsidR="0025093F" w:rsidRPr="009A0A7C">
        <w:rPr>
          <w:rFonts w:ascii="Times New Roman" w:hAnsi="Times New Roman" w:cs="Times New Roman"/>
          <w:color w:val="000000"/>
          <w:sz w:val="24"/>
          <w:szCs w:val="24"/>
        </w:rPr>
        <w:t xml:space="preserve"> gain</w:t>
      </w:r>
      <w:r w:rsidR="0012713F" w:rsidRPr="009A0A7C">
        <w:rPr>
          <w:rFonts w:ascii="Times New Roman" w:hAnsi="Times New Roman" w:cs="Times New Roman"/>
          <w:color w:val="000000"/>
          <w:sz w:val="24"/>
          <w:szCs w:val="24"/>
        </w:rPr>
        <w:t xml:space="preserve">. </w:t>
      </w:r>
    </w:p>
    <w:p w14:paraId="580FB901" w14:textId="77777777" w:rsidR="00B85359" w:rsidRPr="009A0A7C" w:rsidRDefault="009C0CD5" w:rsidP="004D7947">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For </w:t>
      </w:r>
      <w:r w:rsidR="00D8533B">
        <w:rPr>
          <w:rFonts w:ascii="Times New Roman" w:hAnsi="Times New Roman" w:cs="Times New Roman"/>
          <w:sz w:val="24"/>
          <w:szCs w:val="24"/>
        </w:rPr>
        <w:t xml:space="preserve">the </w:t>
      </w:r>
      <w:r>
        <w:rPr>
          <w:rFonts w:ascii="Times New Roman" w:hAnsi="Times New Roman" w:cs="Times New Roman"/>
          <w:sz w:val="24"/>
          <w:szCs w:val="24"/>
        </w:rPr>
        <w:t>estimation of the</w:t>
      </w:r>
      <w:r w:rsidR="0025093F" w:rsidRPr="009A0A7C">
        <w:rPr>
          <w:rFonts w:ascii="Times New Roman" w:hAnsi="Times New Roman" w:cs="Times New Roman"/>
          <w:sz w:val="24"/>
          <w:szCs w:val="24"/>
        </w:rPr>
        <w:t xml:space="preserve"> </w:t>
      </w:r>
      <w:r w:rsidR="001E4575">
        <w:rPr>
          <w:rFonts w:ascii="Times New Roman" w:hAnsi="Times New Roman" w:cs="Times New Roman"/>
          <w:sz w:val="24"/>
          <w:szCs w:val="24"/>
        </w:rPr>
        <w:t xml:space="preserve">coefficients of the </w:t>
      </w:r>
      <w:r w:rsidR="00E976C2">
        <w:rPr>
          <w:rFonts w:ascii="Times New Roman" w:hAnsi="Times New Roman" w:cs="Times New Roman"/>
          <w:sz w:val="24"/>
          <w:szCs w:val="24"/>
        </w:rPr>
        <w:t>fiscal reaction</w:t>
      </w:r>
      <w:r w:rsidR="0025093F" w:rsidRPr="009A0A7C">
        <w:rPr>
          <w:rFonts w:ascii="Times New Roman" w:hAnsi="Times New Roman" w:cs="Times New Roman"/>
          <w:sz w:val="24"/>
          <w:szCs w:val="24"/>
        </w:rPr>
        <w:t xml:space="preserve"> function</w:t>
      </w:r>
      <w:r>
        <w:rPr>
          <w:rFonts w:ascii="Times New Roman" w:hAnsi="Times New Roman" w:cs="Times New Roman"/>
          <w:sz w:val="24"/>
          <w:szCs w:val="24"/>
        </w:rPr>
        <w:t>,</w:t>
      </w:r>
      <w:r w:rsidR="0025093F" w:rsidRPr="009A0A7C">
        <w:rPr>
          <w:rFonts w:ascii="Times New Roman" w:hAnsi="Times New Roman" w:cs="Times New Roman"/>
          <w:sz w:val="24"/>
          <w:szCs w:val="24"/>
        </w:rPr>
        <w:t xml:space="preserve"> we used </w:t>
      </w:r>
      <w:r w:rsidR="00D8533B">
        <w:rPr>
          <w:rFonts w:ascii="Times New Roman" w:hAnsi="Times New Roman" w:cs="Times New Roman"/>
          <w:sz w:val="24"/>
          <w:szCs w:val="24"/>
        </w:rPr>
        <w:t xml:space="preserve">the following </w:t>
      </w:r>
      <w:r w:rsidR="0025093F" w:rsidRPr="009A0A7C">
        <w:rPr>
          <w:rFonts w:ascii="Times New Roman" w:hAnsi="Times New Roman" w:cs="Times New Roman"/>
          <w:sz w:val="24"/>
          <w:szCs w:val="24"/>
        </w:rPr>
        <w:t xml:space="preserve">smoothing equations, which consider the </w:t>
      </w:r>
      <w:r w:rsidRPr="009A0A7C">
        <w:rPr>
          <w:rFonts w:ascii="Times New Roman" w:hAnsi="Times New Roman" w:cs="Times New Roman"/>
          <w:sz w:val="24"/>
          <w:szCs w:val="24"/>
        </w:rPr>
        <w:t xml:space="preserve">whole sample </w:t>
      </w:r>
      <w:r w:rsidR="0025093F" w:rsidRPr="009A0A7C">
        <w:rPr>
          <w:rFonts w:ascii="Times New Roman" w:hAnsi="Times New Roman" w:cs="Times New Roman"/>
          <w:sz w:val="24"/>
          <w:szCs w:val="24"/>
        </w:rPr>
        <w:t>information</w:t>
      </w:r>
      <w:r>
        <w:rPr>
          <w:rFonts w:ascii="Times New Roman" w:hAnsi="Times New Roman" w:cs="Times New Roman"/>
          <w:sz w:val="24"/>
          <w:szCs w:val="24"/>
        </w:rPr>
        <w:t xml:space="preserve"> S</w:t>
      </w:r>
      <w:r w:rsidRPr="009C0CD5">
        <w:rPr>
          <w:rFonts w:ascii="Times New Roman" w:hAnsi="Times New Roman" w:cs="Times New Roman"/>
          <w:sz w:val="24"/>
          <w:szCs w:val="24"/>
          <w:vertAlign w:val="subscript"/>
        </w:rPr>
        <w:t>T</w:t>
      </w:r>
      <w:r>
        <w:rPr>
          <w:rFonts w:ascii="Times New Roman" w:hAnsi="Times New Roman" w:cs="Times New Roman"/>
          <w:sz w:val="24"/>
          <w:szCs w:val="24"/>
        </w:rPr>
        <w:t xml:space="preserve"> = {s</w:t>
      </w:r>
      <w:r w:rsidRPr="009C0CD5">
        <w:rPr>
          <w:rFonts w:ascii="Times New Roman" w:hAnsi="Times New Roman" w:cs="Times New Roman"/>
          <w:sz w:val="24"/>
          <w:szCs w:val="24"/>
          <w:vertAlign w:val="subscript"/>
        </w:rPr>
        <w:t>1</w:t>
      </w:r>
      <w:r>
        <w:rPr>
          <w:rFonts w:ascii="Times New Roman" w:hAnsi="Times New Roman" w:cs="Times New Roman"/>
          <w:sz w:val="24"/>
          <w:szCs w:val="24"/>
        </w:rPr>
        <w:t>, s</w:t>
      </w:r>
      <w:r w:rsidRPr="009C0CD5">
        <w:rPr>
          <w:rFonts w:ascii="Times New Roman" w:hAnsi="Times New Roman" w:cs="Times New Roman"/>
          <w:sz w:val="24"/>
          <w:szCs w:val="24"/>
          <w:vertAlign w:val="subscript"/>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r w:rsidR="00D8533B">
        <w:rPr>
          <w:rFonts w:ascii="Times New Roman" w:hAnsi="Times New Roman" w:cs="Times New Roman"/>
          <w:sz w:val="24"/>
          <w:szCs w:val="24"/>
        </w:rPr>
        <w:t>:</w:t>
      </w:r>
    </w:p>
    <w:tbl>
      <w:tblPr>
        <w:tblW w:w="9495"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5"/>
        <w:gridCol w:w="880"/>
      </w:tblGrid>
      <w:tr w:rsidR="00B85359" w:rsidRPr="009A0A7C" w14:paraId="35F910DC" w14:textId="77777777" w:rsidTr="00D8533B">
        <w:trPr>
          <w:trHeight w:val="369"/>
          <w:jc w:val="center"/>
        </w:trPr>
        <w:tc>
          <w:tcPr>
            <w:tcW w:w="8615" w:type="dxa"/>
            <w:tcBorders>
              <w:top w:val="nil"/>
              <w:left w:val="nil"/>
              <w:bottom w:val="nil"/>
              <w:right w:val="nil"/>
            </w:tcBorders>
            <w:hideMark/>
          </w:tcPr>
          <w:p w14:paraId="6E393F51" w14:textId="77777777" w:rsidR="00B85359" w:rsidRPr="009A0A7C" w:rsidRDefault="00B85359" w:rsidP="00AC2071">
            <w:pPr>
              <w:jc w:val="center"/>
              <w:rPr>
                <w:rFonts w:ascii="Times New Roman" w:hAnsi="Times New Roman" w:cs="Times New Roman"/>
                <w:sz w:val="24"/>
                <w:szCs w:val="24"/>
              </w:rPr>
            </w:pPr>
            <w:r w:rsidRPr="009A0A7C">
              <w:rPr>
                <w:rFonts w:ascii="Times New Roman" w:hAnsi="Times New Roman" w:cs="Times New Roman"/>
                <w:sz w:val="24"/>
                <w:szCs w:val="24"/>
              </w:rPr>
              <w:lastRenderedPageBreak/>
              <w:t xml:space="preserve">    </w:t>
            </w:r>
            <w:r w:rsidR="00B22595" w:rsidRPr="009A0A7C">
              <w:rPr>
                <w:rFonts w:ascii="Times New Roman" w:hAnsi="Times New Roman" w:cs="Times New Roman"/>
                <w:position w:val="-14"/>
                <w:sz w:val="24"/>
                <w:szCs w:val="24"/>
              </w:rPr>
              <w:object w:dxaOrig="4720" w:dyaOrig="400" w14:anchorId="59CB0233">
                <v:shape id="_x0000_i1053" type="#_x0000_t75" style="width:281.25pt;height:21.75pt" o:ole="">
                  <v:imagedata r:id="rId65" o:title=""/>
                </v:shape>
                <o:OLEObject Type="Embed" ProgID="Equation.3" ShapeID="_x0000_i1053" DrawAspect="Content" ObjectID="_1666508100" r:id="rId66"/>
              </w:object>
            </w:r>
          </w:p>
        </w:tc>
        <w:tc>
          <w:tcPr>
            <w:tcW w:w="880" w:type="dxa"/>
            <w:tcBorders>
              <w:top w:val="nil"/>
              <w:left w:val="nil"/>
              <w:bottom w:val="nil"/>
              <w:right w:val="nil"/>
            </w:tcBorders>
            <w:hideMark/>
          </w:tcPr>
          <w:p w14:paraId="253EEC1B" w14:textId="77777777" w:rsidR="00301295" w:rsidRPr="004C6A93" w:rsidRDefault="00301295" w:rsidP="005A1BCE">
            <w:pPr>
              <w:jc w:val="both"/>
              <w:rPr>
                <w:rFonts w:ascii="Times New Roman" w:hAnsi="Times New Roman" w:cs="Times New Roman"/>
                <w:sz w:val="4"/>
                <w:szCs w:val="24"/>
              </w:rPr>
            </w:pPr>
          </w:p>
          <w:p w14:paraId="79F48E03" w14:textId="77777777" w:rsidR="00B85359" w:rsidRPr="009A0A7C" w:rsidRDefault="00B85359" w:rsidP="00577645">
            <w:pPr>
              <w:jc w:val="both"/>
              <w:rPr>
                <w:rFonts w:ascii="Times New Roman" w:hAnsi="Times New Roman" w:cs="Times New Roman"/>
                <w:sz w:val="24"/>
                <w:szCs w:val="24"/>
              </w:rPr>
            </w:pPr>
            <w:r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(4.</w:t>
            </w:r>
            <w:r w:rsidR="00577645" w:rsidRPr="009A0A7C">
              <w:rPr>
                <w:rFonts w:ascii="Times New Roman" w:hAnsi="Times New Roman" w:cs="Times New Roman"/>
                <w:sz w:val="24"/>
                <w:szCs w:val="24"/>
              </w:rPr>
              <w:t>9</w:t>
            </w:r>
            <w:r w:rsidRPr="009A0A7C">
              <w:rPr>
                <w:rFonts w:ascii="Times New Roman" w:hAnsi="Times New Roman" w:cs="Times New Roman"/>
                <w:sz w:val="24"/>
                <w:szCs w:val="24"/>
              </w:rPr>
              <w:t>)</w:t>
            </w:r>
          </w:p>
        </w:tc>
      </w:tr>
      <w:tr w:rsidR="00B85359" w:rsidRPr="009A0A7C" w14:paraId="2411E8F0" w14:textId="77777777" w:rsidTr="00D8533B">
        <w:trPr>
          <w:trHeight w:val="686"/>
          <w:jc w:val="center"/>
        </w:trPr>
        <w:tc>
          <w:tcPr>
            <w:tcW w:w="8615" w:type="dxa"/>
            <w:tcBorders>
              <w:top w:val="nil"/>
              <w:left w:val="nil"/>
              <w:bottom w:val="nil"/>
              <w:right w:val="nil"/>
            </w:tcBorders>
            <w:hideMark/>
          </w:tcPr>
          <w:p w14:paraId="2F08A6DB" w14:textId="77777777" w:rsidR="000A0EAF" w:rsidRPr="009A0A7C" w:rsidRDefault="00E109B3" w:rsidP="00301295">
            <w:pPr>
              <w:rPr>
                <w:rFonts w:ascii="Times New Roman" w:hAnsi="Times New Roman" w:cs="Times New Roman"/>
                <w:sz w:val="24"/>
                <w:szCs w:val="24"/>
              </w:rPr>
            </w:pPr>
            <w:r>
              <w:rPr>
                <w:rFonts w:ascii="Times New Roman" w:hAnsi="Times New Roman" w:cs="Times New Roman"/>
                <w:sz w:val="24"/>
                <w:szCs w:val="24"/>
              </w:rPr>
              <w:t xml:space="preserve"> </w:t>
            </w:r>
            <w:r w:rsidR="00B85359" w:rsidRPr="009A0A7C">
              <w:rPr>
                <w:rFonts w:ascii="Times New Roman" w:hAnsi="Times New Roman" w:cs="Times New Roman"/>
                <w:sz w:val="24"/>
                <w:szCs w:val="24"/>
              </w:rPr>
              <w:t xml:space="preserve">                 </w:t>
            </w:r>
            <w:r w:rsidR="0012713F" w:rsidRPr="009A0A7C">
              <w:rPr>
                <w:rFonts w:ascii="Times New Roman" w:hAnsi="Times New Roman" w:cs="Times New Roman"/>
                <w:sz w:val="24"/>
                <w:szCs w:val="24"/>
              </w:rPr>
              <w:t xml:space="preserve"> </w:t>
            </w:r>
            <w:r w:rsidR="00B85359" w:rsidRPr="009A0A7C">
              <w:rPr>
                <w:rFonts w:ascii="Times New Roman" w:hAnsi="Times New Roman" w:cs="Times New Roman"/>
                <w:sz w:val="24"/>
                <w:szCs w:val="24"/>
              </w:rPr>
              <w:t xml:space="preserve">  </w:t>
            </w:r>
            <w:r w:rsidR="004D7947">
              <w:rPr>
                <w:rFonts w:ascii="Times New Roman" w:hAnsi="Times New Roman" w:cs="Times New Roman"/>
                <w:sz w:val="24"/>
                <w:szCs w:val="24"/>
              </w:rPr>
              <w:t xml:space="preserve">   </w:t>
            </w:r>
            <w:r w:rsidR="00AC2071">
              <w:rPr>
                <w:rFonts w:ascii="Times New Roman" w:hAnsi="Times New Roman" w:cs="Times New Roman"/>
                <w:sz w:val="24"/>
                <w:szCs w:val="24"/>
              </w:rPr>
              <w:t xml:space="preserve">  </w:t>
            </w:r>
            <w:r w:rsidR="00031B0C" w:rsidRPr="009A0A7C">
              <w:rPr>
                <w:rFonts w:ascii="Times New Roman" w:hAnsi="Times New Roman" w:cs="Times New Roman"/>
                <w:position w:val="-14"/>
                <w:sz w:val="24"/>
                <w:szCs w:val="24"/>
              </w:rPr>
              <w:object w:dxaOrig="5400" w:dyaOrig="400" w14:anchorId="5C203EBC">
                <v:shape id="_x0000_i1054" type="#_x0000_t75" style="width:303pt;height:21.75pt" o:ole="">
                  <v:imagedata r:id="rId67" o:title=""/>
                </v:shape>
                <o:OLEObject Type="Embed" ProgID="Equation.3" ShapeID="_x0000_i1054" DrawAspect="Content" ObjectID="_1666508101" r:id="rId68"/>
              </w:object>
            </w:r>
          </w:p>
          <w:p w14:paraId="79F5FEB7" w14:textId="77777777" w:rsidR="00B85359" w:rsidRPr="009A0A7C" w:rsidRDefault="00B85359" w:rsidP="000A0EAF">
            <w:pPr>
              <w:tabs>
                <w:tab w:val="left" w:pos="1947"/>
              </w:tabs>
              <w:rPr>
                <w:rFonts w:ascii="Times New Roman" w:hAnsi="Times New Roman" w:cs="Times New Roman"/>
                <w:sz w:val="8"/>
                <w:szCs w:val="24"/>
              </w:rPr>
            </w:pPr>
          </w:p>
        </w:tc>
        <w:tc>
          <w:tcPr>
            <w:tcW w:w="880" w:type="dxa"/>
            <w:tcBorders>
              <w:top w:val="nil"/>
              <w:left w:val="nil"/>
              <w:bottom w:val="nil"/>
              <w:right w:val="nil"/>
            </w:tcBorders>
            <w:hideMark/>
          </w:tcPr>
          <w:p w14:paraId="6D39A68B" w14:textId="77777777" w:rsidR="00301295" w:rsidRPr="004C6A93" w:rsidRDefault="00B85359" w:rsidP="005A1BCE">
            <w:pPr>
              <w:jc w:val="both"/>
              <w:rPr>
                <w:rFonts w:ascii="Times New Roman" w:hAnsi="Times New Roman" w:cs="Times New Roman"/>
                <w:sz w:val="4"/>
                <w:szCs w:val="24"/>
              </w:rPr>
            </w:pPr>
            <w:r w:rsidRPr="009A0A7C">
              <w:rPr>
                <w:rFonts w:ascii="Times New Roman" w:hAnsi="Times New Roman" w:cs="Times New Roman"/>
                <w:sz w:val="6"/>
                <w:szCs w:val="24"/>
              </w:rPr>
              <w:t xml:space="preserve"> </w:t>
            </w:r>
          </w:p>
          <w:p w14:paraId="57B70A45" w14:textId="77777777" w:rsidR="00B85359" w:rsidRPr="009A0A7C" w:rsidRDefault="00301295" w:rsidP="00577645">
            <w:pPr>
              <w:jc w:val="both"/>
              <w:rPr>
                <w:rFonts w:ascii="Times New Roman" w:hAnsi="Times New Roman" w:cs="Times New Roman"/>
                <w:sz w:val="24"/>
                <w:szCs w:val="24"/>
              </w:rPr>
            </w:pPr>
            <w:r w:rsidRPr="009A0A7C">
              <w:rPr>
                <w:rFonts w:ascii="Times New Roman" w:hAnsi="Times New Roman" w:cs="Times New Roman"/>
                <w:sz w:val="24"/>
                <w:szCs w:val="24"/>
              </w:rPr>
              <w:t xml:space="preserve"> </w:t>
            </w:r>
            <w:r w:rsidR="00B85359" w:rsidRPr="009A0A7C">
              <w:rPr>
                <w:rFonts w:ascii="Times New Roman" w:hAnsi="Times New Roman" w:cs="Times New Roman"/>
                <w:sz w:val="24"/>
                <w:szCs w:val="24"/>
              </w:rPr>
              <w:t>(4.</w:t>
            </w:r>
            <w:r w:rsidR="00577645" w:rsidRPr="009A0A7C">
              <w:rPr>
                <w:rFonts w:ascii="Times New Roman" w:hAnsi="Times New Roman" w:cs="Times New Roman"/>
                <w:sz w:val="24"/>
                <w:szCs w:val="24"/>
              </w:rPr>
              <w:t>10</w:t>
            </w:r>
            <w:r w:rsidR="00B85359" w:rsidRPr="009A0A7C">
              <w:rPr>
                <w:rFonts w:ascii="Times New Roman" w:hAnsi="Times New Roman" w:cs="Times New Roman"/>
                <w:sz w:val="24"/>
                <w:szCs w:val="24"/>
              </w:rPr>
              <w:t>)</w:t>
            </w:r>
          </w:p>
        </w:tc>
      </w:tr>
    </w:tbl>
    <w:p w14:paraId="5E21F9EE" w14:textId="77777777" w:rsidR="00D8533B" w:rsidRDefault="00D8533B" w:rsidP="00D8533B">
      <w:pPr>
        <w:spacing w:before="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equations (4.9) and (4.10) </w:t>
      </w:r>
      <w:r w:rsidRPr="009A0A7C">
        <w:rPr>
          <w:rFonts w:ascii="Times New Roman" w:hAnsi="Times New Roman" w:cs="Times New Roman"/>
          <w:sz w:val="24"/>
          <w:szCs w:val="24"/>
        </w:rPr>
        <w:t>allow</w:t>
      </w:r>
      <w:r>
        <w:rPr>
          <w:rFonts w:ascii="Times New Roman" w:hAnsi="Times New Roman" w:cs="Times New Roman"/>
          <w:sz w:val="24"/>
          <w:szCs w:val="24"/>
        </w:rPr>
        <w:t>s</w:t>
      </w:r>
      <w:r w:rsidRPr="009A0A7C">
        <w:rPr>
          <w:rFonts w:ascii="Times New Roman" w:hAnsi="Times New Roman" w:cs="Times New Roman"/>
          <w:sz w:val="24"/>
          <w:szCs w:val="24"/>
        </w:rPr>
        <w:t xml:space="preserve"> a more efficient estimation</w:t>
      </w:r>
      <w:r>
        <w:rPr>
          <w:rFonts w:ascii="Times New Roman" w:hAnsi="Times New Roman" w:cs="Times New Roman"/>
          <w:sz w:val="24"/>
          <w:szCs w:val="24"/>
        </w:rPr>
        <w:t xml:space="preserve"> than equations (4.7) and (4.8).</w:t>
      </w:r>
    </w:p>
    <w:p w14:paraId="587E08E2" w14:textId="77777777" w:rsidR="00301295" w:rsidRPr="009A0A7C" w:rsidRDefault="0025093F" w:rsidP="008955DE">
      <w:pPr>
        <w:spacing w:before="6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The </w:t>
      </w:r>
      <w:r w:rsidR="00F444BC" w:rsidRPr="009A0A7C">
        <w:rPr>
          <w:rFonts w:ascii="Times New Roman" w:hAnsi="Times New Roman" w:cs="Times New Roman"/>
          <w:sz w:val="24"/>
          <w:szCs w:val="24"/>
        </w:rPr>
        <w:t>coefficients</w:t>
      </w:r>
      <w:r w:rsidR="00104F71"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of </w:t>
      </w:r>
      <w:proofErr w:type="spellStart"/>
      <w:r w:rsidR="009C0CD5">
        <w:rPr>
          <w:rFonts w:ascii="Times New Roman" w:hAnsi="Times New Roman" w:cs="Times New Roman"/>
          <w:sz w:val="24"/>
          <w:szCs w:val="24"/>
        </w:rPr>
        <w:t>Λ</w:t>
      </w:r>
      <w:r w:rsidR="009C0CD5" w:rsidRPr="009A0A7C">
        <w:rPr>
          <w:rFonts w:ascii="Times New Roman" w:hAnsi="Times New Roman" w:cs="Times New Roman"/>
          <w:sz w:val="24"/>
          <w:szCs w:val="24"/>
          <w:vertAlign w:val="subscript"/>
        </w:rPr>
        <w:t>t</w:t>
      </w:r>
      <w:proofErr w:type="spellEnd"/>
      <w:r w:rsidR="009C0CD5">
        <w:rPr>
          <w:rFonts w:ascii="Times New Roman" w:hAnsi="Times New Roman" w:cs="Times New Roman"/>
          <w:sz w:val="24"/>
          <w:szCs w:val="24"/>
        </w:rPr>
        <w:t xml:space="preserve"> </w:t>
      </w:r>
      <w:r w:rsidR="004D7947">
        <w:rPr>
          <w:rFonts w:ascii="Times New Roman" w:hAnsi="Times New Roman" w:cs="Times New Roman"/>
          <w:sz w:val="24"/>
          <w:szCs w:val="24"/>
        </w:rPr>
        <w:t>s</w:t>
      </w:r>
      <w:r w:rsidR="00E24021">
        <w:rPr>
          <w:rFonts w:ascii="Times New Roman" w:hAnsi="Times New Roman" w:cs="Times New Roman"/>
          <w:sz w:val="24"/>
          <w:szCs w:val="24"/>
        </w:rPr>
        <w:t xml:space="preserve">hown in equation </w:t>
      </w:r>
      <w:r w:rsidR="00F83C99" w:rsidRPr="009A0A7C">
        <w:rPr>
          <w:rFonts w:ascii="Times New Roman" w:hAnsi="Times New Roman" w:cs="Times New Roman"/>
          <w:sz w:val="24"/>
          <w:szCs w:val="24"/>
        </w:rPr>
        <w:t>(4.4)</w:t>
      </w:r>
      <w:r w:rsidR="00104F71" w:rsidRPr="009A0A7C">
        <w:rPr>
          <w:rFonts w:ascii="Times New Roman" w:hAnsi="Times New Roman" w:cs="Times New Roman"/>
          <w:sz w:val="24"/>
          <w:szCs w:val="24"/>
        </w:rPr>
        <w:t xml:space="preserve">, </w:t>
      </w:r>
      <w:r w:rsidRPr="009A0A7C">
        <w:rPr>
          <w:rFonts w:ascii="Times New Roman" w:hAnsi="Times New Roman" w:cs="Times New Roman"/>
          <w:sz w:val="24"/>
          <w:szCs w:val="24"/>
        </w:rPr>
        <w:t>which govern the evolution of each coefficient, are considered constant over time, as well as the variances of error terms. These fixed parameters (hyperparameters) are</w:t>
      </w:r>
      <w:r w:rsidR="00432774">
        <w:rPr>
          <w:rFonts w:ascii="Times New Roman" w:hAnsi="Times New Roman" w:cs="Times New Roman"/>
          <w:sz w:val="24"/>
          <w:szCs w:val="24"/>
        </w:rPr>
        <w:t xml:space="preserve"> </w:t>
      </w:r>
      <w:r w:rsidRPr="009A0A7C">
        <w:rPr>
          <w:rFonts w:ascii="Times New Roman" w:hAnsi="Times New Roman" w:cs="Times New Roman"/>
          <w:sz w:val="24"/>
          <w:szCs w:val="24"/>
        </w:rPr>
        <w:t>estimated by</w:t>
      </w:r>
      <w:r w:rsidR="004D7947">
        <w:rPr>
          <w:rFonts w:ascii="Times New Roman" w:hAnsi="Times New Roman" w:cs="Times New Roman"/>
          <w:sz w:val="24"/>
          <w:szCs w:val="24"/>
        </w:rPr>
        <w:t xml:space="preserve"> the</w:t>
      </w:r>
      <w:r w:rsidRPr="009A0A7C">
        <w:rPr>
          <w:rFonts w:ascii="Times New Roman" w:hAnsi="Times New Roman" w:cs="Times New Roman"/>
          <w:sz w:val="24"/>
          <w:szCs w:val="24"/>
        </w:rPr>
        <w:t xml:space="preserve"> maximum likelihood</w:t>
      </w:r>
      <w:r w:rsidR="00240317">
        <w:rPr>
          <w:rFonts w:ascii="Times New Roman" w:hAnsi="Times New Roman" w:cs="Times New Roman"/>
          <w:sz w:val="24"/>
          <w:szCs w:val="24"/>
        </w:rPr>
        <w:t xml:space="preserve"> method</w:t>
      </w:r>
      <w:r w:rsidR="00075501" w:rsidRPr="009A0A7C">
        <w:rPr>
          <w:rFonts w:ascii="Times New Roman" w:hAnsi="Times New Roman" w:cs="Times New Roman"/>
          <w:sz w:val="24"/>
          <w:szCs w:val="24"/>
        </w:rPr>
        <w:t xml:space="preserve"> </w:t>
      </w:r>
      <w:r w:rsidR="00D36FC8" w:rsidRPr="009A0A7C">
        <w:rPr>
          <w:rFonts w:ascii="Times New Roman" w:hAnsi="Times New Roman" w:cs="Times New Roman"/>
          <w:sz w:val="24"/>
          <w:szCs w:val="24"/>
        </w:rPr>
        <w:t>(</w:t>
      </w:r>
      <w:r w:rsidR="00104F71" w:rsidRPr="009A0A7C">
        <w:rPr>
          <w:rFonts w:ascii="Times New Roman" w:hAnsi="Times New Roman" w:cs="Times New Roman"/>
          <w:sz w:val="24"/>
          <w:szCs w:val="24"/>
        </w:rPr>
        <w:t>Harvey</w:t>
      </w:r>
      <w:r w:rsidR="00D36FC8" w:rsidRPr="009A0A7C">
        <w:rPr>
          <w:rFonts w:ascii="Times New Roman" w:hAnsi="Times New Roman" w:cs="Times New Roman"/>
          <w:sz w:val="24"/>
          <w:szCs w:val="24"/>
        </w:rPr>
        <w:t xml:space="preserve">, </w:t>
      </w:r>
      <w:r w:rsidR="00104F71" w:rsidRPr="009A0A7C">
        <w:rPr>
          <w:rFonts w:ascii="Times New Roman" w:hAnsi="Times New Roman" w:cs="Times New Roman"/>
          <w:sz w:val="24"/>
          <w:szCs w:val="24"/>
        </w:rPr>
        <w:t>1989).</w:t>
      </w:r>
    </w:p>
    <w:p w14:paraId="7627B5BE" w14:textId="77777777" w:rsidR="00F55BD0" w:rsidRPr="009A0A7C" w:rsidRDefault="00F55BD0" w:rsidP="00C40F10">
      <w:pPr>
        <w:pStyle w:val="Ttulo1"/>
        <w:spacing w:before="240" w:after="240" w:line="360" w:lineRule="auto"/>
        <w:ind w:hanging="601"/>
        <w:rPr>
          <w:rFonts w:ascii="Times New Roman" w:hAnsi="Times New Roman" w:cs="Times New Roman"/>
          <w:sz w:val="24"/>
          <w:szCs w:val="24"/>
        </w:rPr>
      </w:pPr>
      <w:r w:rsidRPr="009A0A7C">
        <w:rPr>
          <w:rFonts w:ascii="Times New Roman" w:hAnsi="Times New Roman" w:cs="Times New Roman"/>
          <w:sz w:val="24"/>
          <w:szCs w:val="24"/>
        </w:rPr>
        <w:t xml:space="preserve">4.2 </w:t>
      </w:r>
      <w:r w:rsidR="00D36FC8" w:rsidRPr="009A0A7C">
        <w:rPr>
          <w:rFonts w:ascii="Times New Roman" w:hAnsi="Times New Roman" w:cs="Times New Roman"/>
          <w:sz w:val="24"/>
          <w:szCs w:val="24"/>
        </w:rPr>
        <w:t>-</w:t>
      </w:r>
      <w:r w:rsidRPr="009A0A7C">
        <w:rPr>
          <w:rFonts w:ascii="Times New Roman" w:hAnsi="Times New Roman" w:cs="Times New Roman"/>
          <w:sz w:val="24"/>
          <w:szCs w:val="24"/>
        </w:rPr>
        <w:t xml:space="preserve"> </w:t>
      </w:r>
      <w:r w:rsidR="002F4BD8" w:rsidRPr="009A0A7C">
        <w:rPr>
          <w:rFonts w:ascii="Times New Roman" w:hAnsi="Times New Roman" w:cs="Times New Roman"/>
          <w:sz w:val="24"/>
          <w:szCs w:val="24"/>
        </w:rPr>
        <w:t xml:space="preserve">Penalized </w:t>
      </w:r>
      <w:r w:rsidR="007A718C" w:rsidRPr="009A0A7C">
        <w:rPr>
          <w:rFonts w:ascii="Times New Roman" w:hAnsi="Times New Roman" w:cs="Times New Roman"/>
          <w:sz w:val="24"/>
          <w:szCs w:val="24"/>
        </w:rPr>
        <w:t>Spline Smoothing</w:t>
      </w:r>
    </w:p>
    <w:p w14:paraId="6C742C96" w14:textId="77777777" w:rsidR="00F55BD0" w:rsidRPr="009A0A7C" w:rsidRDefault="00134EAB" w:rsidP="00284524">
      <w:pPr>
        <w:autoSpaceDE w:val="0"/>
        <w:autoSpaceDN w:val="0"/>
        <w:adjustRightInd w:val="0"/>
        <w:spacing w:line="360" w:lineRule="auto"/>
        <w:ind w:firstLine="357"/>
        <w:jc w:val="both"/>
        <w:rPr>
          <w:rFonts w:ascii="Times New Roman" w:hAnsi="Times New Roman" w:cs="Times New Roman"/>
          <w:sz w:val="24"/>
          <w:szCs w:val="24"/>
        </w:rPr>
      </w:pPr>
      <w:r w:rsidRPr="00134EAB">
        <w:rPr>
          <w:rFonts w:ascii="Times New Roman" w:hAnsi="Times New Roman" w:cs="Times New Roman"/>
          <w:color w:val="222222"/>
          <w:sz w:val="24"/>
          <w:szCs w:val="24"/>
          <w:shd w:val="clear" w:color="auto" w:fill="FFFFFF"/>
        </w:rPr>
        <w:t>The term "spline" refer</w:t>
      </w:r>
      <w:r w:rsidRPr="00134EAB">
        <w:rPr>
          <w:rFonts w:ascii="Times New Roman" w:hAnsi="Times New Roman"/>
          <w:color w:val="222222"/>
          <w:sz w:val="24"/>
          <w:szCs w:val="24"/>
          <w:shd w:val="clear" w:color="auto" w:fill="FFFFFF"/>
        </w:rPr>
        <w:t>s</w:t>
      </w:r>
      <w:r w:rsidRPr="00134EAB">
        <w:rPr>
          <w:rFonts w:ascii="Times New Roman" w:hAnsi="Times New Roman" w:cs="Times New Roman"/>
          <w:color w:val="222222"/>
          <w:sz w:val="24"/>
          <w:szCs w:val="24"/>
          <w:shd w:val="clear" w:color="auto" w:fill="FFFFFF"/>
        </w:rPr>
        <w:t xml:space="preserve"> to a class of functions used</w:t>
      </w:r>
      <w:r w:rsidRPr="00134EAB">
        <w:rPr>
          <w:rFonts w:ascii="Times New Roman" w:hAnsi="Times New Roman"/>
          <w:color w:val="222222"/>
          <w:sz w:val="24"/>
          <w:szCs w:val="24"/>
          <w:shd w:val="clear" w:color="auto" w:fill="FFFFFF"/>
        </w:rPr>
        <w:t xml:space="preserve"> for</w:t>
      </w:r>
      <w:r w:rsidRPr="00134EAB">
        <w:rPr>
          <w:rFonts w:ascii="Times New Roman" w:hAnsi="Times New Roman" w:cs="Times New Roman"/>
          <w:color w:val="222222"/>
          <w:sz w:val="24"/>
          <w:szCs w:val="24"/>
          <w:shd w:val="clear" w:color="auto" w:fill="FFFFFF"/>
        </w:rPr>
        <w:t xml:space="preserve"> data interpolation and/or smoothing. </w:t>
      </w:r>
      <w:r w:rsidR="00386447" w:rsidRPr="00134EAB">
        <w:rPr>
          <w:rFonts w:ascii="Times New Roman" w:eastAsia="Calibri" w:hAnsi="Times New Roman" w:cs="Times New Roman"/>
          <w:sz w:val="24"/>
          <w:szCs w:val="24"/>
        </w:rPr>
        <w:t>An n-degree spline is a piecewise continuous function that joins multiple n-degree polynomials to generate a smooth curve using a finite set of points</w:t>
      </w:r>
      <w:r w:rsidR="00497B1A" w:rsidRPr="00134EAB">
        <w:rPr>
          <w:rFonts w:ascii="Times New Roman" w:eastAsia="Calibri" w:hAnsi="Times New Roman" w:cs="Times New Roman"/>
          <w:sz w:val="24"/>
          <w:szCs w:val="24"/>
        </w:rPr>
        <w:t xml:space="preserve">. </w:t>
      </w:r>
      <w:r w:rsidR="00386447" w:rsidRPr="00134EAB">
        <w:rPr>
          <w:rFonts w:ascii="Times New Roman" w:eastAsia="Calibri" w:hAnsi="Times New Roman" w:cs="Times New Roman"/>
          <w:sz w:val="24"/>
          <w:szCs w:val="24"/>
        </w:rPr>
        <w:t>In this</w:t>
      </w:r>
      <w:r w:rsidR="00386447" w:rsidRPr="009A0A7C">
        <w:rPr>
          <w:rFonts w:ascii="Times New Roman" w:eastAsia="Calibri" w:hAnsi="Times New Roman" w:cs="Times New Roman"/>
          <w:sz w:val="24"/>
        </w:rPr>
        <w:t xml:space="preserve"> paper, the coefficient</w:t>
      </w:r>
      <w:r w:rsidR="00D8533B">
        <w:rPr>
          <w:rFonts w:ascii="Times New Roman" w:eastAsia="Calibri" w:hAnsi="Times New Roman" w:cs="Times New Roman"/>
          <w:sz w:val="24"/>
        </w:rPr>
        <w:t xml:space="preserve"> </w:t>
      </w:r>
      <w:r w:rsidR="00D8533B" w:rsidRPr="009A0A7C">
        <w:rPr>
          <w:rFonts w:ascii="Times New Roman" w:eastAsia="Times New Roman" w:hAnsi="Times New Roman" w:cs="Times New Roman"/>
          <w:sz w:val="24"/>
          <w:szCs w:val="24"/>
        </w:rPr>
        <w:sym w:font="Symbol" w:char="F072"/>
      </w:r>
      <w:r w:rsidR="00D8533B" w:rsidRPr="009A0A7C">
        <w:rPr>
          <w:rFonts w:ascii="Times New Roman" w:eastAsia="Times New Roman" w:hAnsi="Times New Roman" w:cs="Times New Roman"/>
          <w:sz w:val="24"/>
          <w:szCs w:val="24"/>
        </w:rPr>
        <w:t>(.)</w:t>
      </w:r>
      <w:r w:rsidR="00386447" w:rsidRPr="009A0A7C">
        <w:rPr>
          <w:rFonts w:ascii="Times New Roman" w:eastAsia="Calibri" w:hAnsi="Times New Roman" w:cs="Times New Roman"/>
          <w:sz w:val="24"/>
        </w:rPr>
        <w:t xml:space="preserve"> of </w:t>
      </w:r>
      <w:r w:rsidR="00E976C2">
        <w:rPr>
          <w:rFonts w:ascii="Times New Roman" w:eastAsia="Calibri" w:hAnsi="Times New Roman" w:cs="Times New Roman"/>
          <w:sz w:val="24"/>
        </w:rPr>
        <w:t>fiscal reaction</w:t>
      </w:r>
      <w:r w:rsidR="00AD7D4B" w:rsidRPr="009A0A7C">
        <w:rPr>
          <w:rFonts w:ascii="Times New Roman" w:eastAsia="Calibri" w:hAnsi="Times New Roman" w:cs="Times New Roman"/>
          <w:sz w:val="24"/>
        </w:rPr>
        <w:t xml:space="preserve"> </w:t>
      </w:r>
      <w:r w:rsidR="006B0777">
        <w:rPr>
          <w:rFonts w:ascii="Times New Roman" w:eastAsia="Calibri" w:hAnsi="Times New Roman" w:cs="Times New Roman"/>
          <w:sz w:val="24"/>
        </w:rPr>
        <w:t>i</w:t>
      </w:r>
      <w:r w:rsidR="00386447" w:rsidRPr="009A0A7C">
        <w:rPr>
          <w:rFonts w:ascii="Times New Roman" w:eastAsia="Calibri" w:hAnsi="Times New Roman" w:cs="Times New Roman"/>
          <w:sz w:val="24"/>
        </w:rPr>
        <w:t>s represented by a spline whose components are weighted in such a way to maximize the fit to the surplus observed. Thence</w:t>
      </w:r>
      <w:r w:rsidR="00AD7D4B" w:rsidRPr="009A0A7C">
        <w:rPr>
          <w:rFonts w:ascii="Times New Roman" w:eastAsia="Calibri" w:hAnsi="Times New Roman" w:cs="Times New Roman"/>
          <w:sz w:val="24"/>
        </w:rPr>
        <w:t xml:space="preserve">: </w:t>
      </w:r>
    </w:p>
    <w:p w14:paraId="3FDF6C5B" w14:textId="77777777" w:rsidR="00F55BD0" w:rsidRPr="009A0A7C" w:rsidRDefault="00F55BD0" w:rsidP="00F55BD0">
      <w:pPr>
        <w:jc w:val="both"/>
        <w:rPr>
          <w:rFonts w:ascii="Times New Roman" w:eastAsia="Times New Roman" w:hAnsi="Times New Roman" w:cs="Times New Roman"/>
          <w:sz w:val="12"/>
          <w:szCs w:val="12"/>
        </w:rPr>
      </w:pPr>
    </w:p>
    <w:tbl>
      <w:tblPr>
        <w:tblW w:w="5103" w:type="pct"/>
        <w:tblLook w:val="04A0" w:firstRow="1" w:lastRow="0" w:firstColumn="1" w:lastColumn="0" w:noHBand="0" w:noVBand="1"/>
      </w:tblPr>
      <w:tblGrid>
        <w:gridCol w:w="293"/>
        <w:gridCol w:w="8295"/>
        <w:gridCol w:w="812"/>
      </w:tblGrid>
      <w:tr w:rsidR="00F55BD0" w:rsidRPr="009A0A7C" w14:paraId="78E45638" w14:textId="77777777" w:rsidTr="00683C29">
        <w:trPr>
          <w:trHeight w:val="547"/>
        </w:trPr>
        <w:tc>
          <w:tcPr>
            <w:tcW w:w="156" w:type="pct"/>
            <w:shd w:val="clear" w:color="auto" w:fill="auto"/>
          </w:tcPr>
          <w:p w14:paraId="794CAE41" w14:textId="77777777" w:rsidR="00F55BD0" w:rsidRPr="009A0A7C" w:rsidRDefault="00F55BD0" w:rsidP="00AE159C">
            <w:pPr>
              <w:widowControl/>
              <w:rPr>
                <w:rFonts w:ascii="Times New Roman" w:eastAsia="Times New Roman" w:hAnsi="Times New Roman" w:cs="Times New Roman"/>
                <w:sz w:val="24"/>
                <w:szCs w:val="24"/>
              </w:rPr>
            </w:pPr>
          </w:p>
        </w:tc>
        <w:tc>
          <w:tcPr>
            <w:tcW w:w="4412" w:type="pct"/>
            <w:shd w:val="clear" w:color="auto" w:fill="auto"/>
          </w:tcPr>
          <w:p w14:paraId="0DC5F398" w14:textId="77777777" w:rsidR="00F55BD0" w:rsidRPr="009A0A7C" w:rsidRDefault="00BB22A5" w:rsidP="00AE159C">
            <w:pPr>
              <w:widowControl/>
              <w:jc w:val="center"/>
              <w:rPr>
                <w:rFonts w:ascii="Times New Roman" w:eastAsia="Times New Roman" w:hAnsi="Times New Roman" w:cs="Times New Roman"/>
                <w:sz w:val="24"/>
                <w:szCs w:val="24"/>
              </w:rPr>
            </w:pPr>
            <w:r w:rsidRPr="009A0A7C">
              <w:rPr>
                <w:rFonts w:ascii="Times New Roman" w:hAnsi="Times New Roman" w:cs="Times New Roman"/>
                <w:position w:val="-14"/>
                <w:sz w:val="24"/>
                <w:szCs w:val="24"/>
              </w:rPr>
              <w:object w:dxaOrig="3320" w:dyaOrig="400" w14:anchorId="5C1394D4">
                <v:shape id="_x0000_i1055" type="#_x0000_t75" style="width:160.5pt;height:21.75pt" o:ole="">
                  <v:imagedata r:id="rId69" o:title=""/>
                </v:shape>
                <o:OLEObject Type="Embed" ProgID="Equation.3" ShapeID="_x0000_i1055" DrawAspect="Content" ObjectID="_1666508102" r:id="rId70"/>
              </w:object>
            </w:r>
          </w:p>
          <w:p w14:paraId="7E1ECAFB" w14:textId="77777777" w:rsidR="00F55BD0" w:rsidRPr="009A0A7C" w:rsidRDefault="00F55BD0" w:rsidP="00AE159C">
            <w:pPr>
              <w:widowControl/>
              <w:rPr>
                <w:rFonts w:ascii="Times New Roman" w:eastAsia="Times New Roman" w:hAnsi="Times New Roman" w:cs="Times New Roman"/>
                <w:sz w:val="12"/>
                <w:szCs w:val="12"/>
              </w:rPr>
            </w:pPr>
          </w:p>
        </w:tc>
        <w:tc>
          <w:tcPr>
            <w:tcW w:w="432" w:type="pct"/>
            <w:shd w:val="clear" w:color="auto" w:fill="auto"/>
            <w:hideMark/>
          </w:tcPr>
          <w:p w14:paraId="7E5E0B4C" w14:textId="77777777" w:rsidR="00F55BD0" w:rsidRPr="009A0A7C" w:rsidRDefault="00F55BD0" w:rsidP="00AE159C">
            <w:pPr>
              <w:widowControl/>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w:t>
            </w:r>
            <w:r w:rsidR="007138F8" w:rsidRPr="009A0A7C">
              <w:rPr>
                <w:rFonts w:ascii="Times New Roman" w:eastAsia="Times New Roman" w:hAnsi="Times New Roman" w:cs="Times New Roman"/>
                <w:sz w:val="24"/>
                <w:szCs w:val="24"/>
              </w:rPr>
              <w:t>4.1</w:t>
            </w:r>
            <w:r w:rsidRPr="009A0A7C">
              <w:rPr>
                <w:rFonts w:ascii="Times New Roman" w:eastAsia="Times New Roman" w:hAnsi="Times New Roman" w:cs="Times New Roman"/>
                <w:sz w:val="24"/>
                <w:szCs w:val="24"/>
              </w:rPr>
              <w:t>1)</w:t>
            </w:r>
          </w:p>
        </w:tc>
      </w:tr>
    </w:tbl>
    <w:p w14:paraId="6ACCAD09" w14:textId="77777777" w:rsidR="00F55BD0" w:rsidRPr="009A0A7C" w:rsidRDefault="00284524" w:rsidP="00683C29">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wherein </w:t>
      </w:r>
      <w:r w:rsidR="00AD7D4B" w:rsidRPr="009A0A7C">
        <w:rPr>
          <w:rFonts w:ascii="Times New Roman" w:eastAsia="Times New Roman" w:hAnsi="Times New Roman" w:cs="Times New Roman"/>
          <w:sz w:val="24"/>
          <w:szCs w:val="24"/>
        </w:rPr>
        <w:sym w:font="Symbol" w:char="F072"/>
      </w:r>
      <w:r w:rsidR="00AD7D4B" w:rsidRPr="009A0A7C">
        <w:rPr>
          <w:rFonts w:ascii="Times New Roman" w:eastAsia="Times New Roman" w:hAnsi="Times New Roman" w:cs="Times New Roman"/>
          <w:sz w:val="24"/>
          <w:szCs w:val="24"/>
        </w:rPr>
        <w:t xml:space="preserve">(.) </w:t>
      </w:r>
      <w:r w:rsidR="00386447" w:rsidRPr="009A0A7C">
        <w:rPr>
          <w:rFonts w:ascii="Times New Roman" w:eastAsia="Times New Roman" w:hAnsi="Times New Roman" w:cs="Times New Roman"/>
          <w:sz w:val="24"/>
          <w:szCs w:val="24"/>
        </w:rPr>
        <w:t xml:space="preserve">is estimated </w:t>
      </w:r>
      <w:r w:rsidR="00AD7D4B" w:rsidRPr="009A0A7C">
        <w:rPr>
          <w:rFonts w:ascii="Times New Roman" w:eastAsia="Times New Roman" w:hAnsi="Times New Roman" w:cs="Times New Roman"/>
          <w:sz w:val="24"/>
          <w:szCs w:val="24"/>
        </w:rPr>
        <w:t>base</w:t>
      </w:r>
      <w:r w:rsidR="00386447" w:rsidRPr="009A0A7C">
        <w:rPr>
          <w:rFonts w:ascii="Times New Roman" w:eastAsia="Times New Roman" w:hAnsi="Times New Roman" w:cs="Times New Roman"/>
          <w:sz w:val="24"/>
          <w:szCs w:val="24"/>
        </w:rPr>
        <w:t xml:space="preserve">d on the following </w:t>
      </w:r>
      <w:r w:rsidR="00AD7D4B" w:rsidRPr="009A0A7C">
        <w:rPr>
          <w:rFonts w:ascii="Times New Roman" w:eastAsia="Times New Roman" w:hAnsi="Times New Roman" w:cs="Times New Roman"/>
          <w:sz w:val="24"/>
          <w:szCs w:val="24"/>
        </w:rPr>
        <w:t>crit</w:t>
      </w:r>
      <w:r w:rsidR="00386447" w:rsidRPr="009A0A7C">
        <w:rPr>
          <w:rFonts w:ascii="Times New Roman" w:eastAsia="Times New Roman" w:hAnsi="Times New Roman" w:cs="Times New Roman"/>
          <w:sz w:val="24"/>
          <w:szCs w:val="24"/>
        </w:rPr>
        <w:t>e</w:t>
      </w:r>
      <w:r w:rsidR="00AD7D4B" w:rsidRPr="009A0A7C">
        <w:rPr>
          <w:rFonts w:ascii="Times New Roman" w:eastAsia="Times New Roman" w:hAnsi="Times New Roman" w:cs="Times New Roman"/>
          <w:sz w:val="24"/>
          <w:szCs w:val="24"/>
        </w:rPr>
        <w:t>rio</w:t>
      </w:r>
      <w:r w:rsidR="00386447" w:rsidRPr="009A0A7C">
        <w:rPr>
          <w:rFonts w:ascii="Times New Roman" w:eastAsia="Times New Roman" w:hAnsi="Times New Roman" w:cs="Times New Roman"/>
          <w:sz w:val="24"/>
          <w:szCs w:val="24"/>
        </w:rPr>
        <w:t>n</w:t>
      </w:r>
      <w:r w:rsidR="00AD7D4B" w:rsidRPr="009A0A7C">
        <w:rPr>
          <w:rFonts w:ascii="Times New Roman" w:eastAsia="Times New Roman" w:hAnsi="Times New Roman" w:cs="Times New Roman"/>
          <w:sz w:val="24"/>
          <w:szCs w:val="24"/>
        </w:rPr>
        <w:t>:</w:t>
      </w:r>
    </w:p>
    <w:p w14:paraId="49171480" w14:textId="77777777" w:rsidR="00F55BD0" w:rsidRPr="009A0A7C" w:rsidRDefault="00F55BD0" w:rsidP="00F55BD0">
      <w:pPr>
        <w:jc w:val="both"/>
        <w:rPr>
          <w:rFonts w:ascii="Times New Roman" w:eastAsia="Times New Roman" w:hAnsi="Times New Roman" w:cs="Times New Roman"/>
          <w:sz w:val="12"/>
          <w:szCs w:val="24"/>
        </w:rPr>
      </w:pPr>
    </w:p>
    <w:tbl>
      <w:tblPr>
        <w:tblW w:w="5113" w:type="pct"/>
        <w:tblLook w:val="04A0" w:firstRow="1" w:lastRow="0" w:firstColumn="1" w:lastColumn="0" w:noHBand="0" w:noVBand="1"/>
      </w:tblPr>
      <w:tblGrid>
        <w:gridCol w:w="297"/>
        <w:gridCol w:w="8307"/>
        <w:gridCol w:w="814"/>
      </w:tblGrid>
      <w:tr w:rsidR="00F55BD0" w:rsidRPr="009A0A7C" w14:paraId="44F04B30" w14:textId="77777777" w:rsidTr="00683C29">
        <w:trPr>
          <w:trHeight w:val="884"/>
        </w:trPr>
        <w:tc>
          <w:tcPr>
            <w:tcW w:w="158" w:type="pct"/>
            <w:shd w:val="clear" w:color="auto" w:fill="auto"/>
          </w:tcPr>
          <w:p w14:paraId="157A5170" w14:textId="77777777" w:rsidR="00F55BD0" w:rsidRPr="009A0A7C" w:rsidRDefault="00F55BD0" w:rsidP="00AE159C">
            <w:pPr>
              <w:widowControl/>
              <w:rPr>
                <w:rFonts w:ascii="Times New Roman" w:eastAsia="Times New Roman" w:hAnsi="Times New Roman" w:cs="Times New Roman"/>
                <w:sz w:val="24"/>
                <w:szCs w:val="24"/>
              </w:rPr>
            </w:pPr>
          </w:p>
        </w:tc>
        <w:tc>
          <w:tcPr>
            <w:tcW w:w="4410" w:type="pct"/>
            <w:shd w:val="clear" w:color="auto" w:fill="auto"/>
          </w:tcPr>
          <w:p w14:paraId="1092EE7D" w14:textId="77777777" w:rsidR="00F55BD0" w:rsidRPr="009A0A7C" w:rsidRDefault="00B22595" w:rsidP="00AE159C">
            <w:pPr>
              <w:widowControl/>
              <w:jc w:val="center"/>
              <w:rPr>
                <w:rFonts w:ascii="Times New Roman" w:eastAsia="Times New Roman" w:hAnsi="Times New Roman" w:cs="Times New Roman"/>
                <w:sz w:val="24"/>
                <w:szCs w:val="24"/>
              </w:rPr>
            </w:pPr>
            <w:r w:rsidRPr="009A0A7C">
              <w:rPr>
                <w:rFonts w:ascii="Times New Roman" w:hAnsi="Times New Roman" w:cs="Times New Roman"/>
                <w:position w:val="-28"/>
                <w:sz w:val="24"/>
                <w:szCs w:val="24"/>
              </w:rPr>
              <w:object w:dxaOrig="3460" w:dyaOrig="680" w14:anchorId="76415D62">
                <v:shape id="_x0000_i1056" type="#_x0000_t75" style="width:172.5pt;height:36pt" o:ole="">
                  <v:imagedata r:id="rId71" o:title=""/>
                </v:shape>
                <o:OLEObject Type="Embed" ProgID="Equation.3" ShapeID="_x0000_i1056" DrawAspect="Content" ObjectID="_1666508103" r:id="rId72"/>
              </w:object>
            </w:r>
          </w:p>
          <w:p w14:paraId="6FD3D8BF" w14:textId="77777777" w:rsidR="00F55BD0" w:rsidRPr="009A0A7C" w:rsidRDefault="00F55BD0" w:rsidP="00AE159C">
            <w:pPr>
              <w:widowControl/>
              <w:rPr>
                <w:rFonts w:ascii="Times New Roman" w:eastAsia="Times New Roman" w:hAnsi="Times New Roman" w:cs="Times New Roman"/>
                <w:sz w:val="16"/>
                <w:szCs w:val="24"/>
              </w:rPr>
            </w:pPr>
          </w:p>
        </w:tc>
        <w:tc>
          <w:tcPr>
            <w:tcW w:w="432" w:type="pct"/>
            <w:shd w:val="clear" w:color="auto" w:fill="auto"/>
            <w:hideMark/>
          </w:tcPr>
          <w:p w14:paraId="2D2EFF17" w14:textId="77777777" w:rsidR="00AD7D4B" w:rsidRPr="009A0A7C" w:rsidRDefault="00AD7D4B" w:rsidP="00AE159C">
            <w:pPr>
              <w:widowControl/>
              <w:rPr>
                <w:rFonts w:ascii="Times New Roman" w:eastAsia="Times New Roman" w:hAnsi="Times New Roman" w:cs="Times New Roman"/>
                <w:sz w:val="8"/>
                <w:szCs w:val="24"/>
              </w:rPr>
            </w:pPr>
          </w:p>
          <w:p w14:paraId="7EFCD7D0" w14:textId="77777777" w:rsidR="00F55BD0" w:rsidRPr="009A0A7C" w:rsidRDefault="007138F8" w:rsidP="00AE159C">
            <w:pPr>
              <w:widowControl/>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(4.12</w:t>
            </w:r>
            <w:r w:rsidR="00F55BD0" w:rsidRPr="009A0A7C">
              <w:rPr>
                <w:rFonts w:ascii="Times New Roman" w:eastAsia="Times New Roman" w:hAnsi="Times New Roman" w:cs="Times New Roman"/>
                <w:sz w:val="24"/>
                <w:szCs w:val="24"/>
              </w:rPr>
              <w:t>)</w:t>
            </w:r>
          </w:p>
        </w:tc>
      </w:tr>
    </w:tbl>
    <w:p w14:paraId="51813765" w14:textId="77777777" w:rsidR="00F55BD0" w:rsidRDefault="004A1098" w:rsidP="009316E9">
      <w:pPr>
        <w:spacing w:line="360" w:lineRule="auto"/>
        <w:jc w:val="both"/>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That is</w:t>
      </w:r>
      <w:r w:rsidR="007138F8" w:rsidRPr="009A0A7C">
        <w:rPr>
          <w:rFonts w:ascii="Times New Roman" w:eastAsia="Times New Roman" w:hAnsi="Times New Roman" w:cs="Times New Roman"/>
          <w:sz w:val="24"/>
          <w:szCs w:val="24"/>
        </w:rPr>
        <w:t>,</w:t>
      </w:r>
      <w:r w:rsidR="00F55BD0"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 xml:space="preserve">the quadratic error of the regression is </w:t>
      </w:r>
      <w:r w:rsidR="00F55BD0" w:rsidRPr="009A0A7C">
        <w:rPr>
          <w:rFonts w:ascii="Times New Roman" w:eastAsia="Times New Roman" w:hAnsi="Times New Roman" w:cs="Times New Roman"/>
          <w:sz w:val="24"/>
          <w:szCs w:val="24"/>
        </w:rPr>
        <w:t>minimiz</w:t>
      </w:r>
      <w:r w:rsidRPr="009A0A7C">
        <w:rPr>
          <w:rFonts w:ascii="Times New Roman" w:eastAsia="Times New Roman" w:hAnsi="Times New Roman" w:cs="Times New Roman"/>
          <w:sz w:val="24"/>
          <w:szCs w:val="24"/>
        </w:rPr>
        <w:t>ed</w:t>
      </w:r>
      <w:r w:rsidR="00F55BD0" w:rsidRPr="009A0A7C">
        <w:rPr>
          <w:rFonts w:ascii="Times New Roman" w:eastAsia="Times New Roman" w:hAnsi="Times New Roman" w:cs="Times New Roman"/>
          <w:sz w:val="24"/>
          <w:szCs w:val="24"/>
        </w:rPr>
        <w:t xml:space="preserve"> </w:t>
      </w:r>
      <w:r w:rsidR="00D8533B">
        <w:rPr>
          <w:rFonts w:ascii="Times New Roman" w:eastAsia="Times New Roman" w:hAnsi="Times New Roman" w:cs="Times New Roman"/>
          <w:sz w:val="24"/>
          <w:szCs w:val="24"/>
        </w:rPr>
        <w:t>-</w:t>
      </w:r>
      <w:r w:rsidR="00F55BD0"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 xml:space="preserve">first term of </w:t>
      </w:r>
      <w:r w:rsidR="00F55BD0" w:rsidRPr="009A0A7C">
        <w:rPr>
          <w:rFonts w:ascii="Times New Roman" w:eastAsia="Times New Roman" w:hAnsi="Times New Roman" w:cs="Times New Roman"/>
          <w:sz w:val="24"/>
          <w:szCs w:val="24"/>
        </w:rPr>
        <w:t>(</w:t>
      </w:r>
      <w:r w:rsidR="007138F8" w:rsidRPr="009A0A7C">
        <w:rPr>
          <w:rFonts w:ascii="Times New Roman" w:eastAsia="Times New Roman" w:hAnsi="Times New Roman" w:cs="Times New Roman"/>
          <w:sz w:val="24"/>
          <w:szCs w:val="24"/>
        </w:rPr>
        <w:t>4.1</w:t>
      </w:r>
      <w:r w:rsidR="00F55BD0" w:rsidRPr="009A0A7C">
        <w:rPr>
          <w:rFonts w:ascii="Times New Roman" w:eastAsia="Times New Roman" w:hAnsi="Times New Roman" w:cs="Times New Roman"/>
          <w:sz w:val="24"/>
          <w:szCs w:val="24"/>
        </w:rPr>
        <w:t xml:space="preserve">2) - </w:t>
      </w:r>
      <w:r w:rsidRPr="009A0A7C">
        <w:rPr>
          <w:rFonts w:ascii="Times New Roman" w:eastAsia="Times New Roman" w:hAnsi="Times New Roman" w:cs="Times New Roman"/>
          <w:sz w:val="24"/>
          <w:szCs w:val="24"/>
        </w:rPr>
        <w:t>and the curv</w:t>
      </w:r>
      <w:r w:rsidR="00F55BD0" w:rsidRPr="009A0A7C">
        <w:rPr>
          <w:rFonts w:ascii="Times New Roman" w:eastAsia="Times New Roman" w:hAnsi="Times New Roman" w:cs="Times New Roman"/>
          <w:sz w:val="24"/>
          <w:szCs w:val="24"/>
        </w:rPr>
        <w:t xml:space="preserve">e </w:t>
      </w:r>
      <w:r w:rsidRPr="009A0A7C">
        <w:rPr>
          <w:rFonts w:ascii="Times New Roman" w:eastAsia="Times New Roman" w:hAnsi="Times New Roman" w:cs="Times New Roman"/>
          <w:sz w:val="24"/>
          <w:szCs w:val="24"/>
        </w:rPr>
        <w:t xml:space="preserve">is penalized </w:t>
      </w:r>
      <w:r w:rsidR="00AD7D4B" w:rsidRPr="009A0A7C">
        <w:rPr>
          <w:rFonts w:ascii="Times New Roman" w:eastAsia="Times New Roman" w:hAnsi="Times New Roman" w:cs="Times New Roman"/>
          <w:sz w:val="24"/>
          <w:szCs w:val="24"/>
        </w:rPr>
        <w:t>-</w:t>
      </w:r>
      <w:r w:rsidR="00F55BD0"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 xml:space="preserve">second term of </w:t>
      </w:r>
      <w:r w:rsidR="00F55BD0" w:rsidRPr="009A0A7C">
        <w:rPr>
          <w:rFonts w:ascii="Times New Roman" w:eastAsia="Times New Roman" w:hAnsi="Times New Roman" w:cs="Times New Roman"/>
          <w:sz w:val="24"/>
          <w:szCs w:val="24"/>
        </w:rPr>
        <w:t>(</w:t>
      </w:r>
      <w:r w:rsidR="007138F8" w:rsidRPr="009A0A7C">
        <w:rPr>
          <w:rFonts w:ascii="Times New Roman" w:eastAsia="Times New Roman" w:hAnsi="Times New Roman" w:cs="Times New Roman"/>
          <w:sz w:val="24"/>
          <w:szCs w:val="24"/>
        </w:rPr>
        <w:t>4.1</w:t>
      </w:r>
      <w:r w:rsidR="00F55BD0" w:rsidRPr="009A0A7C">
        <w:rPr>
          <w:rFonts w:ascii="Times New Roman" w:eastAsia="Times New Roman" w:hAnsi="Times New Roman" w:cs="Times New Roman"/>
          <w:sz w:val="24"/>
          <w:szCs w:val="24"/>
        </w:rPr>
        <w:t>2).</w:t>
      </w:r>
      <w:r w:rsidR="007138F8" w:rsidRPr="009A0A7C">
        <w:rPr>
          <w:rFonts w:ascii="Times New Roman" w:eastAsia="Times New Roman" w:hAnsi="Times New Roman" w:cs="Times New Roman"/>
          <w:sz w:val="24"/>
          <w:szCs w:val="24"/>
        </w:rPr>
        <w:t xml:space="preserve"> </w:t>
      </w:r>
      <w:r w:rsidR="00F10058">
        <w:rPr>
          <w:rFonts w:ascii="Times New Roman" w:eastAsia="Times New Roman" w:hAnsi="Times New Roman" w:cs="Times New Roman"/>
          <w:sz w:val="24"/>
          <w:szCs w:val="24"/>
        </w:rPr>
        <w:t xml:space="preserve">The function </w:t>
      </w:r>
      <w:r w:rsidR="00401DEE" w:rsidRPr="00AF760F">
        <w:rPr>
          <w:rFonts w:ascii="Times New Roman" w:eastAsia="Times New Roman" w:hAnsi="Times New Roman" w:cs="Times New Roman"/>
          <w:sz w:val="24"/>
          <w:szCs w:val="24"/>
        </w:rPr>
        <w:t>ρ</w:t>
      </w:r>
      <w:r w:rsidR="00F10058">
        <w:rPr>
          <w:rFonts w:ascii="Times New Roman" w:eastAsia="Times New Roman" w:hAnsi="Times New Roman" w:cs="Times New Roman"/>
          <w:sz w:val="24"/>
          <w:szCs w:val="24"/>
        </w:rPr>
        <w:t>(t) is defined</w:t>
      </w:r>
      <w:r w:rsidR="00401DEE" w:rsidRPr="00AF760F">
        <w:rPr>
          <w:rFonts w:ascii="Times New Roman" w:eastAsia="Times New Roman" w:hAnsi="Times New Roman" w:cs="Times New Roman"/>
          <w:sz w:val="24"/>
          <w:szCs w:val="24"/>
        </w:rPr>
        <w:t xml:space="preserve"> in terms of splines basis </w:t>
      </w:r>
      <w:r w:rsidR="006579CA">
        <w:rPr>
          <w:rFonts w:ascii="Times New Roman" w:eastAsia="Times New Roman" w:hAnsi="Times New Roman" w:cs="Times New Roman"/>
          <w:sz w:val="24"/>
          <w:szCs w:val="24"/>
        </w:rPr>
        <w:t>functions Ψ</w:t>
      </w:r>
      <w:r w:rsidR="004508A0">
        <w:rPr>
          <w:rFonts w:ascii="Times New Roman" w:eastAsia="Times New Roman" w:hAnsi="Times New Roman" w:cs="Times New Roman"/>
          <w:sz w:val="24"/>
          <w:szCs w:val="24"/>
        </w:rPr>
        <w:t>(t)</w:t>
      </w:r>
      <w:r w:rsidR="00F10058">
        <w:rPr>
          <w:rFonts w:ascii="Times New Roman" w:eastAsia="Times New Roman" w:hAnsi="Times New Roman" w:cs="Times New Roman"/>
          <w:sz w:val="24"/>
          <w:szCs w:val="24"/>
        </w:rPr>
        <w:t>, that are</w:t>
      </w:r>
      <w:r w:rsidR="00F10058" w:rsidRPr="00F10058">
        <w:rPr>
          <w:rFonts w:ascii="Times New Roman" w:hAnsi="Times New Roman" w:cs="Times New Roman"/>
          <w:color w:val="222222"/>
          <w:sz w:val="24"/>
          <w:szCs w:val="24"/>
          <w:shd w:val="clear" w:color="auto" w:fill="FFFFFF"/>
        </w:rPr>
        <w:t xml:space="preserve"> combination</w:t>
      </w:r>
      <w:r w:rsidR="00F10058">
        <w:rPr>
          <w:rFonts w:ascii="Times New Roman" w:hAnsi="Times New Roman" w:cs="Times New Roman"/>
          <w:color w:val="222222"/>
          <w:sz w:val="24"/>
          <w:szCs w:val="24"/>
          <w:shd w:val="clear" w:color="auto" w:fill="FFFFFF"/>
        </w:rPr>
        <w:t>s</w:t>
      </w:r>
      <w:r w:rsidR="00F10058" w:rsidRPr="00F10058">
        <w:rPr>
          <w:rFonts w:ascii="Times New Roman" w:hAnsi="Times New Roman" w:cs="Times New Roman"/>
          <w:color w:val="222222"/>
          <w:sz w:val="24"/>
          <w:szCs w:val="24"/>
          <w:shd w:val="clear" w:color="auto" w:fill="FFFFFF"/>
        </w:rPr>
        <w:t xml:space="preserve"> of flexible bands that pass</w:t>
      </w:r>
      <w:r w:rsidR="00F10058" w:rsidRPr="00F10058">
        <w:rPr>
          <w:rFonts w:ascii="Times New Roman" w:hAnsi="Times New Roman"/>
          <w:color w:val="222222"/>
          <w:sz w:val="24"/>
          <w:szCs w:val="24"/>
          <w:shd w:val="clear" w:color="auto" w:fill="FFFFFF"/>
        </w:rPr>
        <w:t xml:space="preserve">es through </w:t>
      </w:r>
      <w:r w:rsidR="00F10058">
        <w:rPr>
          <w:rFonts w:ascii="Times New Roman" w:hAnsi="Times New Roman"/>
          <w:color w:val="222222"/>
          <w:sz w:val="24"/>
          <w:szCs w:val="24"/>
          <w:shd w:val="clear" w:color="auto" w:fill="FFFFFF"/>
        </w:rPr>
        <w:t>some</w:t>
      </w:r>
      <w:r w:rsidR="00F10058" w:rsidRPr="00F10058">
        <w:rPr>
          <w:rFonts w:ascii="Times New Roman" w:hAnsi="Times New Roman"/>
          <w:color w:val="222222"/>
          <w:sz w:val="24"/>
          <w:szCs w:val="24"/>
          <w:shd w:val="clear" w:color="auto" w:fill="FFFFFF"/>
        </w:rPr>
        <w:t xml:space="preserve"> </w:t>
      </w:r>
      <w:r w:rsidR="00F10058">
        <w:rPr>
          <w:rFonts w:ascii="Times New Roman" w:hAnsi="Times New Roman"/>
          <w:color w:val="222222"/>
          <w:sz w:val="24"/>
          <w:szCs w:val="24"/>
          <w:shd w:val="clear" w:color="auto" w:fill="FFFFFF"/>
        </w:rPr>
        <w:t xml:space="preserve">control </w:t>
      </w:r>
      <w:r w:rsidR="00F10058" w:rsidRPr="00F10058">
        <w:rPr>
          <w:rFonts w:ascii="Times New Roman" w:hAnsi="Times New Roman"/>
          <w:color w:val="222222"/>
          <w:sz w:val="24"/>
          <w:szCs w:val="24"/>
          <w:shd w:val="clear" w:color="auto" w:fill="FFFFFF"/>
        </w:rPr>
        <w:t>points</w:t>
      </w:r>
      <w:r w:rsidR="00F10058">
        <w:rPr>
          <w:rFonts w:ascii="Times New Roman" w:hAnsi="Times New Roman"/>
          <w:color w:val="222222"/>
          <w:sz w:val="24"/>
          <w:szCs w:val="24"/>
          <w:shd w:val="clear" w:color="auto" w:fill="FFFFFF"/>
        </w:rPr>
        <w:t>,</w:t>
      </w:r>
      <w:r w:rsidR="00F10058" w:rsidRPr="00F10058">
        <w:rPr>
          <w:rFonts w:ascii="Times New Roman" w:hAnsi="Times New Roman"/>
          <w:color w:val="222222"/>
          <w:sz w:val="24"/>
          <w:szCs w:val="24"/>
          <w:shd w:val="clear" w:color="auto" w:fill="FFFFFF"/>
        </w:rPr>
        <w:t xml:space="preserve"> </w:t>
      </w:r>
      <w:r w:rsidR="00F10058" w:rsidRPr="00F10058">
        <w:rPr>
          <w:rFonts w:ascii="Times New Roman" w:hAnsi="Times New Roman" w:cs="Times New Roman"/>
          <w:color w:val="222222"/>
          <w:sz w:val="24"/>
          <w:szCs w:val="24"/>
          <w:shd w:val="clear" w:color="auto" w:fill="FFFFFF"/>
        </w:rPr>
        <w:t>creat</w:t>
      </w:r>
      <w:r w:rsidR="00F10058">
        <w:rPr>
          <w:rFonts w:ascii="Times New Roman" w:hAnsi="Times New Roman" w:cs="Times New Roman"/>
          <w:color w:val="222222"/>
          <w:sz w:val="24"/>
          <w:szCs w:val="24"/>
          <w:shd w:val="clear" w:color="auto" w:fill="FFFFFF"/>
        </w:rPr>
        <w:t>ing</w:t>
      </w:r>
      <w:r w:rsidR="00F10058" w:rsidRPr="00F10058">
        <w:rPr>
          <w:rFonts w:ascii="Times New Roman" w:hAnsi="Times New Roman" w:cs="Times New Roman"/>
          <w:color w:val="222222"/>
          <w:sz w:val="24"/>
          <w:szCs w:val="24"/>
          <w:shd w:val="clear" w:color="auto" w:fill="FFFFFF"/>
        </w:rPr>
        <w:t xml:space="preserve"> smooth curves</w:t>
      </w:r>
      <w:r w:rsidR="00432774">
        <w:rPr>
          <w:rStyle w:val="Refdenotaderodap"/>
          <w:rFonts w:ascii="Times New Roman" w:hAnsi="Times New Roman" w:cs="Times New Roman"/>
          <w:color w:val="222222"/>
          <w:sz w:val="24"/>
          <w:szCs w:val="24"/>
          <w:shd w:val="clear" w:color="auto" w:fill="FFFFFF"/>
        </w:rPr>
        <w:footnoteReference w:id="15"/>
      </w:r>
      <w:r w:rsidR="00951807">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Then</w:t>
      </w:r>
      <w:r w:rsidR="00F10058">
        <w:rPr>
          <w:rFonts w:ascii="Times New Roman" w:eastAsia="Times New Roman" w:hAnsi="Times New Roman" w:cs="Times New Roman"/>
          <w:sz w:val="24"/>
          <w:szCs w:val="24"/>
        </w:rPr>
        <w:t>,</w:t>
      </w:r>
      <w:r w:rsidR="00D8533B">
        <w:rPr>
          <w:rFonts w:ascii="Times New Roman" w:eastAsia="Times New Roman" w:hAnsi="Times New Roman" w:cs="Times New Roman"/>
          <w:sz w:val="24"/>
          <w:szCs w:val="24"/>
        </w:rPr>
        <w:t xml:space="preserve"> </w:t>
      </w:r>
      <w:r w:rsidR="00D8533B" w:rsidRPr="006579CA">
        <w:rPr>
          <w:position w:val="-30"/>
        </w:rPr>
        <w:object w:dxaOrig="1680" w:dyaOrig="700" w14:anchorId="44A866AC">
          <v:shape id="_x0000_i1057" type="#_x0000_t75" style="width:78.75pt;height:33pt" o:ole="">
            <v:imagedata r:id="rId73" o:title=""/>
          </v:shape>
          <o:OLEObject Type="Embed" ProgID="Equation.3" ShapeID="_x0000_i1057" DrawAspect="Content" ObjectID="_1666508104" r:id="rId74"/>
        </w:object>
      </w:r>
      <w:r w:rsidR="00F10058">
        <w:t>,</w:t>
      </w:r>
      <w:r w:rsidR="00EE6AB4" w:rsidRPr="009A0A7C">
        <w:rPr>
          <w:rFonts w:ascii="Times New Roman" w:eastAsia="Times New Roman" w:hAnsi="Times New Roman" w:cs="Times New Roman"/>
          <w:sz w:val="24"/>
          <w:szCs w:val="24"/>
        </w:rPr>
        <w:t xml:space="preserve"> </w:t>
      </w:r>
      <w:r w:rsidR="0090095A" w:rsidRPr="009A0A7C">
        <w:rPr>
          <w:rFonts w:ascii="Times New Roman" w:eastAsia="Times New Roman" w:hAnsi="Times New Roman" w:cs="Times New Roman"/>
          <w:sz w:val="24"/>
          <w:szCs w:val="24"/>
        </w:rPr>
        <w:t>where</w:t>
      </w:r>
      <w:r w:rsidR="009316E9">
        <w:rPr>
          <w:rFonts w:ascii="Times New Roman" w:eastAsia="Times New Roman" w:hAnsi="Times New Roman" w:cs="Times New Roman"/>
          <w:sz w:val="24"/>
          <w:szCs w:val="24"/>
        </w:rPr>
        <w:t xml:space="preserve"> {</w:t>
      </w:r>
      <w:r w:rsidR="009316E9">
        <w:rPr>
          <w:rFonts w:ascii="Times New Roman" w:eastAsia="Times New Roman" w:hAnsi="Times New Roman" w:cs="Times New Roman"/>
          <w:sz w:val="24"/>
          <w:szCs w:val="24"/>
        </w:rPr>
        <w:sym w:font="Symbol" w:char="F064"/>
      </w:r>
      <w:r w:rsidR="009316E9" w:rsidRPr="009316E9">
        <w:rPr>
          <w:rFonts w:ascii="Times New Roman" w:eastAsia="Times New Roman" w:hAnsi="Times New Roman" w:cs="Times New Roman"/>
          <w:sz w:val="24"/>
          <w:szCs w:val="24"/>
          <w:vertAlign w:val="subscript"/>
        </w:rPr>
        <w:t>j</w:t>
      </w:r>
      <w:r w:rsidR="009316E9">
        <w:rPr>
          <w:rFonts w:ascii="Times New Roman" w:eastAsia="Times New Roman" w:hAnsi="Times New Roman" w:cs="Times New Roman"/>
          <w:sz w:val="24"/>
          <w:szCs w:val="24"/>
        </w:rPr>
        <w:t>}</w:t>
      </w:r>
      <w:r w:rsidR="00284524">
        <w:rPr>
          <w:rFonts w:ascii="Times New Roman" w:eastAsia="Times New Roman" w:hAnsi="Times New Roman" w:cs="Times New Roman"/>
          <w:sz w:val="24"/>
          <w:szCs w:val="24"/>
        </w:rPr>
        <w:t>, j = 1, 2, …, d,</w:t>
      </w:r>
      <w:r w:rsidR="00EE6AB4" w:rsidRPr="009A0A7C">
        <w:rPr>
          <w:rFonts w:ascii="Times New Roman" w:eastAsia="Times New Roman" w:hAnsi="Times New Roman" w:cs="Times New Roman"/>
          <w:sz w:val="24"/>
          <w:szCs w:val="24"/>
        </w:rPr>
        <w:t xml:space="preserve"> </w:t>
      </w:r>
      <w:r w:rsidRPr="009A0A7C">
        <w:rPr>
          <w:rFonts w:ascii="Times New Roman" w:eastAsia="Times New Roman" w:hAnsi="Times New Roman" w:cs="Times New Roman"/>
          <w:sz w:val="24"/>
          <w:szCs w:val="24"/>
        </w:rPr>
        <w:t>are real numbers</w:t>
      </w:r>
      <w:r w:rsidR="000263E2" w:rsidRPr="009A0A7C">
        <w:rPr>
          <w:rFonts w:ascii="Times New Roman" w:eastAsia="Times New Roman" w:hAnsi="Times New Roman" w:cs="Times New Roman"/>
          <w:sz w:val="24"/>
          <w:szCs w:val="24"/>
        </w:rPr>
        <w:t xml:space="preserve">. </w:t>
      </w:r>
      <w:r w:rsidR="00A025B1" w:rsidRPr="009A0A7C">
        <w:rPr>
          <w:rFonts w:ascii="Times New Roman" w:eastAsia="Times New Roman" w:hAnsi="Times New Roman" w:cs="Times New Roman"/>
          <w:sz w:val="24"/>
          <w:szCs w:val="24"/>
        </w:rPr>
        <w:t xml:space="preserve">Now </w:t>
      </w:r>
      <w:r w:rsidR="00A360F7">
        <w:rPr>
          <w:rFonts w:ascii="Times New Roman" w:eastAsia="Times New Roman" w:hAnsi="Times New Roman" w:cs="Times New Roman"/>
          <w:sz w:val="24"/>
          <w:szCs w:val="24"/>
        </w:rPr>
        <w:t>let</w:t>
      </w:r>
      <w:r w:rsidR="000263E2" w:rsidRPr="009A0A7C">
        <w:rPr>
          <w:rFonts w:ascii="Times New Roman" w:eastAsia="Times New Roman" w:hAnsi="Times New Roman" w:cs="Times New Roman"/>
          <w:sz w:val="24"/>
          <w:szCs w:val="24"/>
        </w:rPr>
        <w:t>:</w:t>
      </w:r>
    </w:p>
    <w:p w14:paraId="6536F80E" w14:textId="77777777" w:rsidR="00951807" w:rsidRPr="00951807" w:rsidRDefault="00951807" w:rsidP="00951807">
      <w:pPr>
        <w:jc w:val="both"/>
        <w:rPr>
          <w:rFonts w:ascii="Times New Roman" w:eastAsia="Times New Roman" w:hAnsi="Times New Roman" w:cs="Times New Roman"/>
          <w:sz w:val="12"/>
          <w:szCs w:val="24"/>
        </w:rPr>
      </w:pPr>
    </w:p>
    <w:tbl>
      <w:tblPr>
        <w:tblW w:w="5120" w:type="pct"/>
        <w:tblLook w:val="04A0" w:firstRow="1" w:lastRow="0" w:firstColumn="1" w:lastColumn="0" w:noHBand="0" w:noVBand="1"/>
      </w:tblPr>
      <w:tblGrid>
        <w:gridCol w:w="300"/>
        <w:gridCol w:w="8320"/>
        <w:gridCol w:w="811"/>
      </w:tblGrid>
      <w:tr w:rsidR="00F55BD0" w:rsidRPr="009A0A7C" w14:paraId="03320051" w14:textId="77777777" w:rsidTr="00683C29">
        <w:trPr>
          <w:trHeight w:val="278"/>
        </w:trPr>
        <w:tc>
          <w:tcPr>
            <w:tcW w:w="159" w:type="pct"/>
            <w:shd w:val="clear" w:color="auto" w:fill="auto"/>
          </w:tcPr>
          <w:p w14:paraId="08D70D2D" w14:textId="77777777" w:rsidR="00F55BD0" w:rsidRPr="009A0A7C" w:rsidRDefault="00F55BD0" w:rsidP="00AE159C">
            <w:pPr>
              <w:rPr>
                <w:rFonts w:ascii="Times New Roman" w:eastAsia="Times New Roman" w:hAnsi="Times New Roman" w:cs="Times New Roman"/>
                <w:sz w:val="24"/>
                <w:szCs w:val="24"/>
              </w:rPr>
            </w:pPr>
          </w:p>
        </w:tc>
        <w:tc>
          <w:tcPr>
            <w:tcW w:w="4410" w:type="pct"/>
            <w:shd w:val="clear" w:color="auto" w:fill="auto"/>
          </w:tcPr>
          <w:p w14:paraId="3D2133E4" w14:textId="77777777" w:rsidR="00F55BD0" w:rsidRPr="009A0A7C" w:rsidRDefault="00EE6AB4" w:rsidP="00AE159C">
            <w:pPr>
              <w:jc w:val="center"/>
              <w:rPr>
                <w:rFonts w:ascii="Times New Roman" w:eastAsia="Times New Roman" w:hAnsi="Times New Roman" w:cs="Times New Roman"/>
                <w:sz w:val="24"/>
                <w:szCs w:val="24"/>
              </w:rPr>
            </w:pPr>
            <w:r w:rsidRPr="009A0A7C">
              <w:rPr>
                <w:rFonts w:ascii="Times New Roman" w:hAnsi="Times New Roman" w:cs="Times New Roman"/>
                <w:sz w:val="24"/>
                <w:szCs w:val="24"/>
              </w:rPr>
              <w:t xml:space="preserve">    </w:t>
            </w:r>
            <w:r w:rsidR="00B22595" w:rsidRPr="009A0A7C">
              <w:rPr>
                <w:rFonts w:ascii="Times New Roman" w:hAnsi="Times New Roman" w:cs="Times New Roman"/>
                <w:position w:val="-16"/>
                <w:sz w:val="24"/>
                <w:szCs w:val="24"/>
              </w:rPr>
              <w:object w:dxaOrig="2060" w:dyaOrig="440" w14:anchorId="0B77A7E2">
                <v:shape id="_x0000_i1058" type="#_x0000_t75" style="width:100.5pt;height:21.75pt" o:ole="">
                  <v:imagedata r:id="rId75" o:title=""/>
                </v:shape>
                <o:OLEObject Type="Embed" ProgID="Equation.3" ShapeID="_x0000_i1058" DrawAspect="Content" ObjectID="_1666508105" r:id="rId76"/>
              </w:object>
            </w:r>
          </w:p>
        </w:tc>
        <w:tc>
          <w:tcPr>
            <w:tcW w:w="430" w:type="pct"/>
            <w:shd w:val="clear" w:color="auto" w:fill="auto"/>
            <w:vAlign w:val="center"/>
          </w:tcPr>
          <w:p w14:paraId="3DD082AD" w14:textId="77777777" w:rsidR="00F55BD0" w:rsidRPr="009A0A7C" w:rsidRDefault="00F55BD0" w:rsidP="00683C29">
            <w:pPr>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(4</w:t>
            </w:r>
            <w:r w:rsidR="007138F8" w:rsidRPr="009A0A7C">
              <w:rPr>
                <w:rFonts w:ascii="Times New Roman" w:eastAsia="Times New Roman" w:hAnsi="Times New Roman" w:cs="Times New Roman"/>
                <w:sz w:val="24"/>
                <w:szCs w:val="24"/>
              </w:rPr>
              <w:t>.1</w:t>
            </w:r>
            <w:r w:rsidR="00EE6AB4" w:rsidRPr="009A0A7C">
              <w:rPr>
                <w:rFonts w:ascii="Times New Roman" w:eastAsia="Times New Roman" w:hAnsi="Times New Roman" w:cs="Times New Roman"/>
                <w:sz w:val="24"/>
                <w:szCs w:val="24"/>
              </w:rPr>
              <w:t>3</w:t>
            </w:r>
            <w:r w:rsidRPr="009A0A7C">
              <w:rPr>
                <w:rFonts w:ascii="Times New Roman" w:eastAsia="Times New Roman" w:hAnsi="Times New Roman" w:cs="Times New Roman"/>
                <w:sz w:val="24"/>
                <w:szCs w:val="24"/>
              </w:rPr>
              <w:t>)</w:t>
            </w:r>
          </w:p>
        </w:tc>
      </w:tr>
    </w:tbl>
    <w:p w14:paraId="3042D242" w14:textId="77777777" w:rsidR="00F55BD0" w:rsidRPr="009A0A7C" w:rsidRDefault="00F55BD0" w:rsidP="00683C29">
      <w:pPr>
        <w:spacing w:before="120" w:after="120"/>
        <w:jc w:val="both"/>
        <w:rPr>
          <w:rFonts w:ascii="Times New Roman" w:eastAsia="Times New Roman" w:hAnsi="Times New Roman" w:cs="Times New Roman"/>
          <w:sz w:val="24"/>
          <w:szCs w:val="24"/>
        </w:rPr>
      </w:pPr>
      <w:r w:rsidRPr="009A0A7C">
        <w:rPr>
          <w:rFonts w:ascii="Times New Roman" w:eastAsia="Times New Roman" w:hAnsi="Times New Roman" w:cs="Times New Roman"/>
          <w:sz w:val="12"/>
          <w:szCs w:val="24"/>
        </w:rPr>
        <w:br/>
      </w:r>
      <w:r w:rsidR="00A025B1" w:rsidRPr="009A0A7C">
        <w:rPr>
          <w:rFonts w:ascii="Times New Roman" w:eastAsia="Times New Roman" w:hAnsi="Times New Roman" w:cs="Times New Roman"/>
          <w:sz w:val="24"/>
          <w:szCs w:val="24"/>
        </w:rPr>
        <w:t xml:space="preserve">and </w:t>
      </w:r>
      <w:r w:rsidR="00A360F7">
        <w:rPr>
          <w:rFonts w:ascii="Times New Roman" w:eastAsia="Times New Roman" w:hAnsi="Times New Roman" w:cs="Times New Roman"/>
          <w:sz w:val="24"/>
          <w:szCs w:val="24"/>
        </w:rPr>
        <w:t xml:space="preserve">define </w:t>
      </w:r>
      <w:r w:rsidR="00A025B1" w:rsidRPr="009A0A7C">
        <w:rPr>
          <w:rFonts w:ascii="Times New Roman" w:eastAsia="Times New Roman" w:hAnsi="Times New Roman" w:cs="Times New Roman"/>
          <w:sz w:val="24"/>
          <w:szCs w:val="24"/>
        </w:rPr>
        <w:t xml:space="preserve">the matrix </w:t>
      </w:r>
      <w:r w:rsidRPr="009A0A7C">
        <w:rPr>
          <w:rFonts w:ascii="Times New Roman" w:eastAsia="Times New Roman" w:hAnsi="Times New Roman" w:cs="Times New Roman"/>
          <w:sz w:val="24"/>
          <w:szCs w:val="24"/>
        </w:rPr>
        <w:t xml:space="preserve">Ω, </w:t>
      </w:r>
      <w:r w:rsidR="00A025B1" w:rsidRPr="009A0A7C">
        <w:rPr>
          <w:rFonts w:ascii="Times New Roman" w:eastAsia="Times New Roman" w:hAnsi="Times New Roman" w:cs="Times New Roman"/>
          <w:sz w:val="24"/>
          <w:szCs w:val="24"/>
        </w:rPr>
        <w:t>with element</w:t>
      </w:r>
      <w:r w:rsidR="00A360F7">
        <w:rPr>
          <w:rFonts w:ascii="Times New Roman" w:eastAsia="Times New Roman" w:hAnsi="Times New Roman" w:cs="Times New Roman"/>
          <w:sz w:val="24"/>
          <w:szCs w:val="24"/>
        </w:rPr>
        <w:t>s</w:t>
      </w:r>
      <w:r w:rsidRPr="009A0A7C">
        <w:rPr>
          <w:rFonts w:ascii="Times New Roman" w:eastAsia="Times New Roman" w:hAnsi="Times New Roman" w:cs="Times New Roman"/>
          <w:sz w:val="24"/>
          <w:szCs w:val="24"/>
        </w:rPr>
        <w:t xml:space="preserve"> </w:t>
      </w:r>
      <w:r w:rsidR="00A025B1" w:rsidRPr="009A0A7C">
        <w:rPr>
          <w:rFonts w:ascii="Times New Roman" w:eastAsia="Times New Roman" w:hAnsi="Times New Roman" w:cs="Times New Roman"/>
          <w:sz w:val="24"/>
          <w:szCs w:val="24"/>
        </w:rPr>
        <w:t>given by</w:t>
      </w:r>
      <w:r w:rsidRPr="009A0A7C">
        <w:rPr>
          <w:rFonts w:ascii="Times New Roman" w:eastAsia="Times New Roman" w:hAnsi="Times New Roman" w:cs="Times New Roman"/>
          <w:sz w:val="24"/>
          <w:szCs w:val="24"/>
        </w:rPr>
        <w:t xml:space="preserve"> (</w:t>
      </w:r>
      <w:r w:rsidR="007138F8" w:rsidRPr="009A0A7C">
        <w:rPr>
          <w:rFonts w:ascii="Times New Roman" w:eastAsia="Times New Roman" w:hAnsi="Times New Roman" w:cs="Times New Roman"/>
          <w:sz w:val="24"/>
          <w:szCs w:val="24"/>
        </w:rPr>
        <w:t>4.1</w:t>
      </w:r>
      <w:r w:rsidR="00EE6AB4" w:rsidRPr="009A0A7C">
        <w:rPr>
          <w:rFonts w:ascii="Times New Roman" w:eastAsia="Times New Roman" w:hAnsi="Times New Roman" w:cs="Times New Roman"/>
          <w:sz w:val="24"/>
          <w:szCs w:val="24"/>
        </w:rPr>
        <w:t>3</w:t>
      </w:r>
      <w:r w:rsidRPr="009A0A7C">
        <w:rPr>
          <w:rFonts w:ascii="Times New Roman" w:eastAsia="Times New Roman" w:hAnsi="Times New Roman" w:cs="Times New Roman"/>
          <w:sz w:val="24"/>
          <w:szCs w:val="24"/>
        </w:rPr>
        <w:t>)</w:t>
      </w:r>
      <w:r w:rsidR="007138F8" w:rsidRPr="009A0A7C">
        <w:rPr>
          <w:rFonts w:ascii="Times New Roman" w:eastAsia="Times New Roman" w:hAnsi="Times New Roman" w:cs="Times New Roman"/>
          <w:sz w:val="24"/>
          <w:szCs w:val="24"/>
        </w:rPr>
        <w:t xml:space="preserve">. </w:t>
      </w:r>
      <w:r w:rsidR="00A025B1" w:rsidRPr="009A0A7C">
        <w:rPr>
          <w:rFonts w:ascii="Times New Roman" w:eastAsia="Times New Roman" w:hAnsi="Times New Roman" w:cs="Times New Roman"/>
          <w:sz w:val="24"/>
          <w:szCs w:val="24"/>
        </w:rPr>
        <w:t>Thus</w:t>
      </w:r>
      <w:r w:rsidR="007138F8" w:rsidRPr="009A0A7C">
        <w:rPr>
          <w:rFonts w:ascii="Times New Roman" w:eastAsia="Times New Roman" w:hAnsi="Times New Roman" w:cs="Times New Roman"/>
          <w:sz w:val="24"/>
          <w:szCs w:val="24"/>
        </w:rPr>
        <w:t xml:space="preserve">, </w:t>
      </w:r>
      <w:r w:rsidR="00A025B1" w:rsidRPr="009A0A7C">
        <w:rPr>
          <w:rFonts w:ascii="Times New Roman" w:eastAsia="Times New Roman" w:hAnsi="Times New Roman" w:cs="Times New Roman"/>
          <w:sz w:val="24"/>
          <w:szCs w:val="24"/>
        </w:rPr>
        <w:t>the problem</w:t>
      </w:r>
      <w:r w:rsidR="007138F8" w:rsidRPr="009A0A7C">
        <w:rPr>
          <w:rFonts w:ascii="Times New Roman" w:eastAsia="Times New Roman" w:hAnsi="Times New Roman" w:cs="Times New Roman"/>
          <w:sz w:val="24"/>
          <w:szCs w:val="24"/>
        </w:rPr>
        <w:t xml:space="preserve"> </w:t>
      </w:r>
      <w:r w:rsidR="00A025B1" w:rsidRPr="009A0A7C">
        <w:rPr>
          <w:rFonts w:ascii="Times New Roman" w:eastAsia="Times New Roman" w:hAnsi="Times New Roman" w:cs="Times New Roman"/>
          <w:sz w:val="24"/>
          <w:szCs w:val="24"/>
        </w:rPr>
        <w:t>in</w:t>
      </w:r>
      <w:r w:rsidR="007138F8" w:rsidRPr="009A0A7C">
        <w:rPr>
          <w:rFonts w:ascii="Times New Roman" w:eastAsia="Times New Roman" w:hAnsi="Times New Roman" w:cs="Times New Roman"/>
          <w:sz w:val="24"/>
          <w:szCs w:val="24"/>
        </w:rPr>
        <w:t xml:space="preserve"> (4.12)</w:t>
      </w:r>
      <w:r w:rsidR="00AD3D72" w:rsidRPr="009A0A7C">
        <w:rPr>
          <w:rFonts w:ascii="Times New Roman" w:eastAsia="Times New Roman" w:hAnsi="Times New Roman" w:cs="Times New Roman"/>
          <w:sz w:val="24"/>
          <w:szCs w:val="24"/>
        </w:rPr>
        <w:t xml:space="preserve"> </w:t>
      </w:r>
      <w:r w:rsidR="00A025B1" w:rsidRPr="009A0A7C">
        <w:rPr>
          <w:rFonts w:ascii="Times New Roman" w:eastAsia="Times New Roman" w:hAnsi="Times New Roman" w:cs="Times New Roman"/>
          <w:sz w:val="24"/>
          <w:szCs w:val="24"/>
        </w:rPr>
        <w:t>becomes</w:t>
      </w:r>
      <w:r w:rsidR="007138F8" w:rsidRPr="009A0A7C">
        <w:rPr>
          <w:rFonts w:ascii="Times New Roman" w:eastAsia="Times New Roman" w:hAnsi="Times New Roman" w:cs="Times New Roman"/>
          <w:sz w:val="24"/>
          <w:szCs w:val="24"/>
        </w:rPr>
        <w:t xml:space="preserve">: </w:t>
      </w:r>
    </w:p>
    <w:p w14:paraId="0E88F59D" w14:textId="77777777" w:rsidR="007138F8" w:rsidRPr="009A0A7C" w:rsidRDefault="007138F8" w:rsidP="00F55BD0">
      <w:pPr>
        <w:jc w:val="both"/>
        <w:rPr>
          <w:rFonts w:ascii="Times New Roman" w:eastAsia="Times New Roman" w:hAnsi="Times New Roman" w:cs="Times New Roman"/>
          <w:sz w:val="12"/>
          <w:szCs w:val="24"/>
        </w:rPr>
      </w:pPr>
    </w:p>
    <w:tbl>
      <w:tblPr>
        <w:tblW w:w="5123" w:type="pct"/>
        <w:tblLook w:val="04A0" w:firstRow="1" w:lastRow="0" w:firstColumn="1" w:lastColumn="0" w:noHBand="0" w:noVBand="1"/>
      </w:tblPr>
      <w:tblGrid>
        <w:gridCol w:w="298"/>
        <w:gridCol w:w="8246"/>
        <w:gridCol w:w="893"/>
      </w:tblGrid>
      <w:tr w:rsidR="000263E2" w:rsidRPr="009A0A7C" w14:paraId="44D086E9" w14:textId="77777777" w:rsidTr="009316E9">
        <w:trPr>
          <w:trHeight w:val="706"/>
        </w:trPr>
        <w:tc>
          <w:tcPr>
            <w:tcW w:w="158" w:type="pct"/>
            <w:shd w:val="clear" w:color="auto" w:fill="auto"/>
          </w:tcPr>
          <w:p w14:paraId="37434507" w14:textId="77777777" w:rsidR="00F55BD0" w:rsidRPr="009A0A7C" w:rsidRDefault="00F55BD0" w:rsidP="00AE159C">
            <w:pPr>
              <w:rPr>
                <w:rFonts w:ascii="Times New Roman" w:eastAsia="Times New Roman" w:hAnsi="Times New Roman" w:cs="Times New Roman"/>
                <w:sz w:val="24"/>
                <w:szCs w:val="24"/>
              </w:rPr>
            </w:pPr>
            <w:r w:rsidRPr="009A0A7C">
              <w:rPr>
                <w:rFonts w:ascii="Times New Roman" w:hAnsi="Times New Roman" w:cs="Times New Roman"/>
                <w:sz w:val="24"/>
                <w:szCs w:val="24"/>
              </w:rPr>
              <w:t xml:space="preserve"> </w:t>
            </w:r>
          </w:p>
        </w:tc>
        <w:tc>
          <w:tcPr>
            <w:tcW w:w="4369" w:type="pct"/>
            <w:shd w:val="clear" w:color="auto" w:fill="auto"/>
          </w:tcPr>
          <w:p w14:paraId="2ABBF1D7" w14:textId="77777777" w:rsidR="00F55BD0" w:rsidRPr="009A0A7C" w:rsidRDefault="00DC3AE0" w:rsidP="00AE159C">
            <w:pPr>
              <w:jc w:val="center"/>
              <w:rPr>
                <w:rFonts w:ascii="Times New Roman" w:eastAsia="Times New Roman" w:hAnsi="Times New Roman" w:cs="Times New Roman"/>
                <w:sz w:val="24"/>
                <w:szCs w:val="24"/>
              </w:rPr>
            </w:pPr>
            <w:r w:rsidRPr="009A0A7C">
              <w:rPr>
                <w:rFonts w:ascii="Times New Roman" w:hAnsi="Times New Roman" w:cs="Times New Roman"/>
                <w:position w:val="-28"/>
                <w:sz w:val="24"/>
                <w:szCs w:val="24"/>
              </w:rPr>
              <w:object w:dxaOrig="5280" w:dyaOrig="680" w14:anchorId="087042F3">
                <v:shape id="_x0000_i1059" type="#_x0000_t75" style="width:265.5pt;height:36pt" o:ole="">
                  <v:imagedata r:id="rId77" o:title=""/>
                </v:shape>
                <o:OLEObject Type="Embed" ProgID="Equation.3" ShapeID="_x0000_i1059" DrawAspect="Content" ObjectID="_1666508106" r:id="rId78"/>
              </w:object>
            </w:r>
          </w:p>
        </w:tc>
        <w:tc>
          <w:tcPr>
            <w:tcW w:w="473" w:type="pct"/>
            <w:shd w:val="clear" w:color="auto" w:fill="auto"/>
            <w:vAlign w:val="center"/>
          </w:tcPr>
          <w:p w14:paraId="073985D9" w14:textId="77777777" w:rsidR="00F55BD0" w:rsidRPr="009A0A7C" w:rsidRDefault="00EE6AB4" w:rsidP="00AE159C">
            <w:pPr>
              <w:jc w:val="center"/>
              <w:rPr>
                <w:rFonts w:ascii="Times New Roman" w:eastAsia="Times New Roman" w:hAnsi="Times New Roman" w:cs="Times New Roman"/>
                <w:sz w:val="24"/>
                <w:szCs w:val="24"/>
              </w:rPr>
            </w:pPr>
            <w:r w:rsidRPr="009A0A7C">
              <w:rPr>
                <w:rFonts w:ascii="Times New Roman" w:eastAsia="Times New Roman" w:hAnsi="Times New Roman" w:cs="Times New Roman"/>
                <w:sz w:val="24"/>
                <w:szCs w:val="24"/>
              </w:rPr>
              <w:t>(4.14)</w:t>
            </w:r>
          </w:p>
        </w:tc>
      </w:tr>
    </w:tbl>
    <w:p w14:paraId="0ED47183" w14:textId="77777777" w:rsidR="00F55BD0" w:rsidRPr="009A0A7C" w:rsidRDefault="00A025B1" w:rsidP="00683C29">
      <w:pPr>
        <w:spacing w:before="240"/>
        <w:rPr>
          <w:rFonts w:ascii="Times New Roman" w:hAnsi="Times New Roman" w:cs="Times New Roman"/>
          <w:sz w:val="24"/>
          <w:szCs w:val="24"/>
        </w:rPr>
      </w:pPr>
      <w:r w:rsidRPr="009A0A7C">
        <w:rPr>
          <w:rFonts w:ascii="Times New Roman" w:hAnsi="Times New Roman" w:cs="Times New Roman"/>
          <w:sz w:val="24"/>
          <w:szCs w:val="24"/>
        </w:rPr>
        <w:t>whose solution</w:t>
      </w:r>
      <w:r w:rsidR="000263E2" w:rsidRPr="009A0A7C">
        <w:rPr>
          <w:rFonts w:ascii="Times New Roman" w:hAnsi="Times New Roman" w:cs="Times New Roman"/>
          <w:sz w:val="24"/>
          <w:szCs w:val="24"/>
        </w:rPr>
        <w:t xml:space="preserve"> </w:t>
      </w:r>
      <w:r w:rsidRPr="009A0A7C">
        <w:rPr>
          <w:rFonts w:ascii="Times New Roman" w:hAnsi="Times New Roman" w:cs="Times New Roman"/>
          <w:sz w:val="24"/>
          <w:szCs w:val="24"/>
        </w:rPr>
        <w:t>is given by the following system</w:t>
      </w:r>
      <w:r w:rsidR="0061094B">
        <w:rPr>
          <w:rFonts w:ascii="Times New Roman" w:hAnsi="Times New Roman" w:cs="Times New Roman"/>
          <w:sz w:val="24"/>
          <w:szCs w:val="24"/>
        </w:rPr>
        <w:t xml:space="preserve"> of </w:t>
      </w:r>
      <w:r w:rsidR="0061094B" w:rsidRPr="009A0A7C">
        <w:rPr>
          <w:rFonts w:ascii="Times New Roman" w:hAnsi="Times New Roman" w:cs="Times New Roman"/>
          <w:sz w:val="24"/>
          <w:szCs w:val="24"/>
        </w:rPr>
        <w:t>equation</w:t>
      </w:r>
      <w:r w:rsidR="002C40A6">
        <w:rPr>
          <w:rFonts w:ascii="Times New Roman" w:hAnsi="Times New Roman" w:cs="Times New Roman"/>
          <w:sz w:val="24"/>
          <w:szCs w:val="24"/>
        </w:rPr>
        <w:t>s</w:t>
      </w:r>
      <w:r w:rsidR="007138F8" w:rsidRPr="009A0A7C">
        <w:rPr>
          <w:rFonts w:ascii="Times New Roman" w:eastAsia="Times New Roman" w:hAnsi="Times New Roman" w:cs="Times New Roman"/>
          <w:sz w:val="24"/>
          <w:szCs w:val="24"/>
        </w:rPr>
        <w:t>:</w:t>
      </w:r>
      <w:r w:rsidR="00F55BD0" w:rsidRPr="009A0A7C">
        <w:rPr>
          <w:rFonts w:ascii="Times New Roman" w:hAnsi="Times New Roman" w:cs="Times New Roman"/>
          <w:sz w:val="24"/>
          <w:szCs w:val="24"/>
        </w:rPr>
        <w:t xml:space="preserve"> </w:t>
      </w:r>
    </w:p>
    <w:p w14:paraId="07137267" w14:textId="77777777" w:rsidR="00EE6AB4" w:rsidRPr="000217AF" w:rsidRDefault="00EE6AB4" w:rsidP="00683C29">
      <w:pPr>
        <w:spacing w:after="120"/>
        <w:rPr>
          <w:rFonts w:ascii="Times New Roman" w:hAnsi="Times New Roman" w:cs="Times New Roman"/>
          <w:sz w:val="12"/>
          <w:szCs w:val="24"/>
        </w:rPr>
      </w:pPr>
    </w:p>
    <w:tbl>
      <w:tblPr>
        <w:tblW w:w="9827"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
        <w:gridCol w:w="173"/>
        <w:gridCol w:w="704"/>
        <w:gridCol w:w="7916"/>
        <w:gridCol w:w="797"/>
        <w:gridCol w:w="97"/>
      </w:tblGrid>
      <w:tr w:rsidR="00EE6AB4" w:rsidRPr="009A0A7C" w14:paraId="3B339C05" w14:textId="77777777" w:rsidTr="000217AF">
        <w:trPr>
          <w:gridBefore w:val="1"/>
          <w:wBefore w:w="178" w:type="dxa"/>
          <w:trHeight w:val="346"/>
          <w:jc w:val="center"/>
        </w:trPr>
        <w:tc>
          <w:tcPr>
            <w:tcW w:w="8716" w:type="dxa"/>
            <w:gridSpan w:val="3"/>
            <w:tcBorders>
              <w:top w:val="nil"/>
              <w:left w:val="nil"/>
              <w:bottom w:val="nil"/>
              <w:right w:val="nil"/>
            </w:tcBorders>
            <w:hideMark/>
          </w:tcPr>
          <w:p w14:paraId="10189BA8" w14:textId="77777777" w:rsidR="00EE6AB4" w:rsidRPr="009A0A7C" w:rsidRDefault="00031B0C" w:rsidP="00683C29">
            <w:pPr>
              <w:rPr>
                <w:rFonts w:ascii="Times New Roman" w:hAnsi="Times New Roman" w:cs="Times New Roman"/>
                <w:sz w:val="24"/>
                <w:szCs w:val="24"/>
              </w:rPr>
            </w:pPr>
            <w:r w:rsidRPr="009A0A7C">
              <w:rPr>
                <w:rFonts w:ascii="Times New Roman" w:hAnsi="Times New Roman" w:cs="Times New Roman"/>
                <w:position w:val="-30"/>
                <w:sz w:val="24"/>
                <w:szCs w:val="24"/>
              </w:rPr>
              <w:object w:dxaOrig="6440" w:dyaOrig="700" w14:anchorId="55C52072">
                <v:shape id="_x0000_i1060" type="#_x0000_t75" style="width:321pt;height:36pt" o:ole="">
                  <v:imagedata r:id="rId79" o:title=""/>
                </v:shape>
                <o:OLEObject Type="Embed" ProgID="Equation.3" ShapeID="_x0000_i1060" DrawAspect="Content" ObjectID="_1666508107" r:id="rId80"/>
              </w:object>
            </w:r>
          </w:p>
        </w:tc>
        <w:tc>
          <w:tcPr>
            <w:tcW w:w="933" w:type="dxa"/>
            <w:gridSpan w:val="2"/>
            <w:tcBorders>
              <w:top w:val="nil"/>
              <w:left w:val="nil"/>
              <w:bottom w:val="nil"/>
              <w:right w:val="nil"/>
            </w:tcBorders>
            <w:hideMark/>
          </w:tcPr>
          <w:p w14:paraId="1B184563" w14:textId="77777777" w:rsidR="00EE6AB4" w:rsidRPr="009A0A7C" w:rsidRDefault="00EE6AB4" w:rsidP="007C1705">
            <w:pPr>
              <w:jc w:val="both"/>
              <w:rPr>
                <w:rFonts w:ascii="Times New Roman" w:hAnsi="Times New Roman" w:cs="Times New Roman"/>
                <w:sz w:val="6"/>
                <w:szCs w:val="24"/>
              </w:rPr>
            </w:pPr>
          </w:p>
          <w:p w14:paraId="0D2ABA24" w14:textId="77777777" w:rsidR="00EE6AB4" w:rsidRPr="009A0A7C" w:rsidRDefault="00432774" w:rsidP="00432774">
            <w:pPr>
              <w:jc w:val="both"/>
              <w:rPr>
                <w:rFonts w:ascii="Times New Roman" w:hAnsi="Times New Roman" w:cs="Times New Roman"/>
                <w:sz w:val="24"/>
                <w:szCs w:val="24"/>
              </w:rPr>
            </w:pPr>
            <w:r w:rsidRPr="00432774">
              <w:rPr>
                <w:rFonts w:ascii="Times New Roman" w:hAnsi="Times New Roman" w:cs="Times New Roman"/>
                <w:sz w:val="24"/>
                <w:szCs w:val="24"/>
              </w:rPr>
              <w:t>(</w:t>
            </w:r>
            <w:r w:rsidR="00EE6AB4" w:rsidRPr="00432774">
              <w:rPr>
                <w:rFonts w:ascii="Times New Roman" w:hAnsi="Times New Roman" w:cs="Times New Roman"/>
                <w:sz w:val="24"/>
                <w:szCs w:val="24"/>
              </w:rPr>
              <w:t>4.</w:t>
            </w:r>
            <w:r w:rsidR="00EE6AB4" w:rsidRPr="009A0A7C">
              <w:rPr>
                <w:rFonts w:ascii="Times New Roman" w:hAnsi="Times New Roman" w:cs="Times New Roman"/>
                <w:sz w:val="24"/>
                <w:szCs w:val="24"/>
              </w:rPr>
              <w:t>15)</w:t>
            </w:r>
          </w:p>
        </w:tc>
      </w:tr>
      <w:tr w:rsidR="00EE6AB4" w:rsidRPr="009A0A7C" w14:paraId="3A7C2E5C" w14:textId="77777777" w:rsidTr="000217AF">
        <w:trPr>
          <w:gridBefore w:val="1"/>
          <w:gridAfter w:val="1"/>
          <w:wBefore w:w="178" w:type="dxa"/>
          <w:wAfter w:w="136" w:type="dxa"/>
          <w:trHeight w:val="642"/>
          <w:jc w:val="center"/>
        </w:trPr>
        <w:tc>
          <w:tcPr>
            <w:tcW w:w="8716" w:type="dxa"/>
            <w:gridSpan w:val="3"/>
            <w:tcBorders>
              <w:top w:val="nil"/>
              <w:left w:val="nil"/>
              <w:bottom w:val="nil"/>
              <w:right w:val="nil"/>
            </w:tcBorders>
            <w:hideMark/>
          </w:tcPr>
          <w:p w14:paraId="45F53459" w14:textId="77777777" w:rsidR="00EE6AB4" w:rsidRPr="009A0A7C" w:rsidRDefault="00EE6AB4" w:rsidP="000217AF">
            <w:pPr>
              <w:rPr>
                <w:rFonts w:ascii="Times New Roman" w:hAnsi="Times New Roman" w:cs="Times New Roman"/>
                <w:sz w:val="8"/>
                <w:szCs w:val="24"/>
              </w:rPr>
            </w:pPr>
            <w:r w:rsidRPr="009A0A7C">
              <w:rPr>
                <w:rFonts w:ascii="Times New Roman" w:hAnsi="Times New Roman" w:cs="Times New Roman"/>
                <w:sz w:val="24"/>
                <w:szCs w:val="24"/>
              </w:rPr>
              <w:t xml:space="preserve">                             </w:t>
            </w:r>
            <w:r w:rsidR="00683C29">
              <w:rPr>
                <w:rFonts w:ascii="Times New Roman" w:hAnsi="Times New Roman" w:cs="Times New Roman"/>
                <w:sz w:val="24"/>
                <w:szCs w:val="24"/>
              </w:rPr>
              <w:t xml:space="preserve">                     </w:t>
            </w:r>
            <w:r w:rsidR="00DC3AE0" w:rsidRPr="00F34D06">
              <w:rPr>
                <w:rFonts w:ascii="Times New Roman" w:hAnsi="Times New Roman" w:cs="Times New Roman"/>
                <w:position w:val="-32"/>
                <w:sz w:val="24"/>
                <w:szCs w:val="24"/>
              </w:rPr>
              <w:object w:dxaOrig="8500" w:dyaOrig="720" w14:anchorId="067A89CA">
                <v:shape id="_x0000_i1061" type="#_x0000_t75" style="width:425.25pt;height:36pt" o:ole="">
                  <v:imagedata r:id="rId81" o:title=""/>
                </v:shape>
                <o:OLEObject Type="Embed" ProgID="Equation.3" ShapeID="_x0000_i1061" DrawAspect="Content" ObjectID="_1666508108" r:id="rId82"/>
              </w:object>
            </w:r>
          </w:p>
        </w:tc>
        <w:tc>
          <w:tcPr>
            <w:tcW w:w="797" w:type="dxa"/>
            <w:tcBorders>
              <w:top w:val="nil"/>
              <w:left w:val="nil"/>
              <w:bottom w:val="nil"/>
              <w:right w:val="nil"/>
            </w:tcBorders>
            <w:hideMark/>
          </w:tcPr>
          <w:p w14:paraId="6AE60D93" w14:textId="77777777" w:rsidR="00EE6AB4" w:rsidRPr="009A0A7C" w:rsidRDefault="00EE6AB4" w:rsidP="007C1705">
            <w:pPr>
              <w:jc w:val="both"/>
              <w:rPr>
                <w:rFonts w:ascii="Times New Roman" w:hAnsi="Times New Roman" w:cs="Times New Roman"/>
                <w:sz w:val="8"/>
                <w:szCs w:val="24"/>
              </w:rPr>
            </w:pPr>
            <w:r w:rsidRPr="009A0A7C">
              <w:rPr>
                <w:rFonts w:ascii="Times New Roman" w:hAnsi="Times New Roman" w:cs="Times New Roman"/>
                <w:sz w:val="6"/>
                <w:szCs w:val="24"/>
              </w:rPr>
              <w:t xml:space="preserve"> </w:t>
            </w:r>
          </w:p>
          <w:p w14:paraId="16A3B90A" w14:textId="77777777" w:rsidR="00EE6AB4" w:rsidRPr="009A0A7C" w:rsidRDefault="00EE6AB4" w:rsidP="007C1705">
            <w:pPr>
              <w:jc w:val="both"/>
              <w:rPr>
                <w:rFonts w:ascii="Times New Roman" w:hAnsi="Times New Roman" w:cs="Times New Roman"/>
                <w:sz w:val="32"/>
                <w:szCs w:val="24"/>
              </w:rPr>
            </w:pPr>
            <w:r w:rsidRPr="009A0A7C">
              <w:rPr>
                <w:rFonts w:ascii="Times New Roman" w:hAnsi="Times New Roman" w:cs="Times New Roman"/>
                <w:sz w:val="24"/>
                <w:szCs w:val="24"/>
              </w:rPr>
              <w:t xml:space="preserve"> </w:t>
            </w:r>
          </w:p>
          <w:p w14:paraId="21FE7932" w14:textId="77777777" w:rsidR="00EE6AB4" w:rsidRPr="009A0A7C" w:rsidRDefault="00EE6AB4" w:rsidP="00EE6AB4">
            <w:pPr>
              <w:jc w:val="both"/>
              <w:rPr>
                <w:rFonts w:ascii="Times New Roman" w:hAnsi="Times New Roman" w:cs="Times New Roman"/>
                <w:sz w:val="24"/>
                <w:szCs w:val="24"/>
              </w:rPr>
            </w:pPr>
            <w:r w:rsidRPr="009A0A7C">
              <w:rPr>
                <w:rFonts w:ascii="Times New Roman" w:hAnsi="Times New Roman" w:cs="Times New Roman"/>
                <w:sz w:val="24"/>
                <w:szCs w:val="24"/>
              </w:rPr>
              <w:t>(4.16)</w:t>
            </w:r>
          </w:p>
        </w:tc>
      </w:tr>
      <w:tr w:rsidR="00EE6AB4" w:rsidRPr="000217AF" w14:paraId="55AA61B0" w14:textId="77777777" w:rsidTr="000217AF">
        <w:tblPrEx>
          <w:jc w:val="left"/>
          <w:tblBorders>
            <w:top w:val="none" w:sz="0" w:space="0" w:color="auto"/>
            <w:left w:val="none" w:sz="0" w:space="0" w:color="auto"/>
            <w:right w:val="none" w:sz="0" w:space="0" w:color="auto"/>
            <w:insideH w:val="none" w:sz="0" w:space="0" w:color="auto"/>
            <w:insideV w:val="none" w:sz="0" w:space="0" w:color="auto"/>
          </w:tblBorders>
        </w:tblPrEx>
        <w:trPr>
          <w:gridAfter w:val="3"/>
          <w:wAfter w:w="8878" w:type="dxa"/>
        </w:trPr>
        <w:tc>
          <w:tcPr>
            <w:tcW w:w="330" w:type="dxa"/>
            <w:gridSpan w:val="2"/>
            <w:shd w:val="clear" w:color="auto" w:fill="auto"/>
          </w:tcPr>
          <w:p w14:paraId="490B45EE" w14:textId="77777777" w:rsidR="00EE6AB4" w:rsidRPr="009A0A7C" w:rsidRDefault="00EE6AB4" w:rsidP="00AE159C">
            <w:pPr>
              <w:rPr>
                <w:rFonts w:ascii="Times New Roman" w:eastAsia="Times New Roman" w:hAnsi="Times New Roman" w:cs="Times New Roman"/>
                <w:sz w:val="24"/>
                <w:szCs w:val="24"/>
              </w:rPr>
            </w:pPr>
          </w:p>
        </w:tc>
        <w:tc>
          <w:tcPr>
            <w:tcW w:w="619" w:type="dxa"/>
            <w:shd w:val="clear" w:color="auto" w:fill="auto"/>
            <w:vAlign w:val="center"/>
          </w:tcPr>
          <w:p w14:paraId="50869261" w14:textId="77777777" w:rsidR="00EE6AB4" w:rsidRPr="000217AF" w:rsidRDefault="00EE6AB4" w:rsidP="00AE159C">
            <w:pPr>
              <w:jc w:val="center"/>
              <w:rPr>
                <w:rFonts w:ascii="Times New Roman" w:eastAsia="Times New Roman" w:hAnsi="Times New Roman" w:cs="Times New Roman"/>
                <w:sz w:val="2"/>
                <w:szCs w:val="24"/>
              </w:rPr>
            </w:pPr>
          </w:p>
        </w:tc>
      </w:tr>
    </w:tbl>
    <w:p w14:paraId="04727D99" w14:textId="77777777" w:rsidR="00F55BD0" w:rsidRPr="009A0A7C" w:rsidRDefault="0090095A" w:rsidP="004D79B8">
      <w:pPr>
        <w:spacing w:line="360" w:lineRule="auto"/>
        <w:jc w:val="both"/>
        <w:rPr>
          <w:rFonts w:ascii="Times New Roman" w:eastAsia="Times New Roman" w:hAnsi="Times New Roman" w:cs="Times New Roman"/>
          <w:sz w:val="24"/>
          <w:szCs w:val="24"/>
        </w:rPr>
      </w:pPr>
      <w:r w:rsidRPr="009A0A7C">
        <w:rPr>
          <w:rFonts w:ascii="Times New Roman" w:hAnsi="Times New Roman" w:cs="Times New Roman"/>
          <w:sz w:val="24"/>
          <w:szCs w:val="24"/>
        </w:rPr>
        <w:t>where</w:t>
      </w:r>
      <w:r w:rsidR="00683C29">
        <w:rPr>
          <w:rFonts w:ascii="Times New Roman" w:hAnsi="Times New Roman" w:cs="Times New Roman"/>
          <w:sz w:val="24"/>
          <w:szCs w:val="24"/>
        </w:rPr>
        <w:t>in</w:t>
      </w:r>
      <w:r w:rsidR="00F55BD0" w:rsidRPr="009A0A7C">
        <w:rPr>
          <w:rFonts w:ascii="Times New Roman" w:hAnsi="Times New Roman" w:cs="Times New Roman"/>
          <w:sz w:val="24"/>
          <w:szCs w:val="24"/>
        </w:rPr>
        <w:t xml:space="preserve"> </w:t>
      </w:r>
      <w:r w:rsidR="00F55BD0" w:rsidRPr="009A0A7C">
        <w:rPr>
          <w:rFonts w:ascii="Times New Roman" w:eastAsia="Times New Roman" w:hAnsi="Times New Roman" w:cs="Times New Roman"/>
          <w:sz w:val="24"/>
          <w:szCs w:val="24"/>
        </w:rPr>
        <w:t>Ω</w:t>
      </w:r>
      <w:r w:rsidR="00F55BD0" w:rsidRPr="009A0A7C">
        <w:rPr>
          <w:rFonts w:ascii="Times New Roman" w:eastAsia="Times New Roman" w:hAnsi="Times New Roman" w:cs="Times New Roman"/>
          <w:sz w:val="24"/>
          <w:szCs w:val="24"/>
          <w:vertAlign w:val="subscript"/>
        </w:rPr>
        <w:t>j</w:t>
      </w:r>
      <w:r w:rsidR="00F55BD0" w:rsidRPr="009A0A7C">
        <w:rPr>
          <w:rFonts w:ascii="Times New Roman" w:eastAsia="Times New Roman" w:hAnsi="Times New Roman" w:cs="Times New Roman"/>
          <w:b/>
          <w:sz w:val="24"/>
          <w:szCs w:val="24"/>
        </w:rPr>
        <w:t xml:space="preserve"> </w:t>
      </w:r>
      <w:r w:rsidR="00F55BD0" w:rsidRPr="009A0A7C">
        <w:rPr>
          <w:rFonts w:ascii="Times New Roman" w:eastAsia="Times New Roman" w:hAnsi="Times New Roman" w:cs="Times New Roman"/>
          <w:sz w:val="24"/>
          <w:szCs w:val="24"/>
        </w:rPr>
        <w:t>denot</w:t>
      </w:r>
      <w:r w:rsidR="00291E34" w:rsidRPr="009A0A7C">
        <w:rPr>
          <w:rFonts w:ascii="Times New Roman" w:eastAsia="Times New Roman" w:hAnsi="Times New Roman" w:cs="Times New Roman"/>
          <w:sz w:val="24"/>
          <w:szCs w:val="24"/>
        </w:rPr>
        <w:t>es</w:t>
      </w:r>
      <w:r w:rsidR="00F55BD0" w:rsidRPr="009A0A7C">
        <w:rPr>
          <w:rFonts w:ascii="Times New Roman" w:eastAsia="Times New Roman" w:hAnsi="Times New Roman" w:cs="Times New Roman"/>
          <w:sz w:val="24"/>
          <w:szCs w:val="24"/>
        </w:rPr>
        <w:t xml:space="preserve"> </w:t>
      </w:r>
      <w:r w:rsidR="00291E34" w:rsidRPr="009A0A7C">
        <w:rPr>
          <w:rFonts w:ascii="Times New Roman" w:eastAsia="Times New Roman" w:hAnsi="Times New Roman" w:cs="Times New Roman"/>
          <w:sz w:val="24"/>
          <w:szCs w:val="24"/>
        </w:rPr>
        <w:t>the</w:t>
      </w:r>
      <w:r w:rsidR="00F55BD0" w:rsidRPr="009A0A7C">
        <w:rPr>
          <w:rFonts w:ascii="Times New Roman" w:eastAsia="Times New Roman" w:hAnsi="Times New Roman" w:cs="Times New Roman"/>
          <w:b/>
          <w:sz w:val="24"/>
          <w:szCs w:val="24"/>
        </w:rPr>
        <w:t xml:space="preserve"> </w:t>
      </w:r>
      <w:proofErr w:type="spellStart"/>
      <w:r w:rsidR="00F55BD0" w:rsidRPr="009A0A7C">
        <w:rPr>
          <w:rFonts w:ascii="Times New Roman" w:eastAsia="Times New Roman" w:hAnsi="Times New Roman" w:cs="Times New Roman"/>
          <w:sz w:val="24"/>
          <w:szCs w:val="24"/>
        </w:rPr>
        <w:t>j</w:t>
      </w:r>
      <w:r w:rsidR="00291E34" w:rsidRPr="009A0A7C">
        <w:rPr>
          <w:rFonts w:ascii="Times New Roman" w:eastAsia="Times New Roman" w:hAnsi="Times New Roman" w:cs="Times New Roman"/>
          <w:sz w:val="24"/>
          <w:szCs w:val="24"/>
        </w:rPr>
        <w:t>th</w:t>
      </w:r>
      <w:proofErr w:type="spellEnd"/>
      <w:r w:rsidR="00291E34" w:rsidRPr="009A0A7C">
        <w:rPr>
          <w:rFonts w:ascii="Times New Roman" w:eastAsia="Times New Roman" w:hAnsi="Times New Roman" w:cs="Times New Roman"/>
          <w:sz w:val="24"/>
          <w:szCs w:val="24"/>
        </w:rPr>
        <w:t xml:space="preserve"> line of </w:t>
      </w:r>
      <w:r w:rsidR="00F55BD0" w:rsidRPr="009A0A7C">
        <w:rPr>
          <w:rFonts w:ascii="Times New Roman" w:eastAsia="Times New Roman" w:hAnsi="Times New Roman" w:cs="Times New Roman"/>
          <w:sz w:val="24"/>
          <w:szCs w:val="24"/>
        </w:rPr>
        <w:t>Ω.</w:t>
      </w:r>
      <w:r w:rsidR="007138F8" w:rsidRPr="009A0A7C">
        <w:rPr>
          <w:rFonts w:ascii="Times New Roman" w:eastAsia="Times New Roman" w:hAnsi="Times New Roman" w:cs="Times New Roman"/>
          <w:sz w:val="24"/>
          <w:szCs w:val="24"/>
        </w:rPr>
        <w:t xml:space="preserve"> </w:t>
      </w:r>
      <w:r w:rsidR="00476F98" w:rsidRPr="009A0A7C">
        <w:rPr>
          <w:rFonts w:ascii="Times New Roman" w:eastAsia="Times New Roman" w:hAnsi="Times New Roman" w:cs="Times New Roman"/>
          <w:sz w:val="24"/>
          <w:szCs w:val="24"/>
        </w:rPr>
        <w:t xml:space="preserve">The above expressions represent a system of linear equations of </w:t>
      </w:r>
      <w:proofErr w:type="spellStart"/>
      <w:r w:rsidR="00476F98" w:rsidRPr="009A0A7C">
        <w:rPr>
          <w:rFonts w:ascii="Times New Roman" w:eastAsia="Times New Roman" w:hAnsi="Times New Roman" w:cs="Times New Roman"/>
          <w:sz w:val="24"/>
          <w:szCs w:val="24"/>
        </w:rPr>
        <w:t>p+d</w:t>
      </w:r>
      <w:proofErr w:type="spellEnd"/>
      <w:r w:rsidR="00476F98" w:rsidRPr="009A0A7C">
        <w:rPr>
          <w:rFonts w:ascii="Times New Roman" w:eastAsia="Times New Roman" w:hAnsi="Times New Roman" w:cs="Times New Roman"/>
          <w:sz w:val="24"/>
          <w:szCs w:val="24"/>
        </w:rPr>
        <w:t xml:space="preserve"> order</w:t>
      </w:r>
      <w:r w:rsidR="00F55BD0" w:rsidRPr="009A0A7C">
        <w:rPr>
          <w:rFonts w:ascii="Times New Roman" w:eastAsia="Times New Roman" w:hAnsi="Times New Roman" w:cs="Times New Roman"/>
          <w:sz w:val="24"/>
          <w:szCs w:val="24"/>
        </w:rPr>
        <w:t xml:space="preserve">. </w:t>
      </w:r>
      <w:r w:rsidR="00476F98" w:rsidRPr="009A0A7C">
        <w:rPr>
          <w:rFonts w:ascii="Times New Roman" w:eastAsia="Times New Roman" w:hAnsi="Times New Roman" w:cs="Times New Roman"/>
          <w:sz w:val="24"/>
          <w:szCs w:val="24"/>
        </w:rPr>
        <w:t xml:space="preserve">The </w:t>
      </w:r>
      <w:r w:rsidR="00F55BD0" w:rsidRPr="009A0A7C">
        <w:rPr>
          <w:rFonts w:ascii="Times New Roman" w:eastAsia="Times New Roman" w:hAnsi="Times New Roman" w:cs="Times New Roman"/>
          <w:sz w:val="24"/>
          <w:szCs w:val="24"/>
        </w:rPr>
        <w:t>par</w:t>
      </w:r>
      <w:r w:rsidR="00476F98" w:rsidRPr="009A0A7C">
        <w:rPr>
          <w:rFonts w:ascii="Times New Roman" w:eastAsia="Times New Roman" w:hAnsi="Times New Roman" w:cs="Times New Roman"/>
          <w:sz w:val="24"/>
          <w:szCs w:val="24"/>
        </w:rPr>
        <w:t>a</w:t>
      </w:r>
      <w:r w:rsidR="00F55BD0" w:rsidRPr="009A0A7C">
        <w:rPr>
          <w:rFonts w:ascii="Times New Roman" w:eastAsia="Times New Roman" w:hAnsi="Times New Roman" w:cs="Times New Roman"/>
          <w:sz w:val="24"/>
          <w:szCs w:val="24"/>
        </w:rPr>
        <w:t>met</w:t>
      </w:r>
      <w:r w:rsidR="00476F98" w:rsidRPr="009A0A7C">
        <w:rPr>
          <w:rFonts w:ascii="Times New Roman" w:eastAsia="Times New Roman" w:hAnsi="Times New Roman" w:cs="Times New Roman"/>
          <w:sz w:val="24"/>
          <w:szCs w:val="24"/>
        </w:rPr>
        <w:t>e</w:t>
      </w:r>
      <w:r w:rsidR="00F55BD0" w:rsidRPr="009A0A7C">
        <w:rPr>
          <w:rFonts w:ascii="Times New Roman" w:eastAsia="Times New Roman" w:hAnsi="Times New Roman" w:cs="Times New Roman"/>
          <w:sz w:val="24"/>
          <w:szCs w:val="24"/>
        </w:rPr>
        <w:t>r</w:t>
      </w:r>
      <w:r w:rsidR="00476F98" w:rsidRPr="009A0A7C">
        <w:rPr>
          <w:rFonts w:ascii="Times New Roman" w:eastAsia="Times New Roman" w:hAnsi="Times New Roman" w:cs="Times New Roman"/>
          <w:sz w:val="24"/>
          <w:szCs w:val="24"/>
        </w:rPr>
        <w:t xml:space="preserve"> λ</w:t>
      </w:r>
      <w:r w:rsidR="00ED51E1">
        <w:rPr>
          <w:rFonts w:ascii="Times New Roman" w:eastAsia="Times New Roman" w:hAnsi="Times New Roman" w:cs="Times New Roman"/>
          <w:sz w:val="24"/>
          <w:szCs w:val="24"/>
        </w:rPr>
        <w:t>, in particular,</w:t>
      </w:r>
      <w:r w:rsidR="00476F98" w:rsidRPr="009A0A7C">
        <w:rPr>
          <w:rFonts w:ascii="Times New Roman" w:eastAsia="Times New Roman" w:hAnsi="Times New Roman" w:cs="Times New Roman"/>
          <w:sz w:val="24"/>
          <w:szCs w:val="24"/>
        </w:rPr>
        <w:t xml:space="preserve"> governs</w:t>
      </w:r>
      <w:r w:rsidR="00F55BD0" w:rsidRPr="009A0A7C">
        <w:rPr>
          <w:rFonts w:ascii="Times New Roman" w:eastAsia="Times New Roman" w:hAnsi="Times New Roman" w:cs="Times New Roman"/>
          <w:sz w:val="24"/>
          <w:szCs w:val="24"/>
        </w:rPr>
        <w:t xml:space="preserve"> </w:t>
      </w:r>
      <w:r w:rsidR="00ED51E1">
        <w:rPr>
          <w:rFonts w:ascii="Times New Roman" w:eastAsia="Times New Roman" w:hAnsi="Times New Roman" w:cs="Times New Roman"/>
          <w:sz w:val="24"/>
          <w:szCs w:val="24"/>
        </w:rPr>
        <w:t>the data penalization,</w:t>
      </w:r>
      <w:r w:rsidR="00AD3D72" w:rsidRPr="009A0A7C">
        <w:rPr>
          <w:rFonts w:ascii="Times New Roman" w:eastAsia="Times New Roman" w:hAnsi="Times New Roman" w:cs="Times New Roman"/>
          <w:sz w:val="24"/>
          <w:szCs w:val="24"/>
        </w:rPr>
        <w:t xml:space="preserve"> </w:t>
      </w:r>
      <w:r w:rsidR="00046C33" w:rsidRPr="009A0A7C">
        <w:rPr>
          <w:rFonts w:ascii="Times New Roman" w:eastAsia="Times New Roman" w:hAnsi="Times New Roman" w:cs="Times New Roman"/>
          <w:sz w:val="24"/>
          <w:szCs w:val="24"/>
        </w:rPr>
        <w:t>in such a way to avoid overstepping</w:t>
      </w:r>
      <w:r w:rsidR="00ED51E1">
        <w:rPr>
          <w:rFonts w:ascii="Times New Roman" w:eastAsia="Times New Roman" w:hAnsi="Times New Roman" w:cs="Times New Roman"/>
          <w:sz w:val="24"/>
          <w:szCs w:val="24"/>
        </w:rPr>
        <w:t>– and is estimated by a cross validation procedure.</w:t>
      </w:r>
      <w:r w:rsidR="00046C33" w:rsidRPr="009A0A7C">
        <w:rPr>
          <w:rFonts w:ascii="Times New Roman" w:eastAsia="Times New Roman" w:hAnsi="Times New Roman" w:cs="Times New Roman"/>
          <w:sz w:val="24"/>
          <w:szCs w:val="24"/>
        </w:rPr>
        <w:t xml:space="preserve"> </w:t>
      </w:r>
      <w:r w:rsidR="00ED51E1">
        <w:rPr>
          <w:rFonts w:ascii="Times New Roman" w:eastAsia="Times New Roman" w:hAnsi="Times New Roman" w:cs="Times New Roman"/>
          <w:sz w:val="24"/>
          <w:szCs w:val="24"/>
        </w:rPr>
        <w:t>(</w:t>
      </w:r>
      <w:r w:rsidR="00F55BD0" w:rsidRPr="009A0A7C">
        <w:rPr>
          <w:rFonts w:ascii="Times New Roman" w:eastAsia="Times New Roman" w:hAnsi="Times New Roman" w:cs="Times New Roman"/>
          <w:sz w:val="24"/>
          <w:szCs w:val="24"/>
        </w:rPr>
        <w:t xml:space="preserve">Hastie and </w:t>
      </w:r>
      <w:proofErr w:type="spellStart"/>
      <w:r w:rsidR="00F55BD0" w:rsidRPr="009A0A7C">
        <w:rPr>
          <w:rFonts w:ascii="Times New Roman" w:eastAsia="Times New Roman" w:hAnsi="Times New Roman" w:cs="Times New Roman"/>
          <w:sz w:val="24"/>
          <w:szCs w:val="24"/>
        </w:rPr>
        <w:t>Tibshirani</w:t>
      </w:r>
      <w:proofErr w:type="spellEnd"/>
      <w:r w:rsidR="00ED51E1">
        <w:rPr>
          <w:rFonts w:ascii="Times New Roman" w:eastAsia="Times New Roman" w:hAnsi="Times New Roman" w:cs="Times New Roman"/>
          <w:sz w:val="24"/>
          <w:szCs w:val="24"/>
        </w:rPr>
        <w:t xml:space="preserve"> (</w:t>
      </w:r>
      <w:r w:rsidR="00F55BD0" w:rsidRPr="009A0A7C">
        <w:rPr>
          <w:rFonts w:ascii="Times New Roman" w:eastAsia="Times New Roman" w:hAnsi="Times New Roman" w:cs="Times New Roman"/>
          <w:sz w:val="24"/>
          <w:szCs w:val="24"/>
        </w:rPr>
        <w:t xml:space="preserve">1990) </w:t>
      </w:r>
      <w:r w:rsidR="00046C33" w:rsidRPr="009A0A7C">
        <w:rPr>
          <w:rFonts w:ascii="Times New Roman" w:eastAsia="Times New Roman" w:hAnsi="Times New Roman" w:cs="Times New Roman"/>
          <w:sz w:val="24"/>
          <w:szCs w:val="24"/>
        </w:rPr>
        <w:t>and</w:t>
      </w:r>
      <w:r w:rsidR="00F55BD0" w:rsidRPr="009A0A7C">
        <w:rPr>
          <w:rFonts w:ascii="Times New Roman" w:eastAsia="Times New Roman" w:hAnsi="Times New Roman" w:cs="Times New Roman"/>
          <w:sz w:val="24"/>
          <w:szCs w:val="24"/>
        </w:rPr>
        <w:t xml:space="preserve"> Craven and Wahba (1979)</w:t>
      </w:r>
      <w:r w:rsidR="00ED51E1">
        <w:rPr>
          <w:rFonts w:ascii="Times New Roman" w:eastAsia="Times New Roman" w:hAnsi="Times New Roman" w:cs="Times New Roman"/>
          <w:sz w:val="24"/>
          <w:szCs w:val="24"/>
        </w:rPr>
        <w:t>)</w:t>
      </w:r>
      <w:r w:rsidR="00C42F7B">
        <w:rPr>
          <w:rFonts w:ascii="Times New Roman" w:eastAsia="Times New Roman" w:hAnsi="Times New Roman" w:cs="Times New Roman"/>
          <w:sz w:val="24"/>
          <w:szCs w:val="24"/>
        </w:rPr>
        <w:t>.</w:t>
      </w:r>
      <w:r w:rsidR="00AD3D72" w:rsidRPr="009A0A7C">
        <w:rPr>
          <w:rFonts w:ascii="Times New Roman" w:eastAsia="Times New Roman" w:hAnsi="Times New Roman" w:cs="Times New Roman"/>
          <w:sz w:val="24"/>
          <w:szCs w:val="24"/>
        </w:rPr>
        <w:t xml:space="preserve"> </w:t>
      </w:r>
      <w:r w:rsidR="00C42F7B">
        <w:rPr>
          <w:rFonts w:ascii="Times New Roman" w:eastAsia="Times New Roman" w:hAnsi="Times New Roman" w:cs="Times New Roman"/>
          <w:sz w:val="24"/>
          <w:szCs w:val="24"/>
        </w:rPr>
        <w:t>F</w:t>
      </w:r>
      <w:r w:rsidR="00BC3007">
        <w:rPr>
          <w:rFonts w:ascii="Times New Roman" w:eastAsia="Times New Roman" w:hAnsi="Times New Roman" w:cs="Times New Roman"/>
          <w:sz w:val="24"/>
          <w:szCs w:val="24"/>
        </w:rPr>
        <w:t>or a survey of model selection</w:t>
      </w:r>
      <w:r w:rsidR="00C42F7B">
        <w:rPr>
          <w:rFonts w:ascii="Times New Roman" w:eastAsia="Times New Roman" w:hAnsi="Times New Roman" w:cs="Times New Roman"/>
          <w:sz w:val="24"/>
          <w:szCs w:val="24"/>
        </w:rPr>
        <w:t xml:space="preserve"> </w:t>
      </w:r>
      <w:r w:rsidR="00EF71E9">
        <w:rPr>
          <w:rFonts w:ascii="Times New Roman" w:eastAsia="Times New Roman" w:hAnsi="Times New Roman" w:cs="Times New Roman"/>
          <w:sz w:val="24"/>
          <w:szCs w:val="24"/>
        </w:rPr>
        <w:t>criteria</w:t>
      </w:r>
      <w:r w:rsidR="00C42F7B">
        <w:rPr>
          <w:rFonts w:ascii="Times New Roman" w:eastAsia="Times New Roman" w:hAnsi="Times New Roman" w:cs="Times New Roman"/>
          <w:sz w:val="24"/>
          <w:szCs w:val="24"/>
        </w:rPr>
        <w:t>,</w:t>
      </w:r>
      <w:r w:rsidR="00BC3007">
        <w:rPr>
          <w:rFonts w:ascii="Times New Roman" w:eastAsia="Times New Roman" w:hAnsi="Times New Roman" w:cs="Times New Roman"/>
          <w:sz w:val="24"/>
          <w:szCs w:val="24"/>
        </w:rPr>
        <w:t xml:space="preserve"> see Hastie et</w:t>
      </w:r>
      <w:r w:rsidR="00C42F7B">
        <w:rPr>
          <w:rFonts w:ascii="Times New Roman" w:eastAsia="Times New Roman" w:hAnsi="Times New Roman" w:cs="Times New Roman"/>
          <w:sz w:val="24"/>
          <w:szCs w:val="24"/>
        </w:rPr>
        <w:t xml:space="preserve"> </w:t>
      </w:r>
      <w:r w:rsidR="00BC3007">
        <w:rPr>
          <w:rFonts w:ascii="Times New Roman" w:eastAsia="Times New Roman" w:hAnsi="Times New Roman" w:cs="Times New Roman"/>
          <w:sz w:val="24"/>
          <w:szCs w:val="24"/>
        </w:rPr>
        <w:t>al. (2008)</w:t>
      </w:r>
      <w:r w:rsidR="00C42F7B">
        <w:rPr>
          <w:rFonts w:ascii="Times New Roman" w:eastAsia="Times New Roman" w:hAnsi="Times New Roman" w:cs="Times New Roman"/>
          <w:sz w:val="24"/>
          <w:szCs w:val="24"/>
        </w:rPr>
        <w:t>.</w:t>
      </w:r>
      <w:r w:rsidR="00F55BD0" w:rsidRPr="009A0A7C">
        <w:rPr>
          <w:rFonts w:ascii="Times New Roman" w:eastAsia="Times New Roman" w:hAnsi="Times New Roman" w:cs="Times New Roman"/>
          <w:sz w:val="24"/>
          <w:szCs w:val="24"/>
        </w:rPr>
        <w:t xml:space="preserve"> </w:t>
      </w:r>
    </w:p>
    <w:p w14:paraId="37491632" w14:textId="77777777" w:rsidR="00F55BD0" w:rsidRPr="009A0A7C" w:rsidRDefault="00C953E1" w:rsidP="004D79B8">
      <w:pPr>
        <w:spacing w:before="180" w:after="240"/>
        <w:ind w:firstLine="357"/>
        <w:rPr>
          <w:rFonts w:ascii="Times New Roman" w:eastAsia="Times New Roman" w:hAnsi="Times New Roman" w:cs="Times New Roman"/>
          <w:b/>
          <w:sz w:val="24"/>
          <w:szCs w:val="24"/>
        </w:rPr>
      </w:pPr>
      <w:r w:rsidRPr="009A0A7C">
        <w:rPr>
          <w:rFonts w:ascii="Times New Roman" w:eastAsia="Times New Roman" w:hAnsi="Times New Roman" w:cs="Times New Roman"/>
          <w:b/>
          <w:sz w:val="24"/>
          <w:szCs w:val="24"/>
        </w:rPr>
        <w:t>4.3 -</w:t>
      </w:r>
      <w:r w:rsidR="00F55BD0" w:rsidRPr="009A0A7C">
        <w:rPr>
          <w:rFonts w:ascii="Times New Roman" w:eastAsia="Times New Roman" w:hAnsi="Times New Roman" w:cs="Times New Roman"/>
          <w:b/>
          <w:sz w:val="24"/>
          <w:szCs w:val="24"/>
        </w:rPr>
        <w:t xml:space="preserve"> </w:t>
      </w:r>
      <w:r w:rsidR="00E976C2">
        <w:rPr>
          <w:rFonts w:ascii="Times New Roman" w:eastAsia="Times New Roman" w:hAnsi="Times New Roman" w:cs="Times New Roman"/>
          <w:b/>
          <w:sz w:val="24"/>
          <w:szCs w:val="24"/>
        </w:rPr>
        <w:t>Time-</w:t>
      </w:r>
      <w:r w:rsidR="005939BE">
        <w:rPr>
          <w:rFonts w:ascii="Times New Roman" w:eastAsia="Times New Roman" w:hAnsi="Times New Roman" w:cs="Times New Roman"/>
          <w:b/>
          <w:sz w:val="24"/>
          <w:szCs w:val="24"/>
        </w:rPr>
        <w:t>V</w:t>
      </w:r>
      <w:r w:rsidR="00E976C2">
        <w:rPr>
          <w:rFonts w:ascii="Times New Roman" w:eastAsia="Times New Roman" w:hAnsi="Times New Roman" w:cs="Times New Roman"/>
          <w:b/>
          <w:sz w:val="24"/>
          <w:szCs w:val="24"/>
        </w:rPr>
        <w:t>arying</w:t>
      </w:r>
      <w:r w:rsidR="007A718C" w:rsidRPr="009A0A7C">
        <w:rPr>
          <w:rFonts w:ascii="Times New Roman" w:eastAsia="Times New Roman" w:hAnsi="Times New Roman" w:cs="Times New Roman"/>
          <w:b/>
          <w:sz w:val="24"/>
          <w:szCs w:val="24"/>
        </w:rPr>
        <w:t xml:space="preserve"> Cointegration</w:t>
      </w:r>
    </w:p>
    <w:p w14:paraId="09E55E2D" w14:textId="77777777" w:rsidR="00F55BD0" w:rsidRPr="009A0A7C" w:rsidRDefault="00F55BD0" w:rsidP="00ED51E1">
      <w:pPr>
        <w:spacing w:before="120" w:after="120"/>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Johansen (1988) </w:t>
      </w:r>
      <w:r w:rsidR="00046C33" w:rsidRPr="009A0A7C">
        <w:rPr>
          <w:rFonts w:ascii="Times New Roman" w:hAnsi="Times New Roman" w:cs="Times New Roman"/>
          <w:sz w:val="24"/>
          <w:szCs w:val="24"/>
        </w:rPr>
        <w:t>suggests a method based on the following autoregressive vector model</w:t>
      </w:r>
      <w:r w:rsidRPr="009A0A7C">
        <w:rPr>
          <w:rFonts w:ascii="Times New Roman" w:hAnsi="Times New Roman" w:cs="Times New Roman"/>
          <w:sz w:val="24"/>
          <w:szCs w:val="24"/>
        </w:rPr>
        <w:t>:</w:t>
      </w:r>
    </w:p>
    <w:p w14:paraId="3F5A87F0" w14:textId="77777777" w:rsidR="00F55BD0" w:rsidRPr="009A0A7C" w:rsidRDefault="00F55BD0" w:rsidP="00F55BD0">
      <w:pPr>
        <w:rPr>
          <w:rFonts w:ascii="Times New Roman" w:hAnsi="Times New Roman" w:cs="Times New Roman"/>
          <w:sz w:val="12"/>
          <w:szCs w:val="24"/>
        </w:rPr>
      </w:pPr>
    </w:p>
    <w:tbl>
      <w:tblPr>
        <w:tblW w:w="8936" w:type="dxa"/>
        <w:tblInd w:w="357"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1"/>
        <w:gridCol w:w="825"/>
      </w:tblGrid>
      <w:tr w:rsidR="00F55BD0" w:rsidRPr="009A0A7C" w14:paraId="25459FBD" w14:textId="77777777" w:rsidTr="000217AF">
        <w:trPr>
          <w:trHeight w:val="299"/>
        </w:trPr>
        <w:tc>
          <w:tcPr>
            <w:tcW w:w="8111" w:type="dxa"/>
            <w:tcBorders>
              <w:top w:val="nil"/>
              <w:left w:val="nil"/>
              <w:bottom w:val="nil"/>
              <w:right w:val="nil"/>
            </w:tcBorders>
          </w:tcPr>
          <w:p w14:paraId="0F1DE6BF" w14:textId="77777777" w:rsidR="00F55BD0" w:rsidRPr="009A0A7C" w:rsidRDefault="00031B0C" w:rsidP="00AE159C">
            <w:pPr>
              <w:jc w:val="center"/>
              <w:rPr>
                <w:rFonts w:ascii="Times New Roman" w:hAnsi="Times New Roman" w:cs="Times New Roman"/>
                <w:sz w:val="24"/>
                <w:szCs w:val="24"/>
              </w:rPr>
            </w:pPr>
            <w:r w:rsidRPr="009A0A7C">
              <w:rPr>
                <w:rFonts w:ascii="Times New Roman" w:hAnsi="Times New Roman" w:cs="Times New Roman"/>
                <w:position w:val="-30"/>
                <w:sz w:val="24"/>
                <w:szCs w:val="24"/>
              </w:rPr>
              <w:object w:dxaOrig="4680" w:dyaOrig="700" w14:anchorId="2604ABBA">
                <v:shape id="_x0000_i1062" type="#_x0000_t75" style="width:233.25pt;height:35.25pt" o:ole="">
                  <v:imagedata r:id="rId83" o:title=""/>
                </v:shape>
                <o:OLEObject Type="Embed" ProgID="Equation.3" ShapeID="_x0000_i1062" DrawAspect="Content" ObjectID="_1666508109" r:id="rId84"/>
              </w:object>
            </w:r>
          </w:p>
        </w:tc>
        <w:tc>
          <w:tcPr>
            <w:tcW w:w="825" w:type="dxa"/>
            <w:tcBorders>
              <w:top w:val="nil"/>
              <w:left w:val="nil"/>
              <w:bottom w:val="nil"/>
              <w:right w:val="nil"/>
            </w:tcBorders>
          </w:tcPr>
          <w:p w14:paraId="0929D7BA" w14:textId="77777777" w:rsidR="00F55BD0" w:rsidRPr="009A0A7C" w:rsidRDefault="00F55BD0" w:rsidP="000217AF">
            <w:pPr>
              <w:rPr>
                <w:rFonts w:ascii="Times New Roman" w:hAnsi="Times New Roman" w:cs="Times New Roman"/>
                <w:sz w:val="24"/>
                <w:szCs w:val="24"/>
              </w:rPr>
            </w:pPr>
            <w:r w:rsidRPr="000217AF">
              <w:rPr>
                <w:rFonts w:ascii="Times New Roman" w:hAnsi="Times New Roman" w:cs="Times New Roman"/>
                <w:sz w:val="12"/>
                <w:szCs w:val="24"/>
              </w:rPr>
              <w:t xml:space="preserve"> </w:t>
            </w:r>
            <w:r w:rsidRPr="000217AF">
              <w:rPr>
                <w:rFonts w:ascii="Times New Roman" w:hAnsi="Times New Roman" w:cs="Times New Roman"/>
                <w:sz w:val="2"/>
                <w:szCs w:val="24"/>
              </w:rPr>
              <w:t xml:space="preserve">  </w:t>
            </w:r>
            <w:r w:rsidRPr="000217AF">
              <w:rPr>
                <w:rFonts w:ascii="Times New Roman" w:hAnsi="Times New Roman" w:cs="Times New Roman"/>
                <w:sz w:val="12"/>
                <w:szCs w:val="24"/>
              </w:rPr>
              <w:t xml:space="preserve">  </w:t>
            </w:r>
            <w:r w:rsidRPr="000217AF">
              <w:rPr>
                <w:rFonts w:ascii="Times New Roman" w:hAnsi="Times New Roman" w:cs="Times New Roman"/>
                <w:sz w:val="2"/>
                <w:szCs w:val="24"/>
              </w:rPr>
              <w:t xml:space="preserve">    </w:t>
            </w:r>
            <w:r w:rsidRPr="000217AF">
              <w:rPr>
                <w:rFonts w:ascii="Times New Roman" w:hAnsi="Times New Roman" w:cs="Times New Roman"/>
                <w:sz w:val="8"/>
                <w:szCs w:val="24"/>
              </w:rPr>
              <w:t xml:space="preserve">    </w:t>
            </w:r>
            <w:r w:rsidRPr="000217AF">
              <w:rPr>
                <w:rFonts w:ascii="Times New Roman" w:hAnsi="Times New Roman" w:cs="Times New Roman"/>
                <w:sz w:val="12"/>
                <w:szCs w:val="24"/>
              </w:rPr>
              <w:t xml:space="preserve">   </w:t>
            </w:r>
            <w:r w:rsidR="00FB3381" w:rsidRPr="000217AF">
              <w:rPr>
                <w:rFonts w:ascii="Times New Roman" w:hAnsi="Times New Roman" w:cs="Times New Roman"/>
                <w:sz w:val="12"/>
                <w:szCs w:val="24"/>
              </w:rPr>
              <w:t xml:space="preserve"> </w:t>
            </w:r>
            <w:r w:rsidR="000217AF">
              <w:rPr>
                <w:rFonts w:ascii="Times New Roman" w:hAnsi="Times New Roman" w:cs="Times New Roman"/>
                <w:sz w:val="12"/>
                <w:szCs w:val="24"/>
              </w:rPr>
              <w:t xml:space="preserve">   </w:t>
            </w:r>
            <w:r w:rsidRPr="009A0A7C">
              <w:rPr>
                <w:rFonts w:ascii="Times New Roman" w:hAnsi="Times New Roman" w:cs="Times New Roman"/>
                <w:sz w:val="24"/>
                <w:szCs w:val="24"/>
              </w:rPr>
              <w:t>(4.1</w:t>
            </w:r>
            <w:r w:rsidR="000263E2" w:rsidRPr="009A0A7C">
              <w:rPr>
                <w:rFonts w:ascii="Times New Roman" w:hAnsi="Times New Roman" w:cs="Times New Roman"/>
                <w:sz w:val="24"/>
                <w:szCs w:val="24"/>
              </w:rPr>
              <w:t>7</w:t>
            </w:r>
            <w:r w:rsidRPr="009A0A7C">
              <w:rPr>
                <w:rFonts w:ascii="Times New Roman" w:hAnsi="Times New Roman" w:cs="Times New Roman"/>
                <w:sz w:val="24"/>
                <w:szCs w:val="24"/>
              </w:rPr>
              <w:t>)</w:t>
            </w:r>
          </w:p>
        </w:tc>
      </w:tr>
    </w:tbl>
    <w:p w14:paraId="7B0DCCBB" w14:textId="77777777" w:rsidR="00F55BD0" w:rsidRPr="009A0A7C" w:rsidRDefault="0090095A" w:rsidP="00673E5A">
      <w:pPr>
        <w:spacing w:before="240" w:line="360" w:lineRule="auto"/>
        <w:jc w:val="both"/>
        <w:rPr>
          <w:rFonts w:ascii="Times New Roman" w:hAnsi="Times New Roman" w:cs="Times New Roman"/>
          <w:sz w:val="14"/>
          <w:szCs w:val="24"/>
        </w:rPr>
      </w:pPr>
      <w:r w:rsidRPr="009A0A7C">
        <w:rPr>
          <w:rFonts w:ascii="Times New Roman" w:hAnsi="Times New Roman" w:cs="Times New Roman"/>
          <w:sz w:val="24"/>
          <w:szCs w:val="24"/>
        </w:rPr>
        <w:t>where</w:t>
      </w:r>
      <w:r w:rsidR="00F55BD0" w:rsidRPr="009A0A7C">
        <w:rPr>
          <w:rFonts w:ascii="Times New Roman" w:hAnsi="Times New Roman" w:cs="Times New Roman"/>
          <w:sz w:val="24"/>
          <w:szCs w:val="24"/>
        </w:rPr>
        <w:t xml:space="preserve"> </w:t>
      </w:r>
      <w:proofErr w:type="spellStart"/>
      <w:r w:rsidR="00F55BD0" w:rsidRPr="009A0A7C">
        <w:rPr>
          <w:rFonts w:ascii="Times New Roman" w:hAnsi="Times New Roman" w:cs="Times New Roman"/>
          <w:sz w:val="24"/>
          <w:szCs w:val="24"/>
        </w:rPr>
        <w:t>Z</w:t>
      </w:r>
      <w:r w:rsidR="00F55BD0" w:rsidRPr="009A0A7C">
        <w:rPr>
          <w:rFonts w:ascii="Times New Roman" w:hAnsi="Times New Roman" w:cs="Times New Roman"/>
          <w:sz w:val="24"/>
          <w:szCs w:val="24"/>
          <w:vertAlign w:val="subscript"/>
        </w:rPr>
        <w:t>t</w:t>
      </w:r>
      <w:proofErr w:type="spellEnd"/>
      <w:r w:rsidR="00F55BD0" w:rsidRPr="009A0A7C">
        <w:rPr>
          <w:rFonts w:ascii="Times New Roman" w:hAnsi="Times New Roman" w:cs="Times New Roman"/>
          <w:sz w:val="24"/>
          <w:szCs w:val="24"/>
        </w:rPr>
        <w:t xml:space="preserve"> = (Z</w:t>
      </w:r>
      <w:r w:rsidR="00F55BD0" w:rsidRPr="009A0A7C">
        <w:rPr>
          <w:rFonts w:ascii="Times New Roman" w:hAnsi="Times New Roman" w:cs="Times New Roman"/>
          <w:sz w:val="24"/>
          <w:szCs w:val="24"/>
          <w:vertAlign w:val="subscript"/>
        </w:rPr>
        <w:t>1t</w:t>
      </w:r>
      <w:r w:rsidR="00F55BD0" w:rsidRPr="009A0A7C">
        <w:rPr>
          <w:rFonts w:ascii="Times New Roman" w:hAnsi="Times New Roman" w:cs="Times New Roman"/>
          <w:sz w:val="24"/>
          <w:szCs w:val="24"/>
        </w:rPr>
        <w:t>, Z</w:t>
      </w:r>
      <w:r w:rsidR="00F55BD0" w:rsidRPr="009A0A7C">
        <w:rPr>
          <w:rFonts w:ascii="Times New Roman" w:hAnsi="Times New Roman" w:cs="Times New Roman"/>
          <w:sz w:val="24"/>
          <w:szCs w:val="24"/>
          <w:vertAlign w:val="subscript"/>
        </w:rPr>
        <w:t xml:space="preserve">2t, </w:t>
      </w:r>
      <w:r w:rsidR="00F55BD0" w:rsidRPr="009A0A7C">
        <w:rPr>
          <w:rFonts w:ascii="Times New Roman" w:hAnsi="Times New Roman" w:cs="Times New Roman"/>
          <w:sz w:val="24"/>
          <w:szCs w:val="24"/>
        </w:rPr>
        <w:t>... ,</w:t>
      </w:r>
      <w:proofErr w:type="spellStart"/>
      <w:r w:rsidR="00F55BD0" w:rsidRPr="009A0A7C">
        <w:rPr>
          <w:rFonts w:ascii="Times New Roman" w:hAnsi="Times New Roman" w:cs="Times New Roman"/>
          <w:sz w:val="24"/>
          <w:szCs w:val="24"/>
        </w:rPr>
        <w:t>Z</w:t>
      </w:r>
      <w:r w:rsidR="00F55BD0" w:rsidRPr="009A0A7C">
        <w:rPr>
          <w:rFonts w:ascii="Times New Roman" w:hAnsi="Times New Roman" w:cs="Times New Roman"/>
          <w:sz w:val="24"/>
          <w:szCs w:val="24"/>
          <w:vertAlign w:val="subscript"/>
        </w:rPr>
        <w:t>kt</w:t>
      </w:r>
      <w:proofErr w:type="spellEnd"/>
      <w:r w:rsidR="00F55BD0"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is a vector</w:t>
      </w:r>
      <w:r w:rsidR="00F55BD0" w:rsidRPr="009A0A7C">
        <w:rPr>
          <w:rFonts w:ascii="Times New Roman" w:hAnsi="Times New Roman" w:cs="Times New Roman"/>
          <w:sz w:val="24"/>
          <w:szCs w:val="24"/>
        </w:rPr>
        <w:t xml:space="preserve"> (kx1) </w:t>
      </w:r>
      <w:r w:rsidR="00160367" w:rsidRPr="009A0A7C">
        <w:rPr>
          <w:rFonts w:ascii="Times New Roman" w:hAnsi="Times New Roman" w:cs="Times New Roman"/>
          <w:sz w:val="24"/>
          <w:szCs w:val="24"/>
        </w:rPr>
        <w:t>of observations for each series at the instant</w:t>
      </w:r>
      <w:r w:rsidR="00F55BD0" w:rsidRPr="009A0A7C">
        <w:rPr>
          <w:rFonts w:ascii="Times New Roman" w:hAnsi="Times New Roman" w:cs="Times New Roman"/>
          <w:sz w:val="24"/>
          <w:szCs w:val="24"/>
        </w:rPr>
        <w:t xml:space="preserve"> t, µ </w:t>
      </w:r>
      <w:r w:rsidR="001F2DC2" w:rsidRPr="009A0A7C">
        <w:rPr>
          <w:rFonts w:ascii="Times New Roman" w:hAnsi="Times New Roman" w:cs="Times New Roman"/>
          <w:sz w:val="24"/>
          <w:szCs w:val="24"/>
        </w:rPr>
        <w:t>is a vector</w:t>
      </w:r>
      <w:r w:rsidR="00160367" w:rsidRPr="009A0A7C">
        <w:rPr>
          <w:rFonts w:ascii="Times New Roman" w:hAnsi="Times New Roman" w:cs="Times New Roman"/>
          <w:sz w:val="24"/>
          <w:szCs w:val="24"/>
        </w:rPr>
        <w:t xml:space="preserve"> (kx1) of intercepts</w:t>
      </w:r>
      <w:r w:rsidR="00F55BD0" w:rsidRPr="009A0A7C">
        <w:rPr>
          <w:rFonts w:ascii="Times New Roman" w:hAnsi="Times New Roman" w:cs="Times New Roman"/>
          <w:sz w:val="24"/>
          <w:szCs w:val="24"/>
        </w:rPr>
        <w:t xml:space="preserve">, </w:t>
      </w:r>
      <w:proofErr w:type="spellStart"/>
      <w:r w:rsidR="00F55BD0" w:rsidRPr="009A0A7C">
        <w:rPr>
          <w:rFonts w:ascii="Times New Roman" w:hAnsi="Times New Roman" w:cs="Times New Roman"/>
          <w:sz w:val="24"/>
          <w:szCs w:val="24"/>
        </w:rPr>
        <w:t>Г</w:t>
      </w:r>
      <w:r w:rsidR="00F55BD0" w:rsidRPr="009A0A7C">
        <w:rPr>
          <w:rFonts w:ascii="Times New Roman" w:hAnsi="Times New Roman" w:cs="Times New Roman"/>
          <w:sz w:val="24"/>
          <w:szCs w:val="24"/>
          <w:vertAlign w:val="subscript"/>
        </w:rPr>
        <w:t>j</w:t>
      </w:r>
      <w:proofErr w:type="spellEnd"/>
      <w:r w:rsidR="00F55BD0" w:rsidRPr="009A0A7C">
        <w:rPr>
          <w:rFonts w:ascii="Times New Roman" w:hAnsi="Times New Roman" w:cs="Times New Roman"/>
          <w:sz w:val="24"/>
          <w:szCs w:val="24"/>
        </w:rPr>
        <w:t xml:space="preserve"> , j = 1, ..., p</w:t>
      </w:r>
      <w:r w:rsidR="00F34D06">
        <w:rPr>
          <w:rFonts w:ascii="Times New Roman" w:hAnsi="Times New Roman" w:cs="Times New Roman"/>
          <w:sz w:val="24"/>
          <w:szCs w:val="24"/>
        </w:rPr>
        <w:t>-1</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 xml:space="preserve">are </w:t>
      </w:r>
      <w:r w:rsidR="00F34D06">
        <w:rPr>
          <w:rFonts w:ascii="Times New Roman" w:hAnsi="Times New Roman" w:cs="Times New Roman"/>
          <w:sz w:val="24"/>
          <w:szCs w:val="24"/>
        </w:rPr>
        <w:t>matrices</w:t>
      </w:r>
      <w:r w:rsidR="00F55BD0" w:rsidRPr="009A0A7C">
        <w:rPr>
          <w:rFonts w:ascii="Times New Roman" w:hAnsi="Times New Roman" w:cs="Times New Roman"/>
          <w:sz w:val="24"/>
          <w:szCs w:val="24"/>
        </w:rPr>
        <w:t xml:space="preserve"> (</w:t>
      </w:r>
      <w:proofErr w:type="spellStart"/>
      <w:r w:rsidR="00F55BD0" w:rsidRPr="009A0A7C">
        <w:rPr>
          <w:rFonts w:ascii="Times New Roman" w:hAnsi="Times New Roman" w:cs="Times New Roman"/>
          <w:sz w:val="24"/>
          <w:szCs w:val="24"/>
        </w:rPr>
        <w:t>kx</w:t>
      </w:r>
      <w:r w:rsidR="00F34D06">
        <w:rPr>
          <w:rFonts w:ascii="Times New Roman" w:hAnsi="Times New Roman" w:cs="Times New Roman"/>
          <w:sz w:val="24"/>
          <w:szCs w:val="24"/>
        </w:rPr>
        <w:t>k</w:t>
      </w:r>
      <w:proofErr w:type="spellEnd"/>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of coefficients of</w:t>
      </w:r>
      <w:r w:rsidR="00F55BD0"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sym w:font="Symbol" w:char="F044"/>
      </w:r>
      <w:proofErr w:type="spellStart"/>
      <w:r w:rsidR="00F55BD0" w:rsidRPr="009A0A7C">
        <w:rPr>
          <w:rFonts w:ascii="Times New Roman" w:hAnsi="Times New Roman" w:cs="Times New Roman"/>
          <w:sz w:val="24"/>
          <w:szCs w:val="24"/>
        </w:rPr>
        <w:t>Z</w:t>
      </w:r>
      <w:r w:rsidR="00F55BD0" w:rsidRPr="009A0A7C">
        <w:rPr>
          <w:rFonts w:ascii="Times New Roman" w:hAnsi="Times New Roman" w:cs="Times New Roman"/>
          <w:sz w:val="24"/>
          <w:szCs w:val="24"/>
          <w:vertAlign w:val="subscript"/>
        </w:rPr>
        <w:t>t</w:t>
      </w:r>
      <w:proofErr w:type="spellEnd"/>
      <w:r w:rsidR="00F55BD0" w:rsidRPr="009A0A7C">
        <w:rPr>
          <w:rFonts w:ascii="Times New Roman" w:hAnsi="Times New Roman" w:cs="Times New Roman"/>
          <w:sz w:val="24"/>
          <w:szCs w:val="24"/>
          <w:vertAlign w:val="subscript"/>
        </w:rPr>
        <w:t>-j</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and</w:t>
      </w:r>
      <w:r w:rsidR="006C64F9">
        <w:rPr>
          <w:rFonts w:ascii="Times New Roman" w:hAnsi="Times New Roman" w:cs="Times New Roman"/>
          <w:sz w:val="24"/>
          <w:szCs w:val="24"/>
        </w:rPr>
        <w:t xml:space="preserve"> </w:t>
      </w:r>
      <w:r w:rsidR="00432774">
        <w:rPr>
          <w:rFonts w:ascii="Times New Roman" w:hAnsi="Times New Roman" w:cs="Times New Roman"/>
          <w:sz w:val="24"/>
          <w:szCs w:val="24"/>
        </w:rPr>
        <w:sym w:font="Symbol" w:char="F065"/>
      </w:r>
      <w:r w:rsidR="00432774" w:rsidRPr="00432774">
        <w:rPr>
          <w:rFonts w:ascii="Times New Roman" w:hAnsi="Times New Roman" w:cs="Times New Roman"/>
          <w:sz w:val="24"/>
          <w:szCs w:val="24"/>
          <w:vertAlign w:val="subscript"/>
        </w:rPr>
        <w:t>t</w:t>
      </w:r>
      <w:r w:rsidR="00F55BD0" w:rsidRPr="009A0A7C">
        <w:rPr>
          <w:rFonts w:ascii="Times New Roman" w:hAnsi="Times New Roman" w:cs="Times New Roman"/>
          <w:sz w:val="24"/>
          <w:szCs w:val="24"/>
        </w:rPr>
        <w:t xml:space="preserve"> </w:t>
      </w:r>
      <w:r w:rsidR="001F2DC2" w:rsidRPr="009A0A7C">
        <w:rPr>
          <w:rFonts w:ascii="Times New Roman" w:hAnsi="Times New Roman" w:cs="Times New Roman"/>
          <w:sz w:val="24"/>
          <w:szCs w:val="24"/>
        </w:rPr>
        <w:t>is a vector</w:t>
      </w:r>
      <w:r w:rsidR="00F55BD0" w:rsidRPr="009A0A7C">
        <w:rPr>
          <w:rFonts w:ascii="Times New Roman" w:hAnsi="Times New Roman" w:cs="Times New Roman"/>
          <w:sz w:val="24"/>
          <w:szCs w:val="24"/>
        </w:rPr>
        <w:t xml:space="preserve"> (kx1) </w:t>
      </w:r>
      <w:r w:rsidR="00160367" w:rsidRPr="009A0A7C">
        <w:rPr>
          <w:rFonts w:ascii="Times New Roman" w:hAnsi="Times New Roman" w:cs="Times New Roman"/>
          <w:sz w:val="24"/>
          <w:szCs w:val="24"/>
        </w:rPr>
        <w:t>of errors</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so that</w:t>
      </w:r>
      <w:r w:rsidR="006C64F9">
        <w:rPr>
          <w:rFonts w:ascii="Times New Roman" w:hAnsi="Times New Roman" w:cs="Times New Roman"/>
          <w:sz w:val="24"/>
          <w:szCs w:val="24"/>
        </w:rPr>
        <w:t xml:space="preserve"> </w:t>
      </w:r>
      <w:r w:rsidR="004D79B8">
        <w:rPr>
          <w:rFonts w:ascii="Times New Roman" w:hAnsi="Times New Roman" w:cs="Times New Roman"/>
          <w:sz w:val="24"/>
          <w:szCs w:val="24"/>
        </w:rPr>
        <w:sym w:font="Symbol" w:char="F065"/>
      </w:r>
      <w:r w:rsidR="004D79B8" w:rsidRPr="00432774">
        <w:rPr>
          <w:rFonts w:ascii="Times New Roman" w:hAnsi="Times New Roman" w:cs="Times New Roman"/>
          <w:sz w:val="24"/>
          <w:szCs w:val="24"/>
          <w:vertAlign w:val="subscript"/>
        </w:rPr>
        <w:t>t</w:t>
      </w:r>
      <w:r w:rsidR="004D79B8"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t xml:space="preserve">~ N(0,Ω). </w:t>
      </w:r>
      <w:r w:rsidR="00160367" w:rsidRPr="009A0A7C">
        <w:rPr>
          <w:rFonts w:ascii="Times New Roman" w:hAnsi="Times New Roman" w:cs="Times New Roman"/>
          <w:sz w:val="24"/>
          <w:szCs w:val="24"/>
        </w:rPr>
        <w:t xml:space="preserve">The </w:t>
      </w:r>
      <w:r w:rsidR="00F55BD0" w:rsidRPr="009A0A7C">
        <w:rPr>
          <w:rFonts w:ascii="Times New Roman" w:hAnsi="Times New Roman" w:cs="Times New Roman"/>
          <w:sz w:val="24"/>
          <w:szCs w:val="24"/>
        </w:rPr>
        <w:t xml:space="preserve">Johansen </w:t>
      </w:r>
      <w:r w:rsidR="00160367" w:rsidRPr="009A0A7C">
        <w:rPr>
          <w:rFonts w:ascii="Times New Roman" w:hAnsi="Times New Roman" w:cs="Times New Roman"/>
          <w:sz w:val="24"/>
          <w:szCs w:val="24"/>
        </w:rPr>
        <w:t xml:space="preserve">test is based on the rank of </w:t>
      </w:r>
      <w:r w:rsidR="00F55BD0" w:rsidRPr="009A0A7C">
        <w:rPr>
          <w:rFonts w:ascii="Times New Roman" w:hAnsi="Times New Roman" w:cs="Times New Roman"/>
          <w:sz w:val="24"/>
          <w:szCs w:val="24"/>
        </w:rPr>
        <w:t xml:space="preserve">∏. </w:t>
      </w:r>
      <w:r w:rsidR="00A360F7" w:rsidRPr="007169A4">
        <w:t>If the hypothesis that the matrix has rank</w:t>
      </w:r>
      <w:r w:rsidR="00A360F7">
        <w:t xml:space="preserve"> r&lt;k</w:t>
      </w:r>
      <w:r w:rsidR="00A360F7" w:rsidRPr="007169A4">
        <w:t xml:space="preserve"> is not rejected, we conclude that there are r cointegration vectors</w:t>
      </w:r>
      <w:r w:rsidR="00A360F7">
        <w:t>.</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In this case</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 xml:space="preserve">we can write </w:t>
      </w:r>
      <w:r w:rsidR="00F55BD0" w:rsidRPr="009A0A7C">
        <w:rPr>
          <w:rFonts w:ascii="Times New Roman" w:hAnsi="Times New Roman" w:cs="Times New Roman"/>
          <w:sz w:val="24"/>
          <w:szCs w:val="24"/>
        </w:rPr>
        <w:t>∏</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xml:space="preserve"> = </w:t>
      </w:r>
      <w:r w:rsidR="00DC3AE0">
        <w:rPr>
          <w:rFonts w:ascii="Times New Roman" w:hAnsi="Times New Roman" w:cs="Times New Roman"/>
          <w:sz w:val="24"/>
          <w:szCs w:val="24"/>
        </w:rPr>
        <w:sym w:font="Symbol" w:char="F061"/>
      </w:r>
      <w:r w:rsidR="00F55BD0" w:rsidRPr="009A0A7C">
        <w:rPr>
          <w:rFonts w:ascii="Times New Roman" w:hAnsi="Times New Roman" w:cs="Times New Roman"/>
          <w:sz w:val="24"/>
          <w:szCs w:val="24"/>
        </w:rPr>
        <w:t>β</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where</w:t>
      </w:r>
      <w:r w:rsidR="00F55BD0" w:rsidRPr="009A0A7C">
        <w:rPr>
          <w:rFonts w:ascii="Times New Roman" w:hAnsi="Times New Roman" w:cs="Times New Roman"/>
          <w:sz w:val="24"/>
          <w:szCs w:val="24"/>
        </w:rPr>
        <w:t xml:space="preserve"> β </w:t>
      </w:r>
      <w:r w:rsidR="00160367" w:rsidRPr="009A0A7C">
        <w:rPr>
          <w:rFonts w:ascii="Times New Roman" w:hAnsi="Times New Roman" w:cs="Times New Roman"/>
          <w:sz w:val="24"/>
          <w:szCs w:val="24"/>
        </w:rPr>
        <w:t>is a matrix</w:t>
      </w:r>
      <w:r w:rsidR="00F55BD0" w:rsidRPr="009A0A7C">
        <w:rPr>
          <w:rFonts w:ascii="Times New Roman" w:hAnsi="Times New Roman" w:cs="Times New Roman"/>
          <w:sz w:val="24"/>
          <w:szCs w:val="24"/>
        </w:rPr>
        <w:t xml:space="preserve"> (</w:t>
      </w:r>
      <w:proofErr w:type="spellStart"/>
      <w:r w:rsidR="00F55BD0" w:rsidRPr="009A0A7C">
        <w:rPr>
          <w:rFonts w:ascii="Times New Roman" w:hAnsi="Times New Roman" w:cs="Times New Roman"/>
          <w:sz w:val="24"/>
          <w:szCs w:val="24"/>
        </w:rPr>
        <w:t>kxr</w:t>
      </w:r>
      <w:proofErr w:type="spellEnd"/>
      <w:r w:rsidR="00F55BD0" w:rsidRPr="009A0A7C">
        <w:rPr>
          <w:rFonts w:ascii="Times New Roman" w:hAnsi="Times New Roman" w:cs="Times New Roman"/>
          <w:sz w:val="24"/>
          <w:szCs w:val="24"/>
        </w:rPr>
        <w:t>)</w:t>
      </w:r>
      <w:r w:rsidR="004D79B8">
        <w:rPr>
          <w:rFonts w:ascii="Times New Roman" w:hAnsi="Times New Roman" w:cs="Times New Roman"/>
          <w:sz w:val="24"/>
          <w:szCs w:val="24"/>
        </w:rPr>
        <w:t>, the</w: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columns</w:t>
      </w:r>
      <w:r w:rsidR="004D79B8">
        <w:rPr>
          <w:rFonts w:ascii="Times New Roman" w:hAnsi="Times New Roman" w:cs="Times New Roman"/>
          <w:sz w:val="24"/>
          <w:szCs w:val="24"/>
        </w:rPr>
        <w:t xml:space="preserve"> of which</w:t>
      </w:r>
      <w:r w:rsidR="00160367" w:rsidRPr="009A0A7C">
        <w:rPr>
          <w:rFonts w:ascii="Times New Roman" w:hAnsi="Times New Roman" w:cs="Times New Roman"/>
          <w:sz w:val="24"/>
          <w:szCs w:val="24"/>
        </w:rPr>
        <w:t xml:space="preserve"> are the cointegration vectors and </w:t>
      </w:r>
      <w:r w:rsidR="00DC3AE0">
        <w:rPr>
          <w:rFonts w:ascii="Times New Roman" w:hAnsi="Times New Roman" w:cs="Times New Roman"/>
          <w:sz w:val="24"/>
          <w:szCs w:val="24"/>
        </w:rPr>
        <w:sym w:font="Symbol" w:char="F061"/>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is</w:t>
      </w:r>
      <w:r w:rsidR="00F55BD0" w:rsidRPr="009A0A7C">
        <w:rPr>
          <w:rFonts w:ascii="Times New Roman" w:hAnsi="Times New Roman" w:cs="Times New Roman"/>
          <w:sz w:val="24"/>
          <w:szCs w:val="24"/>
        </w:rPr>
        <w:t xml:space="preserve"> </w:t>
      </w:r>
      <w:r w:rsidR="00673E5A">
        <w:rPr>
          <w:rFonts w:ascii="Times New Roman" w:hAnsi="Times New Roman" w:cs="Times New Roman"/>
          <w:sz w:val="24"/>
          <w:szCs w:val="24"/>
        </w:rPr>
        <w:t>a</w:t>
      </w:r>
      <w:r w:rsidR="00F55BD0" w:rsidRPr="009A0A7C">
        <w:rPr>
          <w:rFonts w:ascii="Times New Roman" w:hAnsi="Times New Roman" w:cs="Times New Roman"/>
          <w:sz w:val="24"/>
          <w:szCs w:val="24"/>
        </w:rPr>
        <w:t xml:space="preserve"> </w:t>
      </w:r>
      <w:r w:rsidR="00A360F7">
        <w:rPr>
          <w:rFonts w:ascii="Times New Roman" w:hAnsi="Times New Roman" w:cs="Times New Roman"/>
          <w:sz w:val="24"/>
          <w:szCs w:val="24"/>
        </w:rPr>
        <w:t>matri</w:t>
      </w:r>
      <w:r w:rsidR="00673E5A">
        <w:rPr>
          <w:rFonts w:ascii="Times New Roman" w:hAnsi="Times New Roman" w:cs="Times New Roman"/>
          <w:sz w:val="24"/>
          <w:szCs w:val="24"/>
        </w:rPr>
        <w:t>x</w:t>
      </w:r>
      <w:r w:rsidR="00F55BD0" w:rsidRPr="009A0A7C">
        <w:rPr>
          <w:rFonts w:ascii="Times New Roman" w:hAnsi="Times New Roman" w:cs="Times New Roman"/>
          <w:sz w:val="24"/>
          <w:szCs w:val="24"/>
        </w:rPr>
        <w:t xml:space="preserve"> (</w:t>
      </w:r>
      <w:proofErr w:type="spellStart"/>
      <w:r w:rsidR="00A360F7">
        <w:rPr>
          <w:rFonts w:ascii="Times New Roman" w:hAnsi="Times New Roman" w:cs="Times New Roman"/>
          <w:sz w:val="24"/>
          <w:szCs w:val="24"/>
        </w:rPr>
        <w:t>k</w:t>
      </w:r>
      <w:r w:rsidR="00F55BD0" w:rsidRPr="009A0A7C">
        <w:rPr>
          <w:rFonts w:ascii="Times New Roman" w:hAnsi="Times New Roman" w:cs="Times New Roman"/>
          <w:sz w:val="24"/>
          <w:szCs w:val="24"/>
        </w:rPr>
        <w:t>x</w:t>
      </w:r>
      <w:r w:rsidR="00A360F7">
        <w:rPr>
          <w:rFonts w:ascii="Times New Roman" w:hAnsi="Times New Roman" w:cs="Times New Roman"/>
          <w:sz w:val="24"/>
          <w:szCs w:val="24"/>
        </w:rPr>
        <w:t>r</w:t>
      </w:r>
      <w:proofErr w:type="spellEnd"/>
      <w:r w:rsidR="00F55BD0" w:rsidRPr="009A0A7C">
        <w:rPr>
          <w:rFonts w:ascii="Times New Roman" w:hAnsi="Times New Roman" w:cs="Times New Roman"/>
          <w:sz w:val="24"/>
          <w:szCs w:val="24"/>
        </w:rPr>
        <w:t>)</w:t>
      </w:r>
      <w:r w:rsidR="004D79B8">
        <w:rPr>
          <w:rFonts w:ascii="Times New Roman" w:hAnsi="Times New Roman" w:cs="Times New Roman"/>
          <w:sz w:val="24"/>
          <w:szCs w:val="24"/>
        </w:rPr>
        <w:t>, the</w:t>
      </w:r>
      <w:r w:rsidR="004D79B8" w:rsidRPr="009A0A7C">
        <w:rPr>
          <w:rFonts w:ascii="Times New Roman" w:hAnsi="Times New Roman" w:cs="Times New Roman"/>
          <w:sz w:val="24"/>
          <w:szCs w:val="24"/>
        </w:rPr>
        <w:t xml:space="preserve"> </w:t>
      </w:r>
      <w:r w:rsidR="004D79B8">
        <w:rPr>
          <w:rFonts w:ascii="Times New Roman" w:hAnsi="Times New Roman" w:cs="Times New Roman"/>
          <w:sz w:val="24"/>
          <w:szCs w:val="24"/>
        </w:rPr>
        <w:t>rows of which</w:t>
      </w:r>
      <w:r w:rsidR="00F55BD0" w:rsidRPr="009A0A7C">
        <w:rPr>
          <w:rFonts w:ascii="Times New Roman" w:hAnsi="Times New Roman" w:cs="Times New Roman"/>
          <w:sz w:val="24"/>
          <w:szCs w:val="24"/>
        </w:rPr>
        <w:t xml:space="preserve"> </w:t>
      </w:r>
      <w:r w:rsidR="0032274B" w:rsidRPr="009A0A7C">
        <w:rPr>
          <w:rFonts w:ascii="Times New Roman" w:hAnsi="Times New Roman" w:cs="Times New Roman"/>
          <w:sz w:val="24"/>
          <w:szCs w:val="24"/>
        </w:rPr>
        <w:t xml:space="preserve">are </w:t>
      </w:r>
      <w:r w:rsidR="00673E5A">
        <w:rPr>
          <w:rFonts w:ascii="Times New Roman" w:hAnsi="Times New Roman" w:cs="Times New Roman"/>
          <w:sz w:val="24"/>
          <w:szCs w:val="24"/>
        </w:rPr>
        <w:t>vectors</w:t>
      </w:r>
      <w:r w:rsidR="0032274B" w:rsidRPr="009A0A7C">
        <w:rPr>
          <w:rFonts w:ascii="Times New Roman" w:hAnsi="Times New Roman" w:cs="Times New Roman"/>
          <w:sz w:val="24"/>
          <w:szCs w:val="24"/>
        </w:rPr>
        <w:t xml:space="preserve"> measuring the long-term equilibrium adjustment speed</w:t>
      </w:r>
      <w:r w:rsidR="00F55BD0" w:rsidRPr="009A0A7C">
        <w:rPr>
          <w:rFonts w:ascii="Times New Roman" w:hAnsi="Times New Roman" w:cs="Times New Roman"/>
          <w:sz w:val="24"/>
          <w:szCs w:val="24"/>
        </w:rPr>
        <w:t>.</w:t>
      </w:r>
    </w:p>
    <w:tbl>
      <w:tblPr>
        <w:tblpPr w:leftFromText="141" w:rightFromText="141" w:vertAnchor="page" w:horzAnchor="margin" w:tblpY="8386"/>
        <w:tblW w:w="9387"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0"/>
        <w:gridCol w:w="867"/>
      </w:tblGrid>
      <w:tr w:rsidR="00027123" w:rsidRPr="009A0A7C" w14:paraId="6F6D2696" w14:textId="77777777" w:rsidTr="005556F4">
        <w:trPr>
          <w:trHeight w:val="238"/>
        </w:trPr>
        <w:tc>
          <w:tcPr>
            <w:tcW w:w="8520" w:type="dxa"/>
            <w:tcBorders>
              <w:top w:val="nil"/>
              <w:left w:val="nil"/>
              <w:bottom w:val="nil"/>
              <w:right w:val="nil"/>
            </w:tcBorders>
          </w:tcPr>
          <w:p w14:paraId="252B620B" w14:textId="77777777" w:rsidR="00027123" w:rsidRPr="009A0A7C" w:rsidRDefault="00027123" w:rsidP="00027123">
            <w:pPr>
              <w:jc w:val="center"/>
              <w:rPr>
                <w:rFonts w:ascii="Times New Roman" w:hAnsi="Times New Roman" w:cs="Times New Roman"/>
                <w:sz w:val="24"/>
                <w:szCs w:val="24"/>
              </w:rPr>
            </w:pPr>
            <w:r>
              <w:rPr>
                <w:rFonts w:ascii="Times New Roman" w:hAnsi="Times New Roman" w:cs="Times New Roman"/>
                <w:sz w:val="24"/>
                <w:szCs w:val="24"/>
              </w:rPr>
              <w:t xml:space="preserve">           </w:t>
            </w:r>
            <w:r w:rsidRPr="009A0A7C">
              <w:rPr>
                <w:rFonts w:ascii="Times New Roman" w:hAnsi="Times New Roman" w:cs="Times New Roman"/>
                <w:position w:val="-30"/>
                <w:sz w:val="24"/>
                <w:szCs w:val="24"/>
              </w:rPr>
              <w:object w:dxaOrig="4680" w:dyaOrig="700" w14:anchorId="644CF111">
                <v:shape id="_x0000_i1063" type="#_x0000_t75" style="width:233.25pt;height:35.25pt" o:ole="">
                  <v:imagedata r:id="rId85" o:title=""/>
                </v:shape>
                <o:OLEObject Type="Embed" ProgID="Equation.3" ShapeID="_x0000_i1063" DrawAspect="Content" ObjectID="_1666508110" r:id="rId86"/>
              </w:object>
            </w:r>
          </w:p>
        </w:tc>
        <w:tc>
          <w:tcPr>
            <w:tcW w:w="867" w:type="dxa"/>
            <w:tcBorders>
              <w:top w:val="nil"/>
              <w:left w:val="nil"/>
              <w:bottom w:val="nil"/>
              <w:right w:val="nil"/>
            </w:tcBorders>
          </w:tcPr>
          <w:p w14:paraId="0C5D036F" w14:textId="77777777" w:rsidR="00027123" w:rsidRPr="00BC76F7" w:rsidRDefault="00027123" w:rsidP="00027123">
            <w:pPr>
              <w:rPr>
                <w:rFonts w:ascii="Times New Roman" w:hAnsi="Times New Roman" w:cs="Times New Roman"/>
                <w:sz w:val="12"/>
                <w:szCs w:val="24"/>
              </w:rPr>
            </w:pPr>
            <w:r w:rsidRPr="009A0A7C">
              <w:rPr>
                <w:rFonts w:ascii="Times New Roman" w:hAnsi="Times New Roman" w:cs="Times New Roman"/>
                <w:sz w:val="24"/>
                <w:szCs w:val="24"/>
              </w:rPr>
              <w:t xml:space="preserve"> </w:t>
            </w:r>
          </w:p>
          <w:p w14:paraId="67597F15" w14:textId="77777777" w:rsidR="00027123" w:rsidRPr="009A0A7C" w:rsidRDefault="00027123" w:rsidP="00027123">
            <w:pPr>
              <w:rPr>
                <w:rFonts w:ascii="Times New Roman" w:hAnsi="Times New Roman" w:cs="Times New Roman"/>
                <w:sz w:val="24"/>
                <w:szCs w:val="24"/>
              </w:rPr>
            </w:pPr>
            <w:r>
              <w:rPr>
                <w:rFonts w:ascii="Times New Roman" w:hAnsi="Times New Roman" w:cs="Times New Roman"/>
                <w:sz w:val="24"/>
                <w:szCs w:val="24"/>
              </w:rPr>
              <w:t xml:space="preserve"> </w:t>
            </w:r>
            <w:r w:rsidRPr="009A0A7C">
              <w:rPr>
                <w:rFonts w:ascii="Times New Roman" w:hAnsi="Times New Roman" w:cs="Times New Roman"/>
                <w:sz w:val="24"/>
                <w:szCs w:val="24"/>
              </w:rPr>
              <w:t>(4.18)</w:t>
            </w:r>
          </w:p>
        </w:tc>
      </w:tr>
      <w:tr w:rsidR="00027123" w:rsidRPr="009A0A7C" w14:paraId="048CC2F8" w14:textId="77777777" w:rsidTr="005556F4">
        <w:trPr>
          <w:trHeight w:val="142"/>
        </w:trPr>
        <w:tc>
          <w:tcPr>
            <w:tcW w:w="8520" w:type="dxa"/>
            <w:tcBorders>
              <w:top w:val="nil"/>
              <w:left w:val="nil"/>
              <w:bottom w:val="nil"/>
              <w:right w:val="nil"/>
            </w:tcBorders>
          </w:tcPr>
          <w:p w14:paraId="496E4027" w14:textId="77777777" w:rsidR="00027123" w:rsidRPr="009A0A7C" w:rsidRDefault="00027123" w:rsidP="00027123">
            <w:pPr>
              <w:jc w:val="center"/>
              <w:rPr>
                <w:rFonts w:ascii="Times New Roman" w:hAnsi="Times New Roman" w:cs="Times New Roman"/>
                <w:sz w:val="8"/>
                <w:szCs w:val="24"/>
              </w:rPr>
            </w:pPr>
          </w:p>
        </w:tc>
        <w:tc>
          <w:tcPr>
            <w:tcW w:w="867" w:type="dxa"/>
            <w:tcBorders>
              <w:top w:val="nil"/>
              <w:left w:val="nil"/>
              <w:bottom w:val="nil"/>
              <w:right w:val="nil"/>
            </w:tcBorders>
          </w:tcPr>
          <w:p w14:paraId="259FF528" w14:textId="77777777" w:rsidR="00027123" w:rsidRPr="009A0A7C" w:rsidRDefault="00027123" w:rsidP="00027123">
            <w:pPr>
              <w:rPr>
                <w:rFonts w:ascii="Times New Roman" w:hAnsi="Times New Roman" w:cs="Times New Roman"/>
                <w:sz w:val="18"/>
                <w:szCs w:val="24"/>
              </w:rPr>
            </w:pPr>
          </w:p>
        </w:tc>
      </w:tr>
    </w:tbl>
    <w:p w14:paraId="272069DB" w14:textId="77777777" w:rsidR="00F55BD0" w:rsidRDefault="00027123" w:rsidP="005556F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B5567E">
        <w:rPr>
          <w:rFonts w:ascii="Times New Roman" w:hAnsi="Times New Roman" w:cs="Times New Roman"/>
          <w:sz w:val="24"/>
          <w:szCs w:val="24"/>
        </w:rPr>
        <w:t>We</w:t>
      </w:r>
      <w:r w:rsidR="0032274B" w:rsidRPr="009A0A7C">
        <w:rPr>
          <w:rFonts w:ascii="Times New Roman" w:hAnsi="Times New Roman" w:cs="Times New Roman"/>
          <w:sz w:val="24"/>
          <w:szCs w:val="24"/>
        </w:rPr>
        <w:t xml:space="preserve"> consider </w:t>
      </w:r>
      <w:r w:rsidR="00B5567E">
        <w:rPr>
          <w:rFonts w:ascii="Times New Roman" w:hAnsi="Times New Roman" w:cs="Times New Roman"/>
          <w:sz w:val="24"/>
          <w:szCs w:val="24"/>
        </w:rPr>
        <w:t xml:space="preserve">here </w:t>
      </w:r>
      <w:r w:rsidR="0032274B" w:rsidRPr="009A0A7C">
        <w:rPr>
          <w:rFonts w:ascii="Times New Roman" w:hAnsi="Times New Roman" w:cs="Times New Roman"/>
          <w:sz w:val="24"/>
          <w:szCs w:val="24"/>
        </w:rPr>
        <w:t>a cointegration ratio that may vary over time</w:t>
      </w:r>
      <w:r w:rsidR="00DE0F38" w:rsidRPr="009A0A7C">
        <w:rPr>
          <w:rFonts w:ascii="Times New Roman" w:hAnsi="Times New Roman" w:cs="Times New Roman"/>
          <w:sz w:val="24"/>
          <w:szCs w:val="24"/>
        </w:rPr>
        <w:t xml:space="preserve">. Park and Hahn (1999) </w:t>
      </w:r>
      <w:r w:rsidR="00F55BD0" w:rsidRPr="009A0A7C">
        <w:rPr>
          <w:rFonts w:ascii="Times New Roman" w:hAnsi="Times New Roman" w:cs="Times New Roman"/>
          <w:sz w:val="24"/>
          <w:szCs w:val="24"/>
        </w:rPr>
        <w:t>present</w:t>
      </w:r>
      <w:r w:rsidR="00DE0F38" w:rsidRPr="009A0A7C">
        <w:rPr>
          <w:rFonts w:ascii="Times New Roman" w:hAnsi="Times New Roman" w:cs="Times New Roman"/>
          <w:sz w:val="24"/>
          <w:szCs w:val="24"/>
        </w:rPr>
        <w:t xml:space="preserve"> a method </w:t>
      </w:r>
      <w:r w:rsidR="0090095A" w:rsidRPr="009A0A7C">
        <w:rPr>
          <w:rFonts w:ascii="Times New Roman" w:hAnsi="Times New Roman" w:cs="Times New Roman"/>
          <w:sz w:val="24"/>
          <w:szCs w:val="24"/>
        </w:rPr>
        <w:t>where</w:t>
      </w:r>
      <w:r w:rsidR="00F55BD0" w:rsidRPr="009A0A7C">
        <w:rPr>
          <w:rFonts w:ascii="Times New Roman" w:hAnsi="Times New Roman" w:cs="Times New Roman"/>
          <w:sz w:val="24"/>
          <w:szCs w:val="24"/>
        </w:rPr>
        <w:t xml:space="preserve"> </w:t>
      </w:r>
      <w:r w:rsidR="00DE0F38" w:rsidRPr="009A0A7C">
        <w:rPr>
          <w:rFonts w:ascii="Times New Roman" w:hAnsi="Times New Roman" w:cs="Times New Roman"/>
          <w:sz w:val="24"/>
          <w:szCs w:val="24"/>
        </w:rPr>
        <w:t xml:space="preserve">the evolution of cointegration vector components are defined by a </w:t>
      </w:r>
      <w:r w:rsidR="00F55BD0" w:rsidRPr="009A0A7C">
        <w:rPr>
          <w:rFonts w:ascii="Times New Roman" w:hAnsi="Times New Roman" w:cs="Times New Roman"/>
          <w:sz w:val="24"/>
          <w:szCs w:val="24"/>
        </w:rPr>
        <w:t>Fourier</w:t>
      </w:r>
      <w:r w:rsidR="00DE0F38" w:rsidRPr="009A0A7C">
        <w:rPr>
          <w:rFonts w:ascii="Times New Roman" w:hAnsi="Times New Roman" w:cs="Times New Roman"/>
          <w:sz w:val="24"/>
          <w:szCs w:val="24"/>
        </w:rPr>
        <w:t xml:space="preserve"> series</w:t>
      </w:r>
      <w:r w:rsidR="00F55BD0" w:rsidRPr="009A0A7C">
        <w:rPr>
          <w:rFonts w:ascii="Times New Roman" w:hAnsi="Times New Roman" w:cs="Times New Roman"/>
          <w:sz w:val="24"/>
          <w:szCs w:val="24"/>
        </w:rPr>
        <w:t xml:space="preserve">. </w:t>
      </w:r>
      <w:r w:rsidR="00DE0F38" w:rsidRPr="009A0A7C">
        <w:rPr>
          <w:rFonts w:ascii="Times New Roman" w:hAnsi="Times New Roman" w:cs="Times New Roman"/>
          <w:sz w:val="24"/>
          <w:szCs w:val="24"/>
        </w:rPr>
        <w:t xml:space="preserve">Such procedure applies only if a single cointegration ration exists between the </w:t>
      </w:r>
      <w:r w:rsidR="00DE0F38" w:rsidRPr="009A0A7C">
        <w:rPr>
          <w:rFonts w:ascii="Times New Roman" w:hAnsi="Times New Roman" w:cs="Times New Roman"/>
          <w:sz w:val="24"/>
          <w:szCs w:val="24"/>
        </w:rPr>
        <w:lastRenderedPageBreak/>
        <w:t xml:space="preserve">variables. </w:t>
      </w:r>
      <w:proofErr w:type="spellStart"/>
      <w:r w:rsidR="00F55BD0" w:rsidRPr="009A0A7C">
        <w:rPr>
          <w:rFonts w:ascii="Times New Roman" w:hAnsi="Times New Roman" w:cs="Times New Roman"/>
          <w:sz w:val="24"/>
          <w:szCs w:val="24"/>
        </w:rPr>
        <w:t>Bierens</w:t>
      </w:r>
      <w:proofErr w:type="spellEnd"/>
      <w:r w:rsidR="00F55BD0" w:rsidRPr="009A0A7C">
        <w:rPr>
          <w:rFonts w:ascii="Times New Roman" w:hAnsi="Times New Roman" w:cs="Times New Roman"/>
          <w:sz w:val="24"/>
          <w:szCs w:val="24"/>
        </w:rPr>
        <w:t xml:space="preserve"> and Martins (2010) su</w:t>
      </w:r>
      <w:r w:rsidR="00DE0F38" w:rsidRPr="009A0A7C">
        <w:rPr>
          <w:rFonts w:ascii="Times New Roman" w:hAnsi="Times New Roman" w:cs="Times New Roman"/>
          <w:sz w:val="24"/>
          <w:szCs w:val="24"/>
        </w:rPr>
        <w:t>g</w:t>
      </w:r>
      <w:r w:rsidR="00F55BD0" w:rsidRPr="009A0A7C">
        <w:rPr>
          <w:rFonts w:ascii="Times New Roman" w:hAnsi="Times New Roman" w:cs="Times New Roman"/>
          <w:sz w:val="24"/>
          <w:szCs w:val="24"/>
        </w:rPr>
        <w:t>ge</w:t>
      </w:r>
      <w:r w:rsidR="00DE0F38" w:rsidRPr="009A0A7C">
        <w:rPr>
          <w:rFonts w:ascii="Times New Roman" w:hAnsi="Times New Roman" w:cs="Times New Roman"/>
          <w:sz w:val="24"/>
          <w:szCs w:val="24"/>
        </w:rPr>
        <w:t xml:space="preserve">st a more general procedure extending the </w:t>
      </w:r>
      <w:r w:rsidR="00F55BD0" w:rsidRPr="009A0A7C">
        <w:rPr>
          <w:rFonts w:ascii="Times New Roman" w:hAnsi="Times New Roman" w:cs="Times New Roman"/>
          <w:sz w:val="24"/>
          <w:szCs w:val="24"/>
        </w:rPr>
        <w:t>Johansen</w:t>
      </w:r>
      <w:r w:rsidR="00DE0F38" w:rsidRPr="009A0A7C">
        <w:rPr>
          <w:rFonts w:ascii="Times New Roman" w:hAnsi="Times New Roman" w:cs="Times New Roman"/>
          <w:sz w:val="24"/>
          <w:szCs w:val="24"/>
        </w:rPr>
        <w:t xml:space="preserve"> method</w:t>
      </w:r>
      <w:r w:rsidR="00F55BD0" w:rsidRPr="009A0A7C">
        <w:rPr>
          <w:rFonts w:ascii="Times New Roman" w:hAnsi="Times New Roman" w:cs="Times New Roman"/>
          <w:sz w:val="24"/>
          <w:szCs w:val="24"/>
        </w:rPr>
        <w:t xml:space="preserve">, </w:t>
      </w:r>
      <w:r w:rsidR="00DE0F38" w:rsidRPr="009A0A7C">
        <w:rPr>
          <w:rFonts w:ascii="Times New Roman" w:hAnsi="Times New Roman" w:cs="Times New Roman"/>
          <w:sz w:val="24"/>
          <w:szCs w:val="24"/>
        </w:rPr>
        <w:t>allowing</w:t>
      </w:r>
      <w:r w:rsidR="004D79B8">
        <w:rPr>
          <w:rFonts w:ascii="Times New Roman" w:hAnsi="Times New Roman" w:cs="Times New Roman"/>
          <w:sz w:val="24"/>
          <w:szCs w:val="24"/>
        </w:rPr>
        <w:t xml:space="preserve"> </w:t>
      </w:r>
      <w:r w:rsidR="004D79B8" w:rsidRPr="009A0A7C">
        <w:rPr>
          <w:rFonts w:ascii="Times New Roman" w:hAnsi="Times New Roman" w:cs="Times New Roman"/>
          <w:sz w:val="24"/>
          <w:szCs w:val="24"/>
        </w:rPr>
        <w:t xml:space="preserve">the incorporation of multiple cointegration relationships considering the model: </w:t>
      </w:r>
      <w:r w:rsidR="00DE0F38" w:rsidRPr="009A0A7C">
        <w:rPr>
          <w:rFonts w:ascii="Times New Roman" w:hAnsi="Times New Roman" w:cs="Times New Roman"/>
          <w:sz w:val="24"/>
          <w:szCs w:val="24"/>
        </w:rPr>
        <w:t xml:space="preserve"> </w:t>
      </w:r>
    </w:p>
    <w:p w14:paraId="39EB05D4" w14:textId="77777777" w:rsidR="00BA435B" w:rsidRPr="009A0A7C" w:rsidRDefault="00DE0F38" w:rsidP="00403F6B">
      <w:pPr>
        <w:spacing w:line="360" w:lineRule="auto"/>
        <w:jc w:val="both"/>
        <w:rPr>
          <w:rFonts w:ascii="Times New Roman" w:hAnsi="Times New Roman" w:cs="Times New Roman"/>
          <w:sz w:val="24"/>
          <w:szCs w:val="24"/>
        </w:rPr>
      </w:pPr>
      <w:r w:rsidRPr="009A0A7C">
        <w:rPr>
          <w:rFonts w:ascii="Times New Roman" w:hAnsi="Times New Roman" w:cs="Times New Roman"/>
          <w:sz w:val="24"/>
          <w:szCs w:val="24"/>
        </w:rPr>
        <w:t xml:space="preserve">the only difference </w:t>
      </w:r>
      <w:r w:rsidR="00B53A15">
        <w:rPr>
          <w:rFonts w:ascii="Times New Roman" w:hAnsi="Times New Roman" w:cs="Times New Roman"/>
          <w:sz w:val="24"/>
          <w:szCs w:val="24"/>
        </w:rPr>
        <w:t>between</w:t>
      </w:r>
      <w:r w:rsidRPr="009A0A7C">
        <w:rPr>
          <w:rFonts w:ascii="Times New Roman" w:hAnsi="Times New Roman" w:cs="Times New Roman"/>
          <w:sz w:val="24"/>
          <w:szCs w:val="24"/>
        </w:rPr>
        <w:t xml:space="preserve"> </w:t>
      </w:r>
      <w:r w:rsidR="00B53A15">
        <w:rPr>
          <w:rFonts w:ascii="Times New Roman" w:hAnsi="Times New Roman" w:cs="Times New Roman"/>
          <w:sz w:val="24"/>
          <w:szCs w:val="24"/>
        </w:rPr>
        <w:t xml:space="preserve">(4.18) and </w:t>
      </w:r>
      <w:r w:rsidR="00F55BD0" w:rsidRPr="009A0A7C">
        <w:rPr>
          <w:rFonts w:ascii="Times New Roman" w:hAnsi="Times New Roman" w:cs="Times New Roman"/>
          <w:sz w:val="24"/>
          <w:szCs w:val="24"/>
        </w:rPr>
        <w:t>(</w:t>
      </w:r>
      <w:r w:rsidR="00FB3381" w:rsidRPr="009A0A7C">
        <w:rPr>
          <w:rFonts w:ascii="Times New Roman" w:hAnsi="Times New Roman" w:cs="Times New Roman"/>
          <w:sz w:val="24"/>
          <w:szCs w:val="24"/>
        </w:rPr>
        <w:t>4.1</w:t>
      </w:r>
      <w:r w:rsidR="000263E2" w:rsidRPr="009A0A7C">
        <w:rPr>
          <w:rFonts w:ascii="Times New Roman" w:hAnsi="Times New Roman" w:cs="Times New Roman"/>
          <w:sz w:val="24"/>
          <w:szCs w:val="24"/>
        </w:rPr>
        <w:t>7</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being the fact that </w:t>
      </w:r>
      <w:r w:rsidR="00F55BD0" w:rsidRPr="009A0A7C">
        <w:rPr>
          <w:rFonts w:ascii="Times New Roman" w:hAnsi="Times New Roman" w:cs="Times New Roman"/>
          <w:sz w:val="24"/>
          <w:szCs w:val="24"/>
        </w:rPr>
        <w:t>matri</w:t>
      </w:r>
      <w:r w:rsidRPr="009A0A7C">
        <w:rPr>
          <w:rFonts w:ascii="Times New Roman" w:hAnsi="Times New Roman" w:cs="Times New Roman"/>
          <w:sz w:val="24"/>
          <w:szCs w:val="24"/>
        </w:rPr>
        <w:t>x</w:t>
      </w:r>
      <w:r w:rsidR="00F55BD0"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sym w:font="Symbol" w:char="F050"/>
      </w:r>
      <w:r w:rsidR="00F55BD0" w:rsidRPr="009A0A7C">
        <w:rPr>
          <w:rFonts w:ascii="Times New Roman" w:hAnsi="Times New Roman" w:cs="Times New Roman"/>
          <w:sz w:val="24"/>
          <w:szCs w:val="24"/>
        </w:rPr>
        <w:t xml:space="preserve"> vari</w:t>
      </w:r>
      <w:r w:rsidRPr="009A0A7C">
        <w:rPr>
          <w:rFonts w:ascii="Times New Roman" w:hAnsi="Times New Roman" w:cs="Times New Roman"/>
          <w:sz w:val="24"/>
          <w:szCs w:val="24"/>
        </w:rPr>
        <w:t>es</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over time</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Two aspects should be highlighted in </w:t>
      </w:r>
      <w:r w:rsidR="00F55BD0" w:rsidRPr="009A0A7C">
        <w:rPr>
          <w:rFonts w:ascii="Times New Roman" w:hAnsi="Times New Roman" w:cs="Times New Roman"/>
          <w:sz w:val="24"/>
          <w:szCs w:val="24"/>
        </w:rPr>
        <w:t>(</w:t>
      </w:r>
      <w:r w:rsidR="00FB3381" w:rsidRPr="009A0A7C">
        <w:rPr>
          <w:rFonts w:ascii="Times New Roman" w:hAnsi="Times New Roman" w:cs="Times New Roman"/>
          <w:sz w:val="24"/>
          <w:szCs w:val="24"/>
        </w:rPr>
        <w:t>4</w:t>
      </w:r>
      <w:r w:rsidR="00F55BD0" w:rsidRPr="009A0A7C">
        <w:rPr>
          <w:rFonts w:ascii="Times New Roman" w:hAnsi="Times New Roman" w:cs="Times New Roman"/>
          <w:sz w:val="24"/>
          <w:szCs w:val="24"/>
        </w:rPr>
        <w:t>.1</w:t>
      </w:r>
      <w:r w:rsidR="000263E2" w:rsidRPr="009A0A7C">
        <w:rPr>
          <w:rFonts w:ascii="Times New Roman" w:hAnsi="Times New Roman" w:cs="Times New Roman"/>
          <w:sz w:val="24"/>
          <w:szCs w:val="24"/>
        </w:rPr>
        <w:t>8</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the </w:t>
      </w:r>
      <w:r w:rsidR="00F55BD0" w:rsidRPr="009A0A7C">
        <w:rPr>
          <w:rFonts w:ascii="Times New Roman" w:hAnsi="Times New Roman" w:cs="Times New Roman"/>
          <w:sz w:val="24"/>
          <w:szCs w:val="24"/>
        </w:rPr>
        <w:t>ve</w:t>
      </w:r>
      <w:r w:rsidRPr="009A0A7C">
        <w:rPr>
          <w:rFonts w:ascii="Times New Roman" w:hAnsi="Times New Roman" w:cs="Times New Roman"/>
          <w:sz w:val="24"/>
          <w:szCs w:val="24"/>
        </w:rPr>
        <w:t>c</w:t>
      </w:r>
      <w:r w:rsidR="00F55BD0" w:rsidRPr="009A0A7C">
        <w:rPr>
          <w:rFonts w:ascii="Times New Roman" w:hAnsi="Times New Roman" w:cs="Times New Roman"/>
          <w:sz w:val="24"/>
          <w:szCs w:val="24"/>
        </w:rPr>
        <w:t xml:space="preserve">tor </w:t>
      </w:r>
      <w:r w:rsidR="00160367" w:rsidRPr="009A0A7C">
        <w:rPr>
          <w:rFonts w:ascii="Times New Roman" w:hAnsi="Times New Roman" w:cs="Times New Roman"/>
          <w:sz w:val="24"/>
          <w:szCs w:val="24"/>
        </w:rPr>
        <w:t>of intercepts</w:t>
      </w:r>
      <w:r w:rsidR="00F55BD0"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sym w:font="Symbol" w:char="F06D"/>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does not varies over time</w:t>
      </w:r>
      <w:r w:rsidR="004D79B8">
        <w:rPr>
          <w:rFonts w:ascii="Times New Roman" w:hAnsi="Times New Roman" w:cs="Times New Roman"/>
          <w:sz w:val="24"/>
          <w:szCs w:val="24"/>
        </w:rPr>
        <w:t xml:space="preserve"> and</w:t>
      </w:r>
      <w:r w:rsidR="00F55BD0" w:rsidRPr="009A0A7C">
        <w:rPr>
          <w:rFonts w:ascii="Times New Roman" w:hAnsi="Times New Roman" w:cs="Times New Roman"/>
          <w:sz w:val="24"/>
          <w:szCs w:val="24"/>
        </w:rPr>
        <w:t xml:space="preserve"> </w:t>
      </w:r>
      <w:r w:rsidR="00673E5A" w:rsidRPr="00440185">
        <w:rPr>
          <w:position w:val="-12"/>
        </w:rPr>
        <w:object w:dxaOrig="320" w:dyaOrig="380" w14:anchorId="76C8FFD3">
          <v:shape id="_x0000_i1064" type="#_x0000_t75" style="width:14.25pt;height:21.75pt" o:ole="">
            <v:imagedata r:id="rId87" o:title=""/>
          </v:shape>
          <o:OLEObject Type="Embed" ProgID="Equation.3" ShapeID="_x0000_i1064" DrawAspect="Content" ObjectID="_1666508111" r:id="rId88"/>
        </w:object>
      </w:r>
      <w:r w:rsidR="00F55BD0" w:rsidRPr="009A0A7C">
        <w:rPr>
          <w:rFonts w:ascii="Times New Roman" w:hAnsi="Times New Roman" w:cs="Times New Roman"/>
          <w:sz w:val="24"/>
          <w:szCs w:val="24"/>
        </w:rPr>
        <w:t xml:space="preserve"> = </w:t>
      </w:r>
      <w:r w:rsidR="00DC3AE0">
        <w:rPr>
          <w:rFonts w:ascii="Times New Roman" w:hAnsi="Times New Roman" w:cs="Times New Roman"/>
          <w:sz w:val="24"/>
          <w:szCs w:val="24"/>
        </w:rPr>
        <w:sym w:font="Symbol" w:char="F061"/>
      </w:r>
      <w:r w:rsidR="00673E5A" w:rsidRPr="00440185">
        <w:rPr>
          <w:position w:val="-12"/>
        </w:rPr>
        <w:object w:dxaOrig="260" w:dyaOrig="380" w14:anchorId="180B3C03">
          <v:shape id="_x0000_i1065" type="#_x0000_t75" style="width:14.25pt;height:21.75pt" o:ole="">
            <v:imagedata r:id="rId89" o:title=""/>
          </v:shape>
          <o:OLEObject Type="Embed" ProgID="Equation.3" ShapeID="_x0000_i1065" DrawAspect="Content" ObjectID="_1666508112" r:id="rId90"/>
        </w:object>
      </w:r>
      <w:r w:rsidR="00F55BD0" w:rsidRPr="009A0A7C">
        <w:rPr>
          <w:rFonts w:ascii="Times New Roman" w:hAnsi="Times New Roman" w:cs="Times New Roman"/>
          <w:sz w:val="24"/>
          <w:szCs w:val="24"/>
        </w:rPr>
        <w:t xml:space="preserve">, </w:t>
      </w:r>
      <w:r w:rsidR="00160367" w:rsidRPr="009A0A7C">
        <w:rPr>
          <w:rFonts w:ascii="Times New Roman" w:hAnsi="Times New Roman" w:cs="Times New Roman"/>
          <w:sz w:val="24"/>
          <w:szCs w:val="24"/>
        </w:rPr>
        <w:t>so that</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only</w:t>
      </w:r>
      <w:r w:rsidR="00F55BD0"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sym w:font="Symbol" w:char="F062"/>
      </w:r>
      <w:r w:rsidR="00F55BD0" w:rsidRPr="009A0A7C">
        <w:rPr>
          <w:rFonts w:ascii="Times New Roman" w:hAnsi="Times New Roman" w:cs="Times New Roman"/>
          <w:sz w:val="24"/>
          <w:szCs w:val="24"/>
        </w:rPr>
        <w:t xml:space="preserve"> vari</w:t>
      </w:r>
      <w:r w:rsidRPr="009A0A7C">
        <w:rPr>
          <w:rFonts w:ascii="Times New Roman" w:hAnsi="Times New Roman" w:cs="Times New Roman"/>
          <w:sz w:val="24"/>
          <w:szCs w:val="24"/>
        </w:rPr>
        <w:t>es</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over time</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with </w:t>
      </w:r>
      <w:r w:rsidR="003170D5">
        <w:rPr>
          <w:rFonts w:ascii="Times New Roman" w:hAnsi="Times New Roman" w:cs="Times New Roman"/>
          <w:sz w:val="24"/>
          <w:szCs w:val="24"/>
        </w:rPr>
        <w:t>matrix</w:t>
      </w:r>
      <w:r w:rsidR="00F55BD0" w:rsidRPr="009A0A7C">
        <w:rPr>
          <w:rFonts w:ascii="Times New Roman" w:hAnsi="Times New Roman" w:cs="Times New Roman"/>
          <w:sz w:val="24"/>
          <w:szCs w:val="24"/>
        </w:rPr>
        <w:t xml:space="preserve"> </w:t>
      </w:r>
      <w:r w:rsidR="00DC3AE0">
        <w:rPr>
          <w:rFonts w:ascii="Times New Roman" w:hAnsi="Times New Roman" w:cs="Times New Roman"/>
          <w:sz w:val="24"/>
          <w:szCs w:val="24"/>
        </w:rPr>
        <w:sym w:font="Symbol" w:char="F061"/>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kept constant</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The</w:t>
      </w:r>
      <w:r w:rsidR="00F55BD0" w:rsidRPr="009A0A7C">
        <w:rPr>
          <w:rFonts w:ascii="Times New Roman" w:hAnsi="Times New Roman" w:cs="Times New Roman"/>
          <w:sz w:val="24"/>
          <w:szCs w:val="24"/>
        </w:rPr>
        <w:t xml:space="preserve"> evolu</w:t>
      </w:r>
      <w:r w:rsidRPr="009A0A7C">
        <w:rPr>
          <w:rFonts w:ascii="Times New Roman" w:hAnsi="Times New Roman" w:cs="Times New Roman"/>
          <w:sz w:val="24"/>
          <w:szCs w:val="24"/>
        </w:rPr>
        <w:t xml:space="preserve">tion of </w:t>
      </w:r>
      <w:r w:rsidR="00F55BD0" w:rsidRPr="009A0A7C">
        <w:rPr>
          <w:rFonts w:ascii="Times New Roman" w:hAnsi="Times New Roman" w:cs="Times New Roman"/>
          <w:sz w:val="24"/>
          <w:szCs w:val="24"/>
        </w:rPr>
        <w:sym w:font="Symbol" w:char="F062"/>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over time is represented</w:t>
      </w:r>
      <w:r w:rsidR="00F55BD0"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by </w:t>
      </w:r>
      <w:r w:rsidR="00F55BD0" w:rsidRPr="009A0A7C">
        <w:rPr>
          <w:rFonts w:ascii="Times New Roman" w:hAnsi="Times New Roman" w:cs="Times New Roman"/>
          <w:sz w:val="24"/>
          <w:szCs w:val="24"/>
        </w:rPr>
        <w:t>Chebyshev</w:t>
      </w:r>
      <w:r w:rsidRPr="009A0A7C">
        <w:rPr>
          <w:rFonts w:ascii="Times New Roman" w:hAnsi="Times New Roman" w:cs="Times New Roman"/>
          <w:sz w:val="24"/>
          <w:szCs w:val="24"/>
        </w:rPr>
        <w:t xml:space="preserve"> polynomials</w:t>
      </w:r>
      <w:r w:rsidR="00F55BD0" w:rsidRPr="009A0A7C">
        <w:rPr>
          <w:rFonts w:ascii="Times New Roman" w:hAnsi="Times New Roman" w:cs="Times New Roman"/>
          <w:sz w:val="24"/>
          <w:szCs w:val="24"/>
        </w:rPr>
        <w:t>, defin</w:t>
      </w:r>
      <w:r w:rsidRPr="009A0A7C">
        <w:rPr>
          <w:rFonts w:ascii="Times New Roman" w:hAnsi="Times New Roman" w:cs="Times New Roman"/>
          <w:sz w:val="24"/>
          <w:szCs w:val="24"/>
        </w:rPr>
        <w:t>e</w:t>
      </w:r>
      <w:r w:rsidR="00F55BD0" w:rsidRPr="009A0A7C">
        <w:rPr>
          <w:rFonts w:ascii="Times New Roman" w:hAnsi="Times New Roman" w:cs="Times New Roman"/>
          <w:sz w:val="24"/>
          <w:szCs w:val="24"/>
        </w:rPr>
        <w:t>d</w:t>
      </w:r>
      <w:r w:rsidRPr="009A0A7C">
        <w:rPr>
          <w:rFonts w:ascii="Times New Roman" w:hAnsi="Times New Roman" w:cs="Times New Roman"/>
          <w:sz w:val="24"/>
          <w:szCs w:val="24"/>
        </w:rPr>
        <w:t xml:space="preserve"> as</w:t>
      </w:r>
      <w:r w:rsidR="00F55BD0" w:rsidRPr="009A0A7C">
        <w:rPr>
          <w:rFonts w:ascii="Times New Roman" w:hAnsi="Times New Roman" w:cs="Times New Roman"/>
          <w:sz w:val="24"/>
          <w:szCs w:val="24"/>
        </w:rPr>
        <w:t>: P</w:t>
      </w:r>
      <w:r w:rsidR="00F55BD0" w:rsidRPr="009A0A7C">
        <w:rPr>
          <w:rFonts w:ascii="Times New Roman" w:hAnsi="Times New Roman" w:cs="Times New Roman"/>
          <w:sz w:val="24"/>
          <w:szCs w:val="24"/>
          <w:vertAlign w:val="subscript"/>
        </w:rPr>
        <w:t>0,T</w:t>
      </w:r>
      <w:r w:rsidR="00F55BD0" w:rsidRPr="009A0A7C">
        <w:rPr>
          <w:rFonts w:ascii="Times New Roman" w:hAnsi="Times New Roman" w:cs="Times New Roman"/>
          <w:sz w:val="24"/>
          <w:szCs w:val="24"/>
        </w:rPr>
        <w:t xml:space="preserve">(t) = 1, </w:t>
      </w:r>
      <w:proofErr w:type="spellStart"/>
      <w:r w:rsidR="00F55BD0" w:rsidRPr="009A0A7C">
        <w:rPr>
          <w:rFonts w:ascii="Times New Roman" w:hAnsi="Times New Roman" w:cs="Times New Roman"/>
          <w:sz w:val="24"/>
          <w:szCs w:val="24"/>
        </w:rPr>
        <w:t>P</w:t>
      </w:r>
      <w:r w:rsidR="00F55BD0" w:rsidRPr="009A0A7C">
        <w:rPr>
          <w:rFonts w:ascii="Times New Roman" w:hAnsi="Times New Roman" w:cs="Times New Roman"/>
          <w:sz w:val="24"/>
          <w:szCs w:val="24"/>
          <w:vertAlign w:val="subscript"/>
        </w:rPr>
        <w:t>i,T</w:t>
      </w:r>
      <w:proofErr w:type="spellEnd"/>
      <w:r w:rsidR="00F55BD0" w:rsidRPr="009A0A7C">
        <w:rPr>
          <w:rFonts w:ascii="Times New Roman" w:hAnsi="Times New Roman" w:cs="Times New Roman"/>
          <w:sz w:val="24"/>
          <w:szCs w:val="24"/>
        </w:rPr>
        <w:t>(t) = 2</w:t>
      </w:r>
      <w:r w:rsidR="00F55BD0" w:rsidRPr="009A0A7C">
        <w:rPr>
          <w:rFonts w:ascii="Times New Roman" w:hAnsi="Times New Roman" w:cs="Times New Roman"/>
          <w:sz w:val="24"/>
          <w:szCs w:val="24"/>
          <w:vertAlign w:val="superscript"/>
        </w:rPr>
        <w:t>1/2</w:t>
      </w:r>
      <w:r w:rsidR="00F55BD0" w:rsidRPr="009A0A7C">
        <w:rPr>
          <w:rFonts w:ascii="Times New Roman" w:hAnsi="Times New Roman" w:cs="Times New Roman"/>
          <w:sz w:val="24"/>
          <w:szCs w:val="24"/>
        </w:rPr>
        <w:t>cos(</w:t>
      </w:r>
      <w:proofErr w:type="spellStart"/>
      <w:r w:rsidR="00F55BD0" w:rsidRPr="009A0A7C">
        <w:rPr>
          <w:rFonts w:ascii="Times New Roman" w:hAnsi="Times New Roman" w:cs="Times New Roman"/>
          <w:sz w:val="24"/>
          <w:szCs w:val="24"/>
        </w:rPr>
        <w:t>i</w:t>
      </w:r>
      <w:proofErr w:type="spellEnd"/>
      <w:r w:rsidR="00F55BD0" w:rsidRPr="009A0A7C">
        <w:rPr>
          <w:rFonts w:ascii="Times New Roman" w:hAnsi="Times New Roman" w:cs="Times New Roman"/>
          <w:sz w:val="24"/>
          <w:szCs w:val="24"/>
        </w:rPr>
        <w:t xml:space="preserve">π(t-0.5)/T), t = 1,2, ..., T-1. </w:t>
      </w:r>
      <w:r w:rsidRPr="009A0A7C">
        <w:rPr>
          <w:rFonts w:ascii="Times New Roman" w:hAnsi="Times New Roman" w:cs="Times New Roman"/>
          <w:sz w:val="24"/>
          <w:szCs w:val="24"/>
        </w:rPr>
        <w:t xml:space="preserve">It is proved that any time function can be represented as a linear combination of </w:t>
      </w:r>
      <w:r w:rsidR="00F55BD0" w:rsidRPr="009A0A7C">
        <w:rPr>
          <w:rFonts w:ascii="Times New Roman" w:hAnsi="Times New Roman" w:cs="Times New Roman"/>
          <w:sz w:val="24"/>
          <w:szCs w:val="24"/>
        </w:rPr>
        <w:t xml:space="preserve">T-1 Chebyshev </w:t>
      </w:r>
      <w:r w:rsidRPr="009A0A7C">
        <w:rPr>
          <w:rFonts w:ascii="Times New Roman" w:hAnsi="Times New Roman" w:cs="Times New Roman"/>
          <w:sz w:val="24"/>
          <w:szCs w:val="24"/>
        </w:rPr>
        <w:t xml:space="preserve">polynomials </w:t>
      </w:r>
      <w:r w:rsidR="00F55BD0" w:rsidRPr="009A0A7C">
        <w:rPr>
          <w:rFonts w:ascii="Times New Roman" w:hAnsi="Times New Roman" w:cs="Times New Roman"/>
          <w:sz w:val="24"/>
          <w:szCs w:val="24"/>
        </w:rPr>
        <w:t xml:space="preserve">(Hamming, 1973). </w:t>
      </w:r>
    </w:p>
    <w:tbl>
      <w:tblPr>
        <w:tblpPr w:leftFromText="141" w:rightFromText="141" w:vertAnchor="text" w:horzAnchor="margin" w:tblpY="1307"/>
        <w:tblW w:w="9380"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6"/>
        <w:gridCol w:w="1244"/>
      </w:tblGrid>
      <w:tr w:rsidR="000217AF" w:rsidRPr="009A0A7C" w14:paraId="6BC35B30" w14:textId="77777777" w:rsidTr="000217AF">
        <w:trPr>
          <w:trHeight w:val="299"/>
        </w:trPr>
        <w:tc>
          <w:tcPr>
            <w:tcW w:w="8136" w:type="dxa"/>
            <w:tcBorders>
              <w:top w:val="nil"/>
              <w:left w:val="nil"/>
              <w:bottom w:val="nil"/>
              <w:right w:val="nil"/>
            </w:tcBorders>
          </w:tcPr>
          <w:p w14:paraId="084B72EE" w14:textId="77777777" w:rsidR="000217AF" w:rsidRPr="009A0A7C" w:rsidRDefault="000217AF" w:rsidP="000217AF">
            <w:pPr>
              <w:jc w:val="center"/>
              <w:rPr>
                <w:rFonts w:ascii="Times New Roman" w:hAnsi="Times New Roman" w:cs="Times New Roman"/>
                <w:sz w:val="24"/>
                <w:szCs w:val="24"/>
              </w:rPr>
            </w:pPr>
            <w:r>
              <w:rPr>
                <w:rFonts w:ascii="Times New Roman" w:hAnsi="Times New Roman" w:cs="Times New Roman"/>
                <w:sz w:val="24"/>
                <w:szCs w:val="24"/>
              </w:rPr>
              <w:t xml:space="preserve">              </w:t>
            </w:r>
            <w:r w:rsidRPr="009A0A7C">
              <w:rPr>
                <w:rFonts w:ascii="Times New Roman" w:hAnsi="Times New Roman" w:cs="Times New Roman"/>
                <w:position w:val="-28"/>
                <w:sz w:val="24"/>
                <w:szCs w:val="24"/>
              </w:rPr>
              <w:object w:dxaOrig="1740" w:dyaOrig="680" w14:anchorId="020A0A66">
                <v:shape id="_x0000_i1066" type="#_x0000_t75" style="width:88.5pt;height:36pt" o:ole="">
                  <v:imagedata r:id="rId91" o:title=""/>
                </v:shape>
                <o:OLEObject Type="Embed" ProgID="Equation.3" ShapeID="_x0000_i1066" DrawAspect="Content" ObjectID="_1666508113" r:id="rId92"/>
              </w:object>
            </w:r>
          </w:p>
        </w:tc>
        <w:tc>
          <w:tcPr>
            <w:tcW w:w="1244" w:type="dxa"/>
            <w:tcBorders>
              <w:top w:val="nil"/>
              <w:left w:val="nil"/>
              <w:bottom w:val="nil"/>
              <w:right w:val="nil"/>
            </w:tcBorders>
          </w:tcPr>
          <w:p w14:paraId="5184D0ED" w14:textId="77777777" w:rsidR="000217AF" w:rsidRPr="00BC76F7" w:rsidRDefault="000217AF" w:rsidP="000217AF">
            <w:pPr>
              <w:rPr>
                <w:rFonts w:ascii="Times New Roman" w:hAnsi="Times New Roman" w:cs="Times New Roman"/>
                <w:sz w:val="14"/>
                <w:szCs w:val="24"/>
              </w:rPr>
            </w:pPr>
          </w:p>
          <w:p w14:paraId="6F500456" w14:textId="77777777" w:rsidR="000217AF" w:rsidRPr="009A0A7C" w:rsidRDefault="000217AF" w:rsidP="000217AF">
            <w:pPr>
              <w:rPr>
                <w:rFonts w:ascii="Times New Roman" w:hAnsi="Times New Roman" w:cs="Times New Roman"/>
                <w:sz w:val="24"/>
                <w:szCs w:val="24"/>
              </w:rPr>
            </w:pPr>
            <w:r w:rsidRPr="009A0A7C">
              <w:rPr>
                <w:rFonts w:ascii="Times New Roman" w:hAnsi="Times New Roman" w:cs="Times New Roman"/>
                <w:sz w:val="24"/>
                <w:szCs w:val="24"/>
              </w:rPr>
              <w:t xml:space="preserve">       (4.19)</w:t>
            </w:r>
          </w:p>
        </w:tc>
      </w:tr>
    </w:tbl>
    <w:p w14:paraId="408E3BB2" w14:textId="77777777" w:rsidR="00F55BD0" w:rsidRPr="009A0A7C" w:rsidRDefault="001F2DC2" w:rsidP="00B5567E">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In this paper</w:t>
      </w:r>
      <w:r w:rsidR="00BA435B" w:rsidRPr="009A0A7C">
        <w:rPr>
          <w:rFonts w:ascii="Times New Roman" w:hAnsi="Times New Roman" w:cs="Times New Roman"/>
          <w:sz w:val="24"/>
          <w:szCs w:val="24"/>
        </w:rPr>
        <w:t xml:space="preserve">, </w:t>
      </w:r>
      <w:r w:rsidR="00DE0F38" w:rsidRPr="009A0A7C">
        <w:rPr>
          <w:rFonts w:ascii="Times New Roman" w:hAnsi="Times New Roman" w:cs="Times New Roman"/>
          <w:sz w:val="24"/>
          <w:szCs w:val="24"/>
        </w:rPr>
        <w:t>statistical criteria (</w:t>
      </w:r>
      <w:proofErr w:type="spellStart"/>
      <w:r w:rsidR="00DE0F38" w:rsidRPr="009A0A7C">
        <w:rPr>
          <w:rFonts w:ascii="Times New Roman" w:hAnsi="Times New Roman" w:cs="Times New Roman"/>
          <w:sz w:val="24"/>
          <w:szCs w:val="24"/>
        </w:rPr>
        <w:t>Bierens</w:t>
      </w:r>
      <w:proofErr w:type="spellEnd"/>
      <w:r w:rsidR="00DE0F38" w:rsidRPr="009A0A7C">
        <w:rPr>
          <w:rFonts w:ascii="Times New Roman" w:hAnsi="Times New Roman" w:cs="Times New Roman"/>
          <w:sz w:val="24"/>
          <w:szCs w:val="24"/>
        </w:rPr>
        <w:t xml:space="preserve"> and Martins, 2010) are used to define the number m of polynomials that satisfactorily approximates the trajectory of the coefficient β. Therefore, the evolution of β over time can be represented as</w:t>
      </w:r>
      <w:r w:rsidR="001C3938" w:rsidRPr="009A0A7C">
        <w:rPr>
          <w:rFonts w:ascii="Times New Roman" w:hAnsi="Times New Roman" w:cs="Times New Roman"/>
          <w:sz w:val="24"/>
          <w:szCs w:val="24"/>
        </w:rPr>
        <w:t>:</w:t>
      </w:r>
    </w:p>
    <w:p w14:paraId="2B94EDDD" w14:textId="77777777" w:rsidR="00F55BD0" w:rsidRPr="000217AF" w:rsidRDefault="00863803" w:rsidP="009316E9">
      <w:pPr>
        <w:spacing w:before="120" w:line="360" w:lineRule="auto"/>
        <w:ind w:firstLine="357"/>
        <w:jc w:val="both"/>
        <w:rPr>
          <w:rFonts w:ascii="Times New Roman" w:hAnsi="Times New Roman" w:cs="Times New Roman"/>
          <w:sz w:val="2"/>
          <w:szCs w:val="24"/>
        </w:rPr>
      </w:pPr>
      <w:r w:rsidRPr="009A0A7C">
        <w:rPr>
          <w:rFonts w:ascii="Times New Roman" w:hAnsi="Times New Roman" w:cs="Times New Roman"/>
          <w:sz w:val="24"/>
          <w:szCs w:val="24"/>
        </w:rPr>
        <w:t>The higher t</w:t>
      </w:r>
      <w:r w:rsidR="004D79B8">
        <w:rPr>
          <w:rFonts w:ascii="Times New Roman" w:hAnsi="Times New Roman" w:cs="Times New Roman"/>
          <w:sz w:val="24"/>
          <w:szCs w:val="24"/>
        </w:rPr>
        <w:t>he value of m, the more precise -</w:t>
      </w:r>
      <w:r w:rsidRPr="009A0A7C">
        <w:rPr>
          <w:rFonts w:ascii="Times New Roman" w:hAnsi="Times New Roman" w:cs="Times New Roman"/>
          <w:sz w:val="24"/>
          <w:szCs w:val="24"/>
        </w:rPr>
        <w:t xml:space="preserve"> however, the less smooth </w:t>
      </w:r>
      <w:r w:rsidR="004D79B8">
        <w:rPr>
          <w:rFonts w:ascii="Times New Roman" w:hAnsi="Times New Roman" w:cs="Times New Roman"/>
          <w:sz w:val="24"/>
          <w:szCs w:val="24"/>
        </w:rPr>
        <w:t xml:space="preserve">- </w:t>
      </w:r>
      <w:r w:rsidRPr="009A0A7C">
        <w:rPr>
          <w:rFonts w:ascii="Times New Roman" w:hAnsi="Times New Roman" w:cs="Times New Roman"/>
          <w:sz w:val="24"/>
          <w:szCs w:val="24"/>
        </w:rPr>
        <w:t>the approximation. A small value of m imposes a smooth behavior for</w:t>
      </w:r>
      <w:r w:rsidR="00F55BD0" w:rsidRPr="009A0A7C">
        <w:rPr>
          <w:rFonts w:ascii="Times New Roman" w:hAnsi="Times New Roman" w:cs="Times New Roman"/>
          <w:sz w:val="24"/>
          <w:szCs w:val="24"/>
        </w:rPr>
        <w:t xml:space="preserve"> </w:t>
      </w:r>
      <w:r w:rsidR="00F55BD0" w:rsidRPr="009A0A7C">
        <w:rPr>
          <w:rFonts w:ascii="Times New Roman" w:hAnsi="Times New Roman" w:cs="Times New Roman"/>
          <w:sz w:val="24"/>
          <w:szCs w:val="24"/>
        </w:rPr>
        <w:sym w:font="Symbol" w:char="F062"/>
      </w:r>
      <w:r w:rsidR="00F55BD0" w:rsidRPr="009A0A7C">
        <w:rPr>
          <w:rFonts w:ascii="Times New Roman" w:hAnsi="Times New Roman" w:cs="Times New Roman"/>
          <w:sz w:val="24"/>
          <w:szCs w:val="24"/>
          <w:vertAlign w:val="subscript"/>
        </w:rPr>
        <w:t>t</w:t>
      </w:r>
      <w:r w:rsidR="00F55BD0" w:rsidRPr="009A0A7C">
        <w:rPr>
          <w:rFonts w:ascii="Times New Roman" w:hAnsi="Times New Roman" w:cs="Times New Roman"/>
          <w:sz w:val="24"/>
          <w:szCs w:val="24"/>
        </w:rPr>
        <w:t>, ap</w:t>
      </w:r>
      <w:r w:rsidRPr="009A0A7C">
        <w:rPr>
          <w:rFonts w:ascii="Times New Roman" w:hAnsi="Times New Roman" w:cs="Times New Roman"/>
          <w:sz w:val="24"/>
          <w:szCs w:val="24"/>
        </w:rPr>
        <w:t>p</w:t>
      </w:r>
      <w:r w:rsidR="00F55BD0" w:rsidRPr="009A0A7C">
        <w:rPr>
          <w:rFonts w:ascii="Times New Roman" w:hAnsi="Times New Roman" w:cs="Times New Roman"/>
          <w:sz w:val="24"/>
          <w:szCs w:val="24"/>
        </w:rPr>
        <w:t>ro</w:t>
      </w:r>
      <w:r w:rsidRPr="009A0A7C">
        <w:rPr>
          <w:rFonts w:ascii="Times New Roman" w:hAnsi="Times New Roman" w:cs="Times New Roman"/>
          <w:sz w:val="24"/>
          <w:szCs w:val="24"/>
        </w:rPr>
        <w:t xml:space="preserve">aching the </w:t>
      </w:r>
      <w:r w:rsidR="00F55BD0" w:rsidRPr="009A0A7C">
        <w:rPr>
          <w:rFonts w:ascii="Times New Roman" w:hAnsi="Times New Roman" w:cs="Times New Roman"/>
          <w:sz w:val="24"/>
          <w:szCs w:val="24"/>
        </w:rPr>
        <w:t>invariant</w:t>
      </w:r>
      <w:r w:rsidRPr="009A0A7C">
        <w:rPr>
          <w:rFonts w:ascii="Times New Roman" w:hAnsi="Times New Roman" w:cs="Times New Roman"/>
          <w:sz w:val="24"/>
          <w:szCs w:val="24"/>
        </w:rPr>
        <w:t xml:space="preserve"> cas</w:t>
      </w:r>
      <w:r w:rsidR="00F55BD0" w:rsidRPr="009A0A7C">
        <w:rPr>
          <w:rFonts w:ascii="Times New Roman" w:hAnsi="Times New Roman" w:cs="Times New Roman"/>
          <w:sz w:val="24"/>
          <w:szCs w:val="24"/>
        </w:rPr>
        <w:t xml:space="preserve">e. </w:t>
      </w:r>
      <w:r w:rsidRPr="009A0A7C">
        <w:rPr>
          <w:rFonts w:ascii="Times New Roman" w:hAnsi="Times New Roman" w:cs="Times New Roman"/>
          <w:sz w:val="24"/>
          <w:szCs w:val="24"/>
        </w:rPr>
        <w:t>Therefore, the methodology allows to contemplate different patterns of behavior in the cointegration vector over time, capturing possible long term nonlinear relationships</w:t>
      </w:r>
      <w:r w:rsidR="001D2090">
        <w:rPr>
          <w:rFonts w:ascii="Times New Roman" w:hAnsi="Times New Roman" w:cs="Times New Roman"/>
          <w:sz w:val="24"/>
          <w:szCs w:val="24"/>
        </w:rPr>
        <w:t xml:space="preserve"> (see </w:t>
      </w:r>
      <w:proofErr w:type="gramStart"/>
      <w:r w:rsidR="001D2090">
        <w:rPr>
          <w:rFonts w:ascii="Times New Roman" w:hAnsi="Times New Roman" w:cs="Times New Roman"/>
          <w:sz w:val="24"/>
          <w:szCs w:val="24"/>
        </w:rPr>
        <w:t>Granger(</w:t>
      </w:r>
      <w:proofErr w:type="gramEnd"/>
      <w:r w:rsidR="001D2090">
        <w:rPr>
          <w:rFonts w:ascii="Times New Roman" w:hAnsi="Times New Roman" w:cs="Times New Roman"/>
          <w:sz w:val="24"/>
          <w:szCs w:val="24"/>
        </w:rPr>
        <w:t>1988))</w:t>
      </w:r>
      <w:r w:rsidRPr="009A0A7C">
        <w:rPr>
          <w:rFonts w:ascii="Times New Roman" w:hAnsi="Times New Roman" w:cs="Times New Roman"/>
          <w:sz w:val="24"/>
          <w:szCs w:val="24"/>
        </w:rPr>
        <w:t>. Substituting (4.19) into (4.18), we have</w:t>
      </w:r>
      <w:r w:rsidR="001C3938" w:rsidRPr="009A0A7C">
        <w:rPr>
          <w:rFonts w:ascii="Times New Roman" w:hAnsi="Times New Roman" w:cs="Times New Roman"/>
          <w:sz w:val="24"/>
          <w:szCs w:val="24"/>
        </w:rPr>
        <w:t>:</w:t>
      </w:r>
      <w:r w:rsidR="00F55BD0" w:rsidRPr="009A0A7C">
        <w:rPr>
          <w:rFonts w:ascii="Times New Roman" w:hAnsi="Times New Roman" w:cs="Times New Roman"/>
          <w:sz w:val="24"/>
          <w:szCs w:val="24"/>
        </w:rPr>
        <w:t xml:space="preserve"> </w:t>
      </w:r>
    </w:p>
    <w:tbl>
      <w:tblPr>
        <w:tblpPr w:leftFromText="141" w:rightFromText="141" w:vertAnchor="text" w:horzAnchor="margin" w:tblpY="13"/>
        <w:tblW w:w="9363"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4"/>
        <w:gridCol w:w="1219"/>
      </w:tblGrid>
      <w:tr w:rsidR="009316E9" w:rsidRPr="009A0A7C" w14:paraId="24CDDA71" w14:textId="77777777" w:rsidTr="009316E9">
        <w:trPr>
          <w:trHeight w:val="239"/>
        </w:trPr>
        <w:tc>
          <w:tcPr>
            <w:tcW w:w="8144" w:type="dxa"/>
            <w:tcBorders>
              <w:top w:val="nil"/>
              <w:left w:val="nil"/>
              <w:bottom w:val="nil"/>
              <w:right w:val="nil"/>
            </w:tcBorders>
            <w:vAlign w:val="center"/>
          </w:tcPr>
          <w:p w14:paraId="0B75F4BB" w14:textId="77777777" w:rsidR="009316E9" w:rsidRPr="009A0A7C" w:rsidRDefault="009316E9" w:rsidP="009316E9">
            <w:pPr>
              <w:jc w:val="center"/>
              <w:rPr>
                <w:rFonts w:ascii="Times New Roman" w:hAnsi="Times New Roman" w:cs="Times New Roman"/>
                <w:sz w:val="24"/>
                <w:szCs w:val="24"/>
              </w:rPr>
            </w:pPr>
            <w:r w:rsidRPr="009A0A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A0A7C">
              <w:rPr>
                <w:rFonts w:ascii="Times New Roman" w:hAnsi="Times New Roman" w:cs="Times New Roman"/>
                <w:position w:val="-12"/>
                <w:sz w:val="24"/>
                <w:szCs w:val="24"/>
              </w:rPr>
              <w:object w:dxaOrig="2900" w:dyaOrig="440" w14:anchorId="563D8D39">
                <v:shape id="_x0000_i1067" type="#_x0000_t75" style="width:147.75pt;height:21.75pt" o:ole="">
                  <v:imagedata r:id="rId93" o:title=""/>
                </v:shape>
                <o:OLEObject Type="Embed" ProgID="Equation.3" ShapeID="_x0000_i1067" DrawAspect="Content" ObjectID="_1666508114" r:id="rId94"/>
              </w:object>
            </w:r>
          </w:p>
        </w:tc>
        <w:tc>
          <w:tcPr>
            <w:tcW w:w="1219" w:type="dxa"/>
            <w:tcBorders>
              <w:top w:val="nil"/>
              <w:left w:val="nil"/>
              <w:bottom w:val="nil"/>
              <w:right w:val="nil"/>
            </w:tcBorders>
            <w:vAlign w:val="center"/>
          </w:tcPr>
          <w:p w14:paraId="473A5B50" w14:textId="77777777" w:rsidR="009316E9" w:rsidRPr="009A0A7C" w:rsidRDefault="009316E9" w:rsidP="009316E9">
            <w:pPr>
              <w:rPr>
                <w:rFonts w:ascii="Times New Roman" w:hAnsi="Times New Roman" w:cs="Times New Roman"/>
                <w:sz w:val="24"/>
                <w:szCs w:val="24"/>
              </w:rPr>
            </w:pPr>
            <w:r w:rsidRPr="009A0A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A0A7C">
              <w:rPr>
                <w:rFonts w:ascii="Times New Roman" w:hAnsi="Times New Roman" w:cs="Times New Roman"/>
                <w:sz w:val="24"/>
                <w:szCs w:val="24"/>
              </w:rPr>
              <w:t>(4.20)</w:t>
            </w:r>
          </w:p>
        </w:tc>
      </w:tr>
    </w:tbl>
    <w:p w14:paraId="0841D461" w14:textId="77777777" w:rsidR="009316E9" w:rsidRPr="009316E9" w:rsidRDefault="009316E9" w:rsidP="000217AF">
      <w:pPr>
        <w:spacing w:line="360" w:lineRule="auto"/>
        <w:jc w:val="both"/>
        <w:rPr>
          <w:rFonts w:ascii="Times New Roman" w:hAnsi="Times New Roman" w:cs="Times New Roman"/>
          <w:sz w:val="8"/>
          <w:szCs w:val="2"/>
        </w:rPr>
      </w:pPr>
    </w:p>
    <w:p w14:paraId="607D50F9" w14:textId="77777777" w:rsidR="00AC2071" w:rsidRDefault="00863803" w:rsidP="000217AF">
      <w:pPr>
        <w:spacing w:line="360" w:lineRule="auto"/>
        <w:jc w:val="both"/>
        <w:rPr>
          <w:rFonts w:ascii="Times New Roman" w:hAnsi="Times New Roman" w:cs="Times New Roman"/>
          <w:sz w:val="24"/>
          <w:szCs w:val="24"/>
        </w:rPr>
      </w:pPr>
      <w:r w:rsidRPr="009A0A7C">
        <w:rPr>
          <w:rFonts w:ascii="Times New Roman" w:hAnsi="Times New Roman" w:cs="Times New Roman"/>
          <w:sz w:val="24"/>
          <w:szCs w:val="24"/>
        </w:rPr>
        <w:t>where</w:t>
      </w:r>
      <w:r w:rsidR="00F55BD0" w:rsidRPr="009A0A7C">
        <w:rPr>
          <w:rFonts w:ascii="Times New Roman" w:hAnsi="Times New Roman" w:cs="Times New Roman"/>
          <w:sz w:val="24"/>
          <w:szCs w:val="24"/>
        </w:rPr>
        <w:t xml:space="preserve"> ξ</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xml:space="preserve"> = [ξ</w:t>
      </w:r>
      <w:r w:rsidR="00F55BD0" w:rsidRPr="009A0A7C">
        <w:rPr>
          <w:rFonts w:ascii="Times New Roman" w:hAnsi="Times New Roman" w:cs="Times New Roman"/>
          <w:sz w:val="24"/>
          <w:szCs w:val="24"/>
          <w:vertAlign w:val="subscript"/>
        </w:rPr>
        <w:t>0</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ξ</w:t>
      </w:r>
      <w:r w:rsidR="00F55BD0" w:rsidRPr="009A0A7C">
        <w:rPr>
          <w:rFonts w:ascii="Times New Roman" w:hAnsi="Times New Roman" w:cs="Times New Roman"/>
          <w:sz w:val="24"/>
          <w:szCs w:val="24"/>
          <w:vertAlign w:val="subscript"/>
        </w:rPr>
        <w:t>1</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xml:space="preserve">, ..., </w:t>
      </w:r>
      <w:proofErr w:type="spellStart"/>
      <w:r w:rsidR="00F55BD0" w:rsidRPr="009A0A7C">
        <w:rPr>
          <w:rFonts w:ascii="Times New Roman" w:hAnsi="Times New Roman" w:cs="Times New Roman"/>
          <w:sz w:val="24"/>
          <w:szCs w:val="24"/>
        </w:rPr>
        <w:t>ξ</w:t>
      </w:r>
      <w:r w:rsidR="00F55BD0" w:rsidRPr="009A0A7C">
        <w:rPr>
          <w:rFonts w:ascii="Times New Roman" w:hAnsi="Times New Roman" w:cs="Times New Roman"/>
          <w:sz w:val="24"/>
          <w:szCs w:val="24"/>
          <w:vertAlign w:val="subscript"/>
        </w:rPr>
        <w:t>m</w:t>
      </w:r>
      <w:proofErr w:type="spellEnd"/>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xml:space="preserve">] </w:t>
      </w:r>
      <w:r w:rsidR="00EA7AF5" w:rsidRPr="009A0A7C">
        <w:rPr>
          <w:rFonts w:ascii="Times New Roman" w:hAnsi="Times New Roman" w:cs="Times New Roman"/>
          <w:sz w:val="24"/>
          <w:szCs w:val="24"/>
        </w:rPr>
        <w:t>is a matrix</w:t>
      </w:r>
      <w:r w:rsidR="00F55BD0" w:rsidRPr="009A0A7C">
        <w:rPr>
          <w:rFonts w:ascii="Times New Roman" w:hAnsi="Times New Roman" w:cs="Times New Roman"/>
          <w:sz w:val="24"/>
          <w:szCs w:val="24"/>
        </w:rPr>
        <w:t xml:space="preserve"> [r x (m+1)k], </w:t>
      </w:r>
      <w:r w:rsidR="00EA7AF5" w:rsidRPr="009A0A7C">
        <w:rPr>
          <w:rFonts w:ascii="Times New Roman" w:hAnsi="Times New Roman" w:cs="Times New Roman"/>
          <w:sz w:val="24"/>
          <w:szCs w:val="24"/>
        </w:rPr>
        <w:t>of rank</w:t>
      </w:r>
      <w:r w:rsidR="00F55BD0" w:rsidRPr="009A0A7C">
        <w:rPr>
          <w:rFonts w:ascii="Times New Roman" w:hAnsi="Times New Roman" w:cs="Times New Roman"/>
          <w:sz w:val="24"/>
          <w:szCs w:val="24"/>
        </w:rPr>
        <w:t xml:space="preserve"> r, </w:t>
      </w:r>
      <w:r w:rsidR="00F55BD0" w:rsidRPr="009A0A7C">
        <w:rPr>
          <w:rFonts w:ascii="Times New Roman" w:hAnsi="Times New Roman" w:cs="Times New Roman"/>
          <w:position w:val="-10"/>
          <w:sz w:val="24"/>
          <w:szCs w:val="24"/>
        </w:rPr>
        <w:object w:dxaOrig="460" w:dyaOrig="340" w14:anchorId="125F96F5">
          <v:shape id="_x0000_i1068" type="#_x0000_t75" style="width:21pt;height:14.25pt" o:ole="">
            <v:imagedata r:id="rId95" o:title=""/>
          </v:shape>
          <o:OLEObject Type="Embed" ProgID="Equation.3" ShapeID="_x0000_i1068" DrawAspect="Content" ObjectID="_1666508115" r:id="rId96"/>
        </w:object>
      </w:r>
      <w:r w:rsidR="00F55BD0" w:rsidRPr="009A0A7C">
        <w:rPr>
          <w:rFonts w:ascii="Times New Roman" w:hAnsi="Times New Roman" w:cs="Times New Roman"/>
          <w:sz w:val="24"/>
          <w:szCs w:val="24"/>
        </w:rPr>
        <w:t>= (Z</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vertAlign w:val="subscript"/>
        </w:rPr>
        <w:t>t-1</w:t>
      </w:r>
      <w:r w:rsidR="00F55BD0" w:rsidRPr="009A0A7C">
        <w:rPr>
          <w:rFonts w:ascii="Times New Roman" w:hAnsi="Times New Roman" w:cs="Times New Roman"/>
          <w:sz w:val="24"/>
          <w:szCs w:val="24"/>
        </w:rPr>
        <w:t>,P</w:t>
      </w:r>
      <w:r w:rsidR="00F55BD0" w:rsidRPr="009A0A7C">
        <w:rPr>
          <w:rFonts w:ascii="Times New Roman" w:hAnsi="Times New Roman" w:cs="Times New Roman"/>
          <w:sz w:val="24"/>
          <w:szCs w:val="24"/>
          <w:vertAlign w:val="subscript"/>
        </w:rPr>
        <w:t>1,T</w:t>
      </w:r>
      <w:r w:rsidR="00F55BD0" w:rsidRPr="009A0A7C">
        <w:rPr>
          <w:rFonts w:ascii="Times New Roman" w:hAnsi="Times New Roman" w:cs="Times New Roman"/>
          <w:sz w:val="24"/>
          <w:szCs w:val="24"/>
        </w:rPr>
        <w:t>(t)Z</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vertAlign w:val="subscript"/>
        </w:rPr>
        <w:t>t-1</w:t>
      </w:r>
      <w:r w:rsidR="00F55BD0" w:rsidRPr="009A0A7C">
        <w:rPr>
          <w:rFonts w:ascii="Times New Roman" w:hAnsi="Times New Roman" w:cs="Times New Roman"/>
          <w:sz w:val="24"/>
          <w:szCs w:val="24"/>
        </w:rPr>
        <w:t>, P</w:t>
      </w:r>
      <w:r w:rsidR="00F55BD0" w:rsidRPr="009A0A7C">
        <w:rPr>
          <w:rFonts w:ascii="Times New Roman" w:hAnsi="Times New Roman" w:cs="Times New Roman"/>
          <w:sz w:val="24"/>
          <w:szCs w:val="24"/>
          <w:vertAlign w:val="subscript"/>
        </w:rPr>
        <w:t>2,T</w:t>
      </w:r>
      <w:r w:rsidR="00F55BD0" w:rsidRPr="009A0A7C">
        <w:rPr>
          <w:rFonts w:ascii="Times New Roman" w:hAnsi="Times New Roman" w:cs="Times New Roman"/>
          <w:sz w:val="24"/>
          <w:szCs w:val="24"/>
        </w:rPr>
        <w:t>(t)Z</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vertAlign w:val="subscript"/>
        </w:rPr>
        <w:t>t-1</w:t>
      </w:r>
      <w:r w:rsidR="00F55BD0" w:rsidRPr="009A0A7C">
        <w:rPr>
          <w:rFonts w:ascii="Times New Roman" w:hAnsi="Times New Roman" w:cs="Times New Roman"/>
          <w:sz w:val="24"/>
          <w:szCs w:val="24"/>
        </w:rPr>
        <w:t>, ... ,</w:t>
      </w:r>
      <w:proofErr w:type="spellStart"/>
      <w:r w:rsidR="00F55BD0" w:rsidRPr="009A0A7C">
        <w:rPr>
          <w:rFonts w:ascii="Times New Roman" w:hAnsi="Times New Roman" w:cs="Times New Roman"/>
          <w:sz w:val="24"/>
          <w:szCs w:val="24"/>
        </w:rPr>
        <w:t>P</w:t>
      </w:r>
      <w:r w:rsidR="00F55BD0" w:rsidRPr="009A0A7C">
        <w:rPr>
          <w:rFonts w:ascii="Times New Roman" w:hAnsi="Times New Roman" w:cs="Times New Roman"/>
          <w:sz w:val="24"/>
          <w:szCs w:val="24"/>
          <w:vertAlign w:val="subscript"/>
        </w:rPr>
        <w:t>m,T</w:t>
      </w:r>
      <w:proofErr w:type="spellEnd"/>
      <w:r w:rsidR="00F55BD0" w:rsidRPr="009A0A7C">
        <w:rPr>
          <w:rFonts w:ascii="Times New Roman" w:hAnsi="Times New Roman" w:cs="Times New Roman"/>
          <w:sz w:val="24"/>
          <w:szCs w:val="24"/>
        </w:rPr>
        <w:t>(t)Z</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vertAlign w:val="subscript"/>
        </w:rPr>
        <w:t>t-1</w:t>
      </w:r>
      <w:r w:rsidR="00F55BD0" w:rsidRPr="009A0A7C">
        <w:rPr>
          <w:rFonts w:ascii="Times New Roman" w:hAnsi="Times New Roman" w:cs="Times New Roman"/>
          <w:sz w:val="24"/>
          <w:szCs w:val="24"/>
        </w:rPr>
        <w:t>)</w:t>
      </w:r>
      <w:r w:rsidR="00F55BD0" w:rsidRPr="009A0A7C">
        <w:rPr>
          <w:rFonts w:ascii="Times New Roman" w:hAnsi="Times New Roman" w:cs="Times New Roman"/>
          <w:sz w:val="24"/>
          <w:szCs w:val="24"/>
          <w:vertAlign w:val="subscript"/>
        </w:rPr>
        <w:t xml:space="preserve"> </w:t>
      </w:r>
      <w:r w:rsidR="00EA7AF5" w:rsidRPr="009A0A7C">
        <w:rPr>
          <w:rFonts w:ascii="Times New Roman" w:hAnsi="Times New Roman" w:cs="Times New Roman"/>
          <w:sz w:val="24"/>
          <w:szCs w:val="24"/>
        </w:rPr>
        <w:t>and</w:t>
      </w:r>
      <w:r w:rsidR="00F55BD0" w:rsidRPr="009A0A7C">
        <w:rPr>
          <w:rFonts w:ascii="Times New Roman" w:hAnsi="Times New Roman" w:cs="Times New Roman"/>
          <w:sz w:val="24"/>
          <w:szCs w:val="24"/>
        </w:rPr>
        <w:t xml:space="preserve"> </w:t>
      </w:r>
      <w:r w:rsidR="006C64F9">
        <w:rPr>
          <w:rFonts w:ascii="Times New Roman" w:hAnsi="Times New Roman" w:cs="Times New Roman"/>
          <w:sz w:val="24"/>
          <w:szCs w:val="24"/>
        </w:rPr>
        <w:t>Y</w:t>
      </w:r>
      <w:r w:rsidR="00F55BD0" w:rsidRPr="009A0A7C">
        <w:rPr>
          <w:rFonts w:ascii="Times New Roman" w:hAnsi="Times New Roman" w:cs="Times New Roman"/>
          <w:sz w:val="24"/>
          <w:szCs w:val="24"/>
          <w:vertAlign w:val="subscript"/>
        </w:rPr>
        <w:t>t</w:t>
      </w:r>
      <w:r w:rsidR="00F55BD0" w:rsidRPr="009A0A7C">
        <w:rPr>
          <w:rFonts w:ascii="Times New Roman" w:hAnsi="Times New Roman" w:cs="Times New Roman"/>
          <w:sz w:val="24"/>
          <w:szCs w:val="24"/>
        </w:rPr>
        <w:t xml:space="preserve"> = (ΔZ</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vertAlign w:val="subscript"/>
        </w:rPr>
        <w:t>t-1</w:t>
      </w:r>
      <w:r w:rsidR="00F55BD0" w:rsidRPr="009A0A7C">
        <w:rPr>
          <w:rFonts w:ascii="Times New Roman" w:hAnsi="Times New Roman" w:cs="Times New Roman"/>
          <w:sz w:val="24"/>
          <w:szCs w:val="24"/>
        </w:rPr>
        <w:t>, ..., ΔZ</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vertAlign w:val="subscript"/>
        </w:rPr>
        <w:t>t-p+1</w:t>
      </w:r>
      <w:r w:rsidR="00F55BD0" w:rsidRPr="009A0A7C">
        <w:rPr>
          <w:rFonts w:ascii="Times New Roman" w:hAnsi="Times New Roman" w:cs="Times New Roman"/>
          <w:sz w:val="24"/>
          <w:szCs w:val="24"/>
        </w:rPr>
        <w:t>)</w:t>
      </w:r>
      <w:r w:rsidR="00F55BD0" w:rsidRPr="009A0A7C">
        <w:rPr>
          <w:rFonts w:ascii="Times New Roman" w:hAnsi="Times New Roman" w:cs="Times New Roman"/>
          <w:sz w:val="24"/>
          <w:szCs w:val="24"/>
          <w:vertAlign w:val="superscript"/>
        </w:rPr>
        <w:t>’</w:t>
      </w:r>
      <w:r w:rsidR="00F55BD0" w:rsidRPr="009A0A7C">
        <w:rPr>
          <w:rFonts w:ascii="Times New Roman" w:hAnsi="Times New Roman" w:cs="Times New Roman"/>
          <w:sz w:val="24"/>
          <w:szCs w:val="24"/>
        </w:rPr>
        <w:t xml:space="preserve">. </w:t>
      </w:r>
    </w:p>
    <w:p w14:paraId="42984217" w14:textId="77777777" w:rsidR="000A7BD9" w:rsidRPr="00C40F10" w:rsidRDefault="00AF760F" w:rsidP="000217AF">
      <w:pPr>
        <w:pStyle w:val="Corpodetexto"/>
        <w:numPr>
          <w:ilvl w:val="0"/>
          <w:numId w:val="16"/>
        </w:numPr>
        <w:spacing w:before="180" w:line="360" w:lineRule="auto"/>
        <w:ind w:left="714" w:hanging="357"/>
        <w:rPr>
          <w:rFonts w:ascii="Times New Roman" w:hAnsi="Times New Roman"/>
          <w:b/>
          <w:szCs w:val="28"/>
        </w:rPr>
      </w:pPr>
      <w:r w:rsidRPr="00C40F10">
        <w:rPr>
          <w:rFonts w:ascii="Times New Roman" w:hAnsi="Times New Roman"/>
          <w:b/>
          <w:szCs w:val="28"/>
        </w:rPr>
        <w:t>Result</w:t>
      </w:r>
      <w:r w:rsidR="007A718C" w:rsidRPr="00C40F10">
        <w:rPr>
          <w:rFonts w:ascii="Times New Roman" w:hAnsi="Times New Roman"/>
          <w:b/>
          <w:szCs w:val="28"/>
        </w:rPr>
        <w:t>s</w:t>
      </w:r>
    </w:p>
    <w:p w14:paraId="662C39D4" w14:textId="77777777" w:rsidR="00CB52B5" w:rsidRPr="009A0A7C" w:rsidRDefault="00F963B3" w:rsidP="000217AF">
      <w:pPr>
        <w:spacing w:before="12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In this paper, we use three estim</w:t>
      </w:r>
      <w:r w:rsidR="001E4575">
        <w:rPr>
          <w:rFonts w:ascii="Times New Roman" w:hAnsi="Times New Roman" w:cs="Times New Roman"/>
          <w:sz w:val="24"/>
          <w:szCs w:val="24"/>
        </w:rPr>
        <w:t xml:space="preserve">ation strategies for the </w:t>
      </w:r>
      <w:r w:rsidR="00E976C2">
        <w:rPr>
          <w:rFonts w:ascii="Times New Roman" w:hAnsi="Times New Roman" w:cs="Times New Roman"/>
          <w:sz w:val="24"/>
          <w:szCs w:val="24"/>
        </w:rPr>
        <w:t>fiscal reaction</w:t>
      </w:r>
      <w:r w:rsidRPr="009A0A7C">
        <w:rPr>
          <w:rFonts w:ascii="Times New Roman" w:hAnsi="Times New Roman" w:cs="Times New Roman"/>
          <w:sz w:val="24"/>
          <w:szCs w:val="24"/>
        </w:rPr>
        <w:t xml:space="preserve"> function, all considering linear specifications whose coefficients can vary in time, with the variables described in section 3. In all</w:t>
      </w:r>
      <w:r w:rsidR="00DB271A">
        <w:rPr>
          <w:rFonts w:ascii="Times New Roman" w:hAnsi="Times New Roman" w:cs="Times New Roman"/>
          <w:sz w:val="24"/>
          <w:szCs w:val="24"/>
        </w:rPr>
        <w:t xml:space="preserve"> </w:t>
      </w:r>
      <w:r w:rsidRPr="009A0A7C">
        <w:rPr>
          <w:rFonts w:ascii="Times New Roman" w:hAnsi="Times New Roman" w:cs="Times New Roman"/>
          <w:sz w:val="24"/>
          <w:szCs w:val="24"/>
        </w:rPr>
        <w:t>the proposed approaches, the coefficients of all the variables involved are considered to vary over time. This allows not only</w:t>
      </w:r>
      <w:r w:rsidR="009C25D0">
        <w:rPr>
          <w:rFonts w:ascii="Times New Roman" w:hAnsi="Times New Roman" w:cs="Times New Roman"/>
          <w:sz w:val="24"/>
          <w:szCs w:val="24"/>
        </w:rPr>
        <w:t xml:space="preserve"> for</w:t>
      </w:r>
      <w:r w:rsidRPr="009A0A7C">
        <w:rPr>
          <w:rFonts w:ascii="Times New Roman" w:hAnsi="Times New Roman" w:cs="Times New Roman"/>
          <w:sz w:val="24"/>
          <w:szCs w:val="24"/>
        </w:rPr>
        <w:t xml:space="preserve"> the response of the primary-result-to-GDP ratio to the </w:t>
      </w:r>
      <w:r w:rsidR="000217AF">
        <w:rPr>
          <w:rFonts w:ascii="Times New Roman" w:hAnsi="Times New Roman" w:cs="Times New Roman"/>
          <w:sz w:val="24"/>
          <w:szCs w:val="24"/>
        </w:rPr>
        <w:t>d</w:t>
      </w:r>
      <w:r w:rsidRPr="009A0A7C">
        <w:rPr>
          <w:rFonts w:ascii="Times New Roman" w:hAnsi="Times New Roman" w:cs="Times New Roman"/>
          <w:sz w:val="24"/>
          <w:szCs w:val="24"/>
        </w:rPr>
        <w:t>ebt-to-GDP ratio, but also</w:t>
      </w:r>
      <w:r w:rsidR="009C25D0">
        <w:rPr>
          <w:rFonts w:ascii="Times New Roman" w:hAnsi="Times New Roman" w:cs="Times New Roman"/>
          <w:sz w:val="24"/>
          <w:szCs w:val="24"/>
        </w:rPr>
        <w:t xml:space="preserve"> for</w:t>
      </w:r>
      <w:r w:rsidRPr="009A0A7C">
        <w:rPr>
          <w:rFonts w:ascii="Times New Roman" w:hAnsi="Times New Roman" w:cs="Times New Roman"/>
          <w:sz w:val="24"/>
          <w:szCs w:val="24"/>
        </w:rPr>
        <w:t xml:space="preserve"> the partial effects of the </w:t>
      </w:r>
      <w:r w:rsidR="0007769F">
        <w:rPr>
          <w:rFonts w:ascii="Times New Roman" w:hAnsi="Times New Roman" w:cs="Times New Roman"/>
          <w:sz w:val="24"/>
          <w:szCs w:val="24"/>
        </w:rPr>
        <w:t xml:space="preserve">remaining </w:t>
      </w:r>
      <w:r w:rsidR="00B7582F">
        <w:rPr>
          <w:rFonts w:ascii="Times New Roman" w:hAnsi="Times New Roman" w:cs="Times New Roman"/>
          <w:sz w:val="24"/>
          <w:szCs w:val="24"/>
        </w:rPr>
        <w:lastRenderedPageBreak/>
        <w:t>variables, to</w:t>
      </w:r>
      <w:r w:rsidR="0007769F">
        <w:rPr>
          <w:rFonts w:ascii="Times New Roman" w:hAnsi="Times New Roman" w:cs="Times New Roman"/>
          <w:sz w:val="24"/>
          <w:szCs w:val="24"/>
        </w:rPr>
        <w:t xml:space="preserve"> </w:t>
      </w:r>
      <w:r w:rsidR="009C25D0">
        <w:rPr>
          <w:rFonts w:ascii="Times New Roman" w:hAnsi="Times New Roman" w:cs="Times New Roman"/>
          <w:sz w:val="24"/>
          <w:szCs w:val="24"/>
        </w:rPr>
        <w:t>vary over time</w:t>
      </w:r>
      <w:r w:rsidR="00AB6CE5" w:rsidRPr="009A0A7C">
        <w:rPr>
          <w:rStyle w:val="Refdenotaderodap"/>
          <w:rFonts w:ascii="Times New Roman" w:hAnsi="Times New Roman" w:cs="Times New Roman"/>
          <w:sz w:val="24"/>
          <w:szCs w:val="24"/>
        </w:rPr>
        <w:footnoteReference w:id="16"/>
      </w:r>
      <w:r w:rsidR="00AB6CE5" w:rsidRPr="009A0A7C">
        <w:rPr>
          <w:rFonts w:ascii="Times New Roman" w:hAnsi="Times New Roman" w:cs="Times New Roman"/>
          <w:sz w:val="24"/>
          <w:szCs w:val="24"/>
        </w:rPr>
        <w:t>.</w:t>
      </w:r>
    </w:p>
    <w:p w14:paraId="49B3732D" w14:textId="77777777" w:rsidR="00B36A27" w:rsidRPr="00B5567E" w:rsidRDefault="009C25D0" w:rsidP="000B16FF">
      <w:pPr>
        <w:pStyle w:val="PargrafodaLista"/>
        <w:numPr>
          <w:ilvl w:val="1"/>
          <w:numId w:val="24"/>
        </w:numPr>
        <w:spacing w:before="240" w:after="180" w:line="360" w:lineRule="auto"/>
        <w:ind w:left="714" w:hanging="357"/>
        <w:rPr>
          <w:rFonts w:ascii="Times New Roman" w:hAnsi="Times New Roman" w:cs="Times New Roman"/>
          <w:b/>
          <w:sz w:val="24"/>
          <w:szCs w:val="24"/>
        </w:rPr>
      </w:pPr>
      <w:r>
        <w:rPr>
          <w:rFonts w:ascii="Times New Roman" w:hAnsi="Times New Roman" w:cs="Times New Roman"/>
          <w:b/>
          <w:sz w:val="24"/>
          <w:szCs w:val="24"/>
        </w:rPr>
        <w:t>Constant-Coef</w:t>
      </w:r>
      <w:r w:rsidR="0005614D">
        <w:rPr>
          <w:rFonts w:ascii="Times New Roman" w:hAnsi="Times New Roman" w:cs="Times New Roman"/>
          <w:b/>
          <w:sz w:val="24"/>
          <w:szCs w:val="24"/>
        </w:rPr>
        <w:t>f</w:t>
      </w:r>
      <w:r>
        <w:rPr>
          <w:rFonts w:ascii="Times New Roman" w:hAnsi="Times New Roman" w:cs="Times New Roman"/>
          <w:b/>
          <w:sz w:val="24"/>
          <w:szCs w:val="24"/>
        </w:rPr>
        <w:t>icient</w:t>
      </w:r>
      <w:r w:rsidR="007A718C" w:rsidRPr="00B5567E">
        <w:rPr>
          <w:rFonts w:ascii="Times New Roman" w:hAnsi="Times New Roman" w:cs="Times New Roman"/>
          <w:b/>
          <w:sz w:val="24"/>
          <w:szCs w:val="24"/>
        </w:rPr>
        <w:t xml:space="preserve"> Model</w:t>
      </w:r>
    </w:p>
    <w:p w14:paraId="0456542D" w14:textId="77777777" w:rsidR="00E02D54" w:rsidRDefault="00B70B06" w:rsidP="00B5567E">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Firstly, unit root tests </w:t>
      </w:r>
      <w:r w:rsidR="00AF5B3A">
        <w:rPr>
          <w:rFonts w:ascii="Times New Roman" w:hAnsi="Times New Roman" w:cs="Times New Roman"/>
          <w:sz w:val="24"/>
          <w:szCs w:val="24"/>
        </w:rPr>
        <w:t>w</w:t>
      </w:r>
      <w:r w:rsidRPr="009A0A7C">
        <w:rPr>
          <w:rFonts w:ascii="Times New Roman" w:hAnsi="Times New Roman" w:cs="Times New Roman"/>
          <w:sz w:val="24"/>
          <w:szCs w:val="24"/>
        </w:rPr>
        <w:t>ere implemented to investigate the non-stationarity hypothesis of the concerned series</w:t>
      </w:r>
      <w:r w:rsidR="00B36A27"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The results are shown in </w:t>
      </w:r>
      <w:r w:rsidR="00D1622C">
        <w:rPr>
          <w:rFonts w:ascii="Times New Roman" w:hAnsi="Times New Roman" w:cs="Times New Roman"/>
          <w:sz w:val="24"/>
          <w:szCs w:val="24"/>
        </w:rPr>
        <w:t>Appendix</w:t>
      </w:r>
      <w:r w:rsidR="00B36A27" w:rsidRPr="009A0A7C">
        <w:rPr>
          <w:rFonts w:ascii="Times New Roman" w:hAnsi="Times New Roman" w:cs="Times New Roman"/>
          <w:sz w:val="24"/>
          <w:szCs w:val="24"/>
        </w:rPr>
        <w:t xml:space="preserve"> I.</w:t>
      </w:r>
      <w:r w:rsidR="00945DFA" w:rsidRPr="009A0A7C">
        <w:rPr>
          <w:rFonts w:ascii="Times New Roman" w:hAnsi="Times New Roman" w:cs="Times New Roman"/>
          <w:sz w:val="24"/>
          <w:szCs w:val="24"/>
        </w:rPr>
        <w:t xml:space="preserve"> </w:t>
      </w:r>
      <w:r w:rsidR="00034590">
        <w:rPr>
          <w:rFonts w:ascii="Times New Roman" w:hAnsi="Times New Roman" w:cs="Times New Roman"/>
          <w:sz w:val="24"/>
          <w:szCs w:val="24"/>
        </w:rPr>
        <w:t>We conclude</w:t>
      </w:r>
      <w:r w:rsidRPr="009A0A7C">
        <w:rPr>
          <w:rFonts w:ascii="Times New Roman" w:hAnsi="Times New Roman" w:cs="Times New Roman"/>
          <w:sz w:val="24"/>
          <w:szCs w:val="24"/>
        </w:rPr>
        <w:t xml:space="preserve"> that, except for the output gap series, all other series show non-stationary behavior</w:t>
      </w:r>
      <w:r w:rsidR="00AF5B3A">
        <w:rPr>
          <w:rFonts w:ascii="Times New Roman" w:hAnsi="Times New Roman" w:cs="Times New Roman"/>
          <w:sz w:val="24"/>
          <w:szCs w:val="24"/>
        </w:rPr>
        <w:t xml:space="preserve">. </w:t>
      </w:r>
      <w:r w:rsidR="00AC1E74" w:rsidRPr="009A0A7C">
        <w:rPr>
          <w:rFonts w:ascii="Times New Roman" w:hAnsi="Times New Roman" w:cs="Times New Roman"/>
          <w:sz w:val="24"/>
          <w:szCs w:val="24"/>
        </w:rPr>
        <w:t>Thus, a natural approach is to investigate the existence of a</w:t>
      </w:r>
      <w:r w:rsidR="00AF5B3A">
        <w:rPr>
          <w:rFonts w:ascii="Times New Roman" w:hAnsi="Times New Roman" w:cs="Times New Roman"/>
          <w:sz w:val="24"/>
          <w:szCs w:val="24"/>
        </w:rPr>
        <w:t xml:space="preserve"> possible</w:t>
      </w:r>
      <w:r w:rsidR="00AC1E74" w:rsidRPr="009A0A7C">
        <w:rPr>
          <w:rFonts w:ascii="Times New Roman" w:hAnsi="Times New Roman" w:cs="Times New Roman"/>
          <w:sz w:val="24"/>
          <w:szCs w:val="24"/>
        </w:rPr>
        <w:t xml:space="preserve"> long-term relationship between</w:t>
      </w:r>
      <w:r w:rsidR="00B36A27" w:rsidRPr="009A0A7C">
        <w:rPr>
          <w:rFonts w:ascii="Times New Roman" w:hAnsi="Times New Roman" w:cs="Times New Roman"/>
          <w:sz w:val="24"/>
          <w:szCs w:val="24"/>
        </w:rPr>
        <w:t xml:space="preserve"> </w:t>
      </w:r>
      <w:proofErr w:type="spellStart"/>
      <w:r w:rsidR="00B36A27" w:rsidRPr="009A0A7C">
        <w:rPr>
          <w:rFonts w:ascii="Times New Roman" w:hAnsi="Times New Roman" w:cs="Times New Roman"/>
          <w:sz w:val="24"/>
          <w:szCs w:val="24"/>
        </w:rPr>
        <w:t>s</w:t>
      </w:r>
      <w:r w:rsidR="00B36A27" w:rsidRPr="009A0A7C">
        <w:rPr>
          <w:rFonts w:ascii="Times New Roman" w:hAnsi="Times New Roman" w:cs="Times New Roman"/>
          <w:sz w:val="24"/>
          <w:szCs w:val="24"/>
          <w:vertAlign w:val="subscript"/>
        </w:rPr>
        <w:t>t</w:t>
      </w:r>
      <w:proofErr w:type="spellEnd"/>
      <w:r w:rsidR="00B36A27" w:rsidRPr="009A0A7C">
        <w:rPr>
          <w:rFonts w:ascii="Times New Roman" w:hAnsi="Times New Roman" w:cs="Times New Roman"/>
          <w:sz w:val="24"/>
          <w:szCs w:val="24"/>
        </w:rPr>
        <w:t xml:space="preserve">, </w:t>
      </w:r>
      <w:proofErr w:type="spellStart"/>
      <w:r w:rsidR="00B36A27" w:rsidRPr="009A0A7C">
        <w:rPr>
          <w:rFonts w:ascii="Times New Roman" w:hAnsi="Times New Roman" w:cs="Times New Roman"/>
          <w:sz w:val="24"/>
          <w:szCs w:val="24"/>
        </w:rPr>
        <w:t>b</w:t>
      </w:r>
      <w:r w:rsidR="00B36A27" w:rsidRPr="009A0A7C">
        <w:rPr>
          <w:rFonts w:ascii="Times New Roman" w:hAnsi="Times New Roman" w:cs="Times New Roman"/>
          <w:sz w:val="24"/>
          <w:szCs w:val="24"/>
          <w:vertAlign w:val="subscript"/>
        </w:rPr>
        <w:t>t</w:t>
      </w:r>
      <w:proofErr w:type="spellEnd"/>
      <w:r w:rsidR="00B36A27" w:rsidRPr="009A0A7C">
        <w:rPr>
          <w:rFonts w:ascii="Times New Roman" w:hAnsi="Times New Roman" w:cs="Times New Roman"/>
          <w:sz w:val="24"/>
          <w:szCs w:val="24"/>
        </w:rPr>
        <w:t xml:space="preserve"> </w:t>
      </w:r>
      <w:r w:rsidR="00AC1E74" w:rsidRPr="009A0A7C">
        <w:rPr>
          <w:rFonts w:ascii="Times New Roman" w:hAnsi="Times New Roman" w:cs="Times New Roman"/>
          <w:sz w:val="24"/>
          <w:szCs w:val="24"/>
        </w:rPr>
        <w:t>and</w:t>
      </w:r>
      <w:r w:rsidR="00B36A27" w:rsidRPr="009A0A7C">
        <w:rPr>
          <w:rFonts w:ascii="Times New Roman" w:hAnsi="Times New Roman" w:cs="Times New Roman"/>
          <w:sz w:val="24"/>
          <w:szCs w:val="24"/>
        </w:rPr>
        <w:t xml:space="preserve">, </w:t>
      </w:r>
      <w:r w:rsidR="00CB6F79" w:rsidRPr="009A0A7C">
        <w:rPr>
          <w:rFonts w:ascii="Times New Roman" w:hAnsi="Times New Roman" w:cs="Times New Roman"/>
          <w:sz w:val="24"/>
          <w:szCs w:val="24"/>
        </w:rPr>
        <w:t>possi</w:t>
      </w:r>
      <w:r w:rsidR="00AC1E74" w:rsidRPr="009A0A7C">
        <w:rPr>
          <w:rFonts w:ascii="Times New Roman" w:hAnsi="Times New Roman" w:cs="Times New Roman"/>
          <w:sz w:val="24"/>
          <w:szCs w:val="24"/>
        </w:rPr>
        <w:t>bly, o</w:t>
      </w:r>
      <w:r w:rsidR="00B36A27" w:rsidRPr="009A0A7C">
        <w:rPr>
          <w:rFonts w:ascii="Times New Roman" w:hAnsi="Times New Roman" w:cs="Times New Roman"/>
          <w:sz w:val="24"/>
          <w:szCs w:val="24"/>
        </w:rPr>
        <w:t>t</w:t>
      </w:r>
      <w:r w:rsidR="00AC1E74" w:rsidRPr="009A0A7C">
        <w:rPr>
          <w:rFonts w:ascii="Times New Roman" w:hAnsi="Times New Roman" w:cs="Times New Roman"/>
          <w:sz w:val="24"/>
          <w:szCs w:val="24"/>
        </w:rPr>
        <w:t>he</w:t>
      </w:r>
      <w:r w:rsidR="00B36A27" w:rsidRPr="009A0A7C">
        <w:rPr>
          <w:rFonts w:ascii="Times New Roman" w:hAnsi="Times New Roman" w:cs="Times New Roman"/>
          <w:sz w:val="24"/>
          <w:szCs w:val="24"/>
        </w:rPr>
        <w:t>r</w:t>
      </w:r>
      <w:r w:rsidR="008E6172" w:rsidRPr="009A0A7C">
        <w:rPr>
          <w:rFonts w:ascii="Times New Roman" w:hAnsi="Times New Roman" w:cs="Times New Roman"/>
          <w:sz w:val="24"/>
          <w:szCs w:val="24"/>
        </w:rPr>
        <w:t xml:space="preserve"> </w:t>
      </w:r>
      <w:r w:rsidR="00B36A27" w:rsidRPr="009A0A7C">
        <w:rPr>
          <w:rFonts w:ascii="Times New Roman" w:hAnsi="Times New Roman" w:cs="Times New Roman"/>
          <w:sz w:val="24"/>
          <w:szCs w:val="24"/>
        </w:rPr>
        <w:t>vari</w:t>
      </w:r>
      <w:r w:rsidR="00AC1E74" w:rsidRPr="009A0A7C">
        <w:rPr>
          <w:rFonts w:ascii="Times New Roman" w:hAnsi="Times New Roman" w:cs="Times New Roman"/>
          <w:sz w:val="24"/>
          <w:szCs w:val="24"/>
        </w:rPr>
        <w:t>ab</w:t>
      </w:r>
      <w:r w:rsidR="00B36A27" w:rsidRPr="009A0A7C">
        <w:rPr>
          <w:rFonts w:ascii="Times New Roman" w:hAnsi="Times New Roman" w:cs="Times New Roman"/>
          <w:sz w:val="24"/>
          <w:szCs w:val="24"/>
        </w:rPr>
        <w:t>l</w:t>
      </w:r>
      <w:r w:rsidR="00AC1E74" w:rsidRPr="009A0A7C">
        <w:rPr>
          <w:rFonts w:ascii="Times New Roman" w:hAnsi="Times New Roman" w:cs="Times New Roman"/>
          <w:sz w:val="24"/>
          <w:szCs w:val="24"/>
        </w:rPr>
        <w:t>e</w:t>
      </w:r>
      <w:r w:rsidR="00B36A27" w:rsidRPr="009A0A7C">
        <w:rPr>
          <w:rFonts w:ascii="Times New Roman" w:hAnsi="Times New Roman" w:cs="Times New Roman"/>
          <w:sz w:val="24"/>
          <w:szCs w:val="24"/>
        </w:rPr>
        <w:t xml:space="preserve">(s) </w:t>
      </w:r>
      <w:r w:rsidR="00AC1E74" w:rsidRPr="009A0A7C">
        <w:rPr>
          <w:rFonts w:ascii="Times New Roman" w:hAnsi="Times New Roman" w:cs="Times New Roman"/>
          <w:sz w:val="24"/>
          <w:szCs w:val="24"/>
        </w:rPr>
        <w:t>and</w:t>
      </w:r>
      <w:r w:rsidR="00B36A27" w:rsidRPr="009A0A7C">
        <w:rPr>
          <w:rFonts w:ascii="Times New Roman" w:hAnsi="Times New Roman" w:cs="Times New Roman"/>
          <w:sz w:val="24"/>
          <w:szCs w:val="24"/>
        </w:rPr>
        <w:t xml:space="preserve">, </w:t>
      </w:r>
      <w:r w:rsidR="00AC1E74" w:rsidRPr="009A0A7C">
        <w:rPr>
          <w:rFonts w:ascii="Times New Roman" w:hAnsi="Times New Roman" w:cs="Times New Roman"/>
          <w:sz w:val="24"/>
          <w:szCs w:val="24"/>
        </w:rPr>
        <w:t>thence</w:t>
      </w:r>
      <w:r w:rsidR="00B36A27" w:rsidRPr="009A0A7C">
        <w:rPr>
          <w:rFonts w:ascii="Times New Roman" w:hAnsi="Times New Roman" w:cs="Times New Roman"/>
          <w:sz w:val="24"/>
          <w:szCs w:val="24"/>
        </w:rPr>
        <w:t>, estab</w:t>
      </w:r>
      <w:r w:rsidR="00F82306">
        <w:rPr>
          <w:rFonts w:ascii="Times New Roman" w:hAnsi="Times New Roman" w:cs="Times New Roman"/>
          <w:sz w:val="24"/>
          <w:szCs w:val="24"/>
        </w:rPr>
        <w:t>lish an error correction</w:t>
      </w:r>
      <w:r w:rsidR="00AC1E74" w:rsidRPr="009A0A7C">
        <w:rPr>
          <w:rFonts w:ascii="Times New Roman" w:hAnsi="Times New Roman" w:cs="Times New Roman"/>
          <w:sz w:val="24"/>
          <w:szCs w:val="24"/>
        </w:rPr>
        <w:t xml:space="preserve"> model to estimate together the short and long-term relationships between the variables involved</w:t>
      </w:r>
      <w:r w:rsidR="00B36A27" w:rsidRPr="009A0A7C">
        <w:rPr>
          <w:rFonts w:ascii="Times New Roman" w:hAnsi="Times New Roman" w:cs="Times New Roman"/>
          <w:sz w:val="24"/>
          <w:szCs w:val="24"/>
        </w:rPr>
        <w:t xml:space="preserve">. </w:t>
      </w:r>
    </w:p>
    <w:p w14:paraId="7EE7F91E" w14:textId="77777777" w:rsidR="00B36A27" w:rsidRDefault="00AC1E74" w:rsidP="000217AF">
      <w:pPr>
        <w:spacing w:after="240"/>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The results </w:t>
      </w:r>
      <w:r w:rsidR="00B36A27" w:rsidRPr="009A0A7C">
        <w:rPr>
          <w:rFonts w:ascii="Times New Roman" w:hAnsi="Times New Roman" w:cs="Times New Roman"/>
          <w:sz w:val="24"/>
          <w:szCs w:val="24"/>
        </w:rPr>
        <w:t>obt</w:t>
      </w:r>
      <w:r w:rsidRPr="009A0A7C">
        <w:rPr>
          <w:rFonts w:ascii="Times New Roman" w:hAnsi="Times New Roman" w:cs="Times New Roman"/>
          <w:sz w:val="24"/>
          <w:szCs w:val="24"/>
        </w:rPr>
        <w:t>a</w:t>
      </w:r>
      <w:r w:rsidR="00B36A27" w:rsidRPr="009A0A7C">
        <w:rPr>
          <w:rFonts w:ascii="Times New Roman" w:hAnsi="Times New Roman" w:cs="Times New Roman"/>
          <w:sz w:val="24"/>
          <w:szCs w:val="24"/>
        </w:rPr>
        <w:t>i</w:t>
      </w:r>
      <w:r w:rsidRPr="009A0A7C">
        <w:rPr>
          <w:rFonts w:ascii="Times New Roman" w:hAnsi="Times New Roman" w:cs="Times New Roman"/>
          <w:sz w:val="24"/>
          <w:szCs w:val="24"/>
        </w:rPr>
        <w:t>ne</w:t>
      </w:r>
      <w:r w:rsidR="00B36A27" w:rsidRPr="009A0A7C">
        <w:rPr>
          <w:rFonts w:ascii="Times New Roman" w:hAnsi="Times New Roman" w:cs="Times New Roman"/>
          <w:sz w:val="24"/>
          <w:szCs w:val="24"/>
        </w:rPr>
        <w:t xml:space="preserve">d </w:t>
      </w:r>
      <w:r w:rsidRPr="009A0A7C">
        <w:rPr>
          <w:rFonts w:ascii="Times New Roman" w:hAnsi="Times New Roman" w:cs="Times New Roman"/>
          <w:sz w:val="24"/>
          <w:szCs w:val="24"/>
        </w:rPr>
        <w:t>through the estimation</w:t>
      </w:r>
      <w:r w:rsidR="00432774">
        <w:rPr>
          <w:rFonts w:ascii="Times New Roman" w:hAnsi="Times New Roman" w:cs="Times New Roman"/>
          <w:sz w:val="24"/>
          <w:szCs w:val="24"/>
        </w:rPr>
        <w:t xml:space="preserve"> of the model</w:t>
      </w:r>
      <w:r w:rsidRPr="009A0A7C">
        <w:rPr>
          <w:rFonts w:ascii="Times New Roman" w:hAnsi="Times New Roman" w:cs="Times New Roman"/>
          <w:sz w:val="24"/>
          <w:szCs w:val="24"/>
        </w:rPr>
        <w:t xml:space="preserve"> in</w:t>
      </w:r>
      <w:r w:rsidR="00B36A27" w:rsidRPr="009A0A7C">
        <w:rPr>
          <w:rFonts w:ascii="Times New Roman" w:hAnsi="Times New Roman" w:cs="Times New Roman"/>
          <w:sz w:val="24"/>
          <w:szCs w:val="24"/>
        </w:rPr>
        <w:t xml:space="preserve"> (4.1</w:t>
      </w:r>
      <w:r w:rsidR="00432774">
        <w:rPr>
          <w:rFonts w:ascii="Times New Roman" w:hAnsi="Times New Roman" w:cs="Times New Roman"/>
          <w:sz w:val="24"/>
          <w:szCs w:val="24"/>
        </w:rPr>
        <w:t>7</w:t>
      </w:r>
      <w:r w:rsidR="00B36A27" w:rsidRPr="009A0A7C">
        <w:rPr>
          <w:rFonts w:ascii="Times New Roman" w:hAnsi="Times New Roman" w:cs="Times New Roman"/>
          <w:sz w:val="24"/>
          <w:szCs w:val="24"/>
        </w:rPr>
        <w:t xml:space="preserve">) </w:t>
      </w:r>
      <w:r w:rsidRPr="009A0A7C">
        <w:rPr>
          <w:rFonts w:ascii="Times New Roman" w:hAnsi="Times New Roman" w:cs="Times New Roman"/>
          <w:sz w:val="24"/>
          <w:szCs w:val="24"/>
        </w:rPr>
        <w:t>are presented</w:t>
      </w:r>
      <w:r w:rsidR="00B36A27" w:rsidRPr="009A0A7C">
        <w:rPr>
          <w:rFonts w:ascii="Times New Roman" w:hAnsi="Times New Roman" w:cs="Times New Roman"/>
          <w:sz w:val="24"/>
          <w:szCs w:val="24"/>
        </w:rPr>
        <w:t xml:space="preserve"> </w:t>
      </w:r>
      <w:r w:rsidR="0019643B" w:rsidRPr="009A0A7C">
        <w:rPr>
          <w:rFonts w:ascii="Times New Roman" w:hAnsi="Times New Roman" w:cs="Times New Roman"/>
          <w:sz w:val="24"/>
          <w:szCs w:val="24"/>
        </w:rPr>
        <w:t>below</w:t>
      </w:r>
      <w:r w:rsidR="00B36A27" w:rsidRPr="009A0A7C">
        <w:rPr>
          <w:rFonts w:ascii="Times New Roman" w:hAnsi="Times New Roman" w:cs="Times New Roman"/>
          <w:sz w:val="24"/>
          <w:szCs w:val="24"/>
        </w:rPr>
        <w:t>:</w:t>
      </w:r>
    </w:p>
    <w:p w14:paraId="121B0CE7" w14:textId="77777777" w:rsidR="00BC1FD3" w:rsidRDefault="00BC1FD3">
      <w:pPr>
        <w:widowControl/>
        <w:rPr>
          <w:rFonts w:ascii="Times New Roman" w:hAnsi="Times New Roman" w:cs="Times New Roman"/>
          <w:b/>
          <w:sz w:val="24"/>
          <w:szCs w:val="24"/>
        </w:rPr>
      </w:pPr>
      <w:r>
        <w:rPr>
          <w:rFonts w:ascii="Times New Roman" w:hAnsi="Times New Roman" w:cs="Times New Roman"/>
          <w:b/>
          <w:sz w:val="24"/>
          <w:szCs w:val="24"/>
        </w:rPr>
        <w:br w:type="page"/>
      </w:r>
    </w:p>
    <w:p w14:paraId="244CEBA3" w14:textId="5517EE3A" w:rsidR="00B36A27" w:rsidRPr="009A0A7C" w:rsidRDefault="00B36A27" w:rsidP="00B36A27">
      <w:pPr>
        <w:jc w:val="center"/>
        <w:rPr>
          <w:rFonts w:ascii="Times New Roman" w:hAnsi="Times New Roman" w:cs="Times New Roman"/>
          <w:b/>
          <w:sz w:val="24"/>
          <w:szCs w:val="24"/>
        </w:rPr>
      </w:pPr>
      <w:r w:rsidRPr="009A0A7C">
        <w:rPr>
          <w:rFonts w:ascii="Times New Roman" w:hAnsi="Times New Roman" w:cs="Times New Roman"/>
          <w:b/>
          <w:sz w:val="24"/>
          <w:szCs w:val="24"/>
        </w:rPr>
        <w:lastRenderedPageBreak/>
        <w:t>5.</w:t>
      </w:r>
      <w:r w:rsidR="002833FA" w:rsidRPr="009A0A7C">
        <w:rPr>
          <w:rFonts w:ascii="Times New Roman" w:hAnsi="Times New Roman" w:cs="Times New Roman"/>
          <w:b/>
          <w:sz w:val="24"/>
          <w:szCs w:val="24"/>
        </w:rPr>
        <w:t>1</w:t>
      </w:r>
      <w:r w:rsidRPr="009A0A7C">
        <w:rPr>
          <w:rFonts w:ascii="Times New Roman" w:hAnsi="Times New Roman" w:cs="Times New Roman"/>
          <w:b/>
          <w:sz w:val="24"/>
          <w:szCs w:val="24"/>
        </w:rPr>
        <w:t xml:space="preserve"> </w:t>
      </w:r>
      <w:r w:rsidR="001A6E23">
        <w:rPr>
          <w:rFonts w:ascii="Times New Roman" w:hAnsi="Times New Roman" w:cs="Times New Roman"/>
          <w:b/>
          <w:sz w:val="24"/>
          <w:szCs w:val="24"/>
        </w:rPr>
        <w:t>-</w:t>
      </w:r>
      <w:r w:rsidRPr="009A0A7C">
        <w:rPr>
          <w:rFonts w:ascii="Times New Roman" w:hAnsi="Times New Roman" w:cs="Times New Roman"/>
          <w:b/>
          <w:sz w:val="24"/>
          <w:szCs w:val="24"/>
        </w:rPr>
        <w:t xml:space="preserve"> </w:t>
      </w:r>
      <w:r w:rsidR="007A718C" w:rsidRPr="009A0A7C">
        <w:rPr>
          <w:rFonts w:ascii="Times New Roman" w:hAnsi="Times New Roman" w:cs="Times New Roman"/>
          <w:b/>
          <w:sz w:val="24"/>
          <w:szCs w:val="24"/>
        </w:rPr>
        <w:t>Conventional Error Correction Model</w:t>
      </w:r>
    </w:p>
    <w:p w14:paraId="35F889E2" w14:textId="77777777" w:rsidR="00B36A27" w:rsidRPr="009A0A7C" w:rsidRDefault="00B36A27" w:rsidP="00B36A27">
      <w:pPr>
        <w:jc w:val="both"/>
        <w:rPr>
          <w:rFonts w:ascii="Times New Roman" w:hAnsi="Times New Roman" w:cs="Times New Roman"/>
          <w:sz w:val="2"/>
          <w:szCs w:val="12"/>
        </w:rPr>
      </w:pPr>
    </w:p>
    <w:p w14:paraId="1ACE6963" w14:textId="77777777" w:rsidR="00FE7C6B" w:rsidRPr="009A0A7C" w:rsidRDefault="00FE7C6B" w:rsidP="00B36A27">
      <w:pPr>
        <w:jc w:val="both"/>
        <w:rPr>
          <w:rFonts w:ascii="Times New Roman" w:hAnsi="Times New Roman" w:cs="Times New Roman"/>
          <w:sz w:val="2"/>
          <w:szCs w:val="12"/>
        </w:rPr>
      </w:pPr>
    </w:p>
    <w:tbl>
      <w:tblPr>
        <w:tblpPr w:leftFromText="141" w:rightFromText="141" w:vertAnchor="text" w:horzAnchor="margin" w:tblpXSpec="center" w:tblpY="122"/>
        <w:tblOverlap w:val="never"/>
        <w:tblW w:w="0" w:type="auto"/>
        <w:tblLayout w:type="fixed"/>
        <w:tblCellMar>
          <w:left w:w="0" w:type="dxa"/>
          <w:right w:w="0" w:type="dxa"/>
        </w:tblCellMar>
        <w:tblLook w:val="0000" w:firstRow="0" w:lastRow="0" w:firstColumn="0" w:lastColumn="0" w:noHBand="0" w:noVBand="0"/>
      </w:tblPr>
      <w:tblGrid>
        <w:gridCol w:w="2889"/>
        <w:gridCol w:w="1702"/>
        <w:gridCol w:w="1702"/>
        <w:gridCol w:w="1702"/>
      </w:tblGrid>
      <w:tr w:rsidR="00B5567E" w:rsidRPr="009A0A7C" w14:paraId="1ED2658A" w14:textId="77777777" w:rsidTr="00673E5A">
        <w:trPr>
          <w:trHeight w:hRule="exact" w:val="63"/>
        </w:trPr>
        <w:tc>
          <w:tcPr>
            <w:tcW w:w="2889" w:type="dxa"/>
            <w:tcBorders>
              <w:top w:val="nil"/>
              <w:left w:val="nil"/>
              <w:bottom w:val="double" w:sz="6" w:space="2" w:color="auto"/>
              <w:right w:val="nil"/>
            </w:tcBorders>
            <w:vAlign w:val="bottom"/>
          </w:tcPr>
          <w:p w14:paraId="7BADBCF9"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double" w:sz="6" w:space="2" w:color="auto"/>
              <w:right w:val="nil"/>
            </w:tcBorders>
            <w:vAlign w:val="bottom"/>
          </w:tcPr>
          <w:p w14:paraId="53379DA2"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double" w:sz="6" w:space="2" w:color="auto"/>
              <w:right w:val="nil"/>
            </w:tcBorders>
            <w:vAlign w:val="bottom"/>
          </w:tcPr>
          <w:p w14:paraId="17A72F63"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double" w:sz="6" w:space="2" w:color="auto"/>
              <w:right w:val="nil"/>
            </w:tcBorders>
            <w:vAlign w:val="bottom"/>
          </w:tcPr>
          <w:p w14:paraId="03D1B326"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r>
      <w:tr w:rsidR="00B5567E" w:rsidRPr="009A0A7C" w14:paraId="5AAB8E14" w14:textId="77777777" w:rsidTr="00673E5A">
        <w:trPr>
          <w:trHeight w:hRule="exact" w:val="103"/>
        </w:trPr>
        <w:tc>
          <w:tcPr>
            <w:tcW w:w="2889" w:type="dxa"/>
            <w:tcBorders>
              <w:top w:val="nil"/>
              <w:left w:val="nil"/>
              <w:bottom w:val="nil"/>
              <w:right w:val="nil"/>
            </w:tcBorders>
            <w:vAlign w:val="bottom"/>
          </w:tcPr>
          <w:p w14:paraId="088E2379"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nil"/>
              <w:right w:val="nil"/>
            </w:tcBorders>
            <w:vAlign w:val="bottom"/>
          </w:tcPr>
          <w:p w14:paraId="4FF37F3F"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nil"/>
              <w:right w:val="nil"/>
            </w:tcBorders>
            <w:vAlign w:val="bottom"/>
          </w:tcPr>
          <w:p w14:paraId="4B6566C2"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nil"/>
              <w:right w:val="nil"/>
            </w:tcBorders>
            <w:vAlign w:val="bottom"/>
          </w:tcPr>
          <w:p w14:paraId="0C23F646"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r>
      <w:tr w:rsidR="00B5567E" w:rsidRPr="00BC1FD3" w14:paraId="3BDF3A1D" w14:textId="77777777" w:rsidTr="00673E5A">
        <w:trPr>
          <w:trHeight w:val="173"/>
        </w:trPr>
        <w:tc>
          <w:tcPr>
            <w:tcW w:w="2889" w:type="dxa"/>
            <w:tcBorders>
              <w:top w:val="nil"/>
              <w:left w:val="nil"/>
              <w:bottom w:val="nil"/>
              <w:right w:val="nil"/>
            </w:tcBorders>
            <w:vAlign w:val="bottom"/>
          </w:tcPr>
          <w:p w14:paraId="02768D61"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r w:rsidRPr="005556F4">
              <w:rPr>
                <w:rFonts w:ascii="Times New Roman" w:hAnsi="Times New Roman" w:cs="Times New Roman"/>
                <w:b/>
                <w:color w:val="000000"/>
                <w:szCs w:val="16"/>
              </w:rPr>
              <w:t>Cointegrating Eq:</w:t>
            </w:r>
          </w:p>
        </w:tc>
        <w:tc>
          <w:tcPr>
            <w:tcW w:w="1702" w:type="dxa"/>
            <w:tcBorders>
              <w:top w:val="nil"/>
              <w:left w:val="nil"/>
              <w:bottom w:val="nil"/>
              <w:right w:val="nil"/>
            </w:tcBorders>
            <w:vAlign w:val="bottom"/>
          </w:tcPr>
          <w:p w14:paraId="191A7C3C"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r w:rsidRPr="005556F4">
              <w:rPr>
                <w:rFonts w:ascii="Times New Roman" w:hAnsi="Times New Roman" w:cs="Times New Roman"/>
                <w:b/>
                <w:color w:val="000000"/>
                <w:szCs w:val="16"/>
              </w:rPr>
              <w:t>CointEq1</w:t>
            </w:r>
          </w:p>
        </w:tc>
        <w:tc>
          <w:tcPr>
            <w:tcW w:w="1702" w:type="dxa"/>
            <w:tcBorders>
              <w:top w:val="nil"/>
              <w:left w:val="nil"/>
              <w:bottom w:val="nil"/>
              <w:right w:val="nil"/>
            </w:tcBorders>
            <w:vAlign w:val="bottom"/>
          </w:tcPr>
          <w:p w14:paraId="281CD3E8"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p>
        </w:tc>
        <w:tc>
          <w:tcPr>
            <w:tcW w:w="1702" w:type="dxa"/>
            <w:tcBorders>
              <w:top w:val="nil"/>
              <w:left w:val="nil"/>
              <w:bottom w:val="nil"/>
              <w:right w:val="nil"/>
            </w:tcBorders>
            <w:vAlign w:val="bottom"/>
          </w:tcPr>
          <w:p w14:paraId="74FA280C"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p>
        </w:tc>
      </w:tr>
      <w:tr w:rsidR="00B5567E" w:rsidRPr="009A0A7C" w14:paraId="6BE33EDC" w14:textId="77777777" w:rsidTr="00673E5A">
        <w:trPr>
          <w:trHeight w:hRule="exact" w:val="63"/>
        </w:trPr>
        <w:tc>
          <w:tcPr>
            <w:tcW w:w="2889" w:type="dxa"/>
            <w:tcBorders>
              <w:top w:val="nil"/>
              <w:left w:val="nil"/>
              <w:bottom w:val="double" w:sz="6" w:space="2" w:color="auto"/>
              <w:right w:val="nil"/>
            </w:tcBorders>
            <w:vAlign w:val="bottom"/>
          </w:tcPr>
          <w:p w14:paraId="7DC537C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11F9FE4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3E9C9EC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1983AF2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5E0AE187" w14:textId="77777777" w:rsidTr="00673E5A">
        <w:trPr>
          <w:trHeight w:hRule="exact" w:val="103"/>
        </w:trPr>
        <w:tc>
          <w:tcPr>
            <w:tcW w:w="2889" w:type="dxa"/>
            <w:tcBorders>
              <w:top w:val="nil"/>
              <w:left w:val="nil"/>
              <w:bottom w:val="nil"/>
              <w:right w:val="nil"/>
            </w:tcBorders>
            <w:vAlign w:val="bottom"/>
          </w:tcPr>
          <w:p w14:paraId="07EF7A0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09284A6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9BB740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75E771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3018FC28" w14:textId="77777777" w:rsidTr="00673E5A">
        <w:trPr>
          <w:trHeight w:val="173"/>
        </w:trPr>
        <w:tc>
          <w:tcPr>
            <w:tcW w:w="2889" w:type="dxa"/>
            <w:tcBorders>
              <w:top w:val="nil"/>
              <w:left w:val="nil"/>
              <w:bottom w:val="nil"/>
              <w:right w:val="nil"/>
            </w:tcBorders>
            <w:vAlign w:val="bottom"/>
          </w:tcPr>
          <w:p w14:paraId="627AD8C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s(-1)</w:t>
            </w:r>
          </w:p>
        </w:tc>
        <w:tc>
          <w:tcPr>
            <w:tcW w:w="1702" w:type="dxa"/>
            <w:tcBorders>
              <w:top w:val="nil"/>
              <w:left w:val="nil"/>
              <w:bottom w:val="nil"/>
              <w:right w:val="nil"/>
            </w:tcBorders>
            <w:vAlign w:val="bottom"/>
          </w:tcPr>
          <w:p w14:paraId="1DDB10E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1.000000</w:t>
            </w:r>
          </w:p>
        </w:tc>
        <w:tc>
          <w:tcPr>
            <w:tcW w:w="1702" w:type="dxa"/>
            <w:tcBorders>
              <w:top w:val="nil"/>
              <w:left w:val="nil"/>
              <w:bottom w:val="nil"/>
              <w:right w:val="nil"/>
            </w:tcBorders>
            <w:vAlign w:val="bottom"/>
          </w:tcPr>
          <w:p w14:paraId="78233F4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7B3EB7A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5A8C3301" w14:textId="77777777" w:rsidTr="00673E5A">
        <w:trPr>
          <w:trHeight w:val="173"/>
        </w:trPr>
        <w:tc>
          <w:tcPr>
            <w:tcW w:w="2889" w:type="dxa"/>
            <w:tcBorders>
              <w:top w:val="nil"/>
              <w:left w:val="nil"/>
              <w:bottom w:val="nil"/>
              <w:right w:val="nil"/>
            </w:tcBorders>
            <w:vAlign w:val="bottom"/>
          </w:tcPr>
          <w:p w14:paraId="498E46B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723B156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FB0B1C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8A0593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65A732F4" w14:textId="77777777" w:rsidTr="00673E5A">
        <w:trPr>
          <w:trHeight w:val="173"/>
        </w:trPr>
        <w:tc>
          <w:tcPr>
            <w:tcW w:w="2889" w:type="dxa"/>
            <w:tcBorders>
              <w:top w:val="nil"/>
              <w:left w:val="nil"/>
              <w:bottom w:val="nil"/>
              <w:right w:val="nil"/>
            </w:tcBorders>
            <w:vAlign w:val="bottom"/>
          </w:tcPr>
          <w:p w14:paraId="4F8D8FE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b(-1)</w:t>
            </w:r>
          </w:p>
        </w:tc>
        <w:tc>
          <w:tcPr>
            <w:tcW w:w="1702" w:type="dxa"/>
            <w:tcBorders>
              <w:top w:val="nil"/>
              <w:left w:val="nil"/>
              <w:bottom w:val="nil"/>
              <w:right w:val="nil"/>
            </w:tcBorders>
            <w:vAlign w:val="bottom"/>
          </w:tcPr>
          <w:p w14:paraId="04D6189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-0.054835</w:t>
            </w:r>
          </w:p>
        </w:tc>
        <w:tc>
          <w:tcPr>
            <w:tcW w:w="1702" w:type="dxa"/>
            <w:tcBorders>
              <w:top w:val="nil"/>
              <w:left w:val="nil"/>
              <w:bottom w:val="nil"/>
              <w:right w:val="nil"/>
            </w:tcBorders>
            <w:vAlign w:val="bottom"/>
          </w:tcPr>
          <w:p w14:paraId="2479140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401D72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1854E04B" w14:textId="77777777" w:rsidTr="00673E5A">
        <w:trPr>
          <w:trHeight w:val="173"/>
        </w:trPr>
        <w:tc>
          <w:tcPr>
            <w:tcW w:w="2889" w:type="dxa"/>
            <w:tcBorders>
              <w:top w:val="nil"/>
              <w:left w:val="nil"/>
              <w:bottom w:val="nil"/>
              <w:right w:val="nil"/>
            </w:tcBorders>
            <w:vAlign w:val="bottom"/>
          </w:tcPr>
          <w:p w14:paraId="5A5AA14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1EA8E3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(0.00702)</w:t>
            </w:r>
          </w:p>
        </w:tc>
        <w:tc>
          <w:tcPr>
            <w:tcW w:w="1702" w:type="dxa"/>
            <w:tcBorders>
              <w:top w:val="nil"/>
              <w:left w:val="nil"/>
              <w:bottom w:val="nil"/>
              <w:right w:val="nil"/>
            </w:tcBorders>
            <w:vAlign w:val="bottom"/>
          </w:tcPr>
          <w:p w14:paraId="7E5FABBF"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374CCCA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7142B4EF" w14:textId="77777777" w:rsidTr="00673E5A">
        <w:trPr>
          <w:trHeight w:val="173"/>
        </w:trPr>
        <w:tc>
          <w:tcPr>
            <w:tcW w:w="2889" w:type="dxa"/>
            <w:tcBorders>
              <w:top w:val="nil"/>
              <w:left w:val="nil"/>
              <w:bottom w:val="nil"/>
              <w:right w:val="nil"/>
            </w:tcBorders>
            <w:vAlign w:val="bottom"/>
          </w:tcPr>
          <w:p w14:paraId="0B2D4FC0"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4593C8F"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[-7.81054]</w:t>
            </w:r>
          </w:p>
        </w:tc>
        <w:tc>
          <w:tcPr>
            <w:tcW w:w="1702" w:type="dxa"/>
            <w:tcBorders>
              <w:top w:val="nil"/>
              <w:left w:val="nil"/>
              <w:bottom w:val="nil"/>
              <w:right w:val="nil"/>
            </w:tcBorders>
            <w:vAlign w:val="bottom"/>
          </w:tcPr>
          <w:p w14:paraId="4E75228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7EBB449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7D4433C4" w14:textId="77777777" w:rsidTr="00673E5A">
        <w:trPr>
          <w:trHeight w:val="173"/>
        </w:trPr>
        <w:tc>
          <w:tcPr>
            <w:tcW w:w="2889" w:type="dxa"/>
            <w:tcBorders>
              <w:top w:val="nil"/>
              <w:left w:val="nil"/>
              <w:bottom w:val="nil"/>
              <w:right w:val="nil"/>
            </w:tcBorders>
            <w:vAlign w:val="bottom"/>
          </w:tcPr>
          <w:p w14:paraId="272426A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30EB381F"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AD4CF3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11EFFB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1CA552D2" w14:textId="77777777" w:rsidTr="00673E5A">
        <w:trPr>
          <w:trHeight w:val="173"/>
        </w:trPr>
        <w:tc>
          <w:tcPr>
            <w:tcW w:w="2889" w:type="dxa"/>
            <w:tcBorders>
              <w:top w:val="nil"/>
              <w:left w:val="nil"/>
              <w:bottom w:val="nil"/>
              <w:right w:val="nil"/>
            </w:tcBorders>
            <w:vAlign w:val="bottom"/>
          </w:tcPr>
          <w:p w14:paraId="3C82D9D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se(-1)</w:t>
            </w:r>
          </w:p>
        </w:tc>
        <w:tc>
          <w:tcPr>
            <w:tcW w:w="1702" w:type="dxa"/>
            <w:tcBorders>
              <w:top w:val="nil"/>
              <w:left w:val="nil"/>
              <w:bottom w:val="nil"/>
              <w:right w:val="nil"/>
            </w:tcBorders>
            <w:vAlign w:val="bottom"/>
          </w:tcPr>
          <w:p w14:paraId="02EB0B42" w14:textId="77777777" w:rsidR="00B5567E" w:rsidRPr="005556F4" w:rsidRDefault="00B5567E" w:rsidP="00B5567E">
            <w:pPr>
              <w:autoSpaceDE w:val="0"/>
              <w:autoSpaceDN w:val="0"/>
              <w:adjustRightInd w:val="0"/>
              <w:jc w:val="center"/>
              <w:rPr>
                <w:rFonts w:ascii="Times New Roman" w:hAnsi="Times New Roman" w:cs="Times New Roman"/>
                <w:szCs w:val="16"/>
              </w:rPr>
            </w:pPr>
            <w:r w:rsidRPr="005556F4">
              <w:rPr>
                <w:rFonts w:ascii="Times New Roman" w:hAnsi="Times New Roman" w:cs="Times New Roman"/>
                <w:szCs w:val="16"/>
              </w:rPr>
              <w:t>2.11E-05</w:t>
            </w:r>
          </w:p>
        </w:tc>
        <w:tc>
          <w:tcPr>
            <w:tcW w:w="1702" w:type="dxa"/>
            <w:tcBorders>
              <w:top w:val="nil"/>
              <w:left w:val="nil"/>
              <w:bottom w:val="nil"/>
              <w:right w:val="nil"/>
            </w:tcBorders>
            <w:vAlign w:val="bottom"/>
          </w:tcPr>
          <w:p w14:paraId="0E1B9EC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4A6C37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320F87AA" w14:textId="77777777" w:rsidTr="00673E5A">
        <w:trPr>
          <w:trHeight w:val="173"/>
        </w:trPr>
        <w:tc>
          <w:tcPr>
            <w:tcW w:w="2889" w:type="dxa"/>
            <w:tcBorders>
              <w:top w:val="nil"/>
              <w:left w:val="nil"/>
              <w:bottom w:val="nil"/>
              <w:right w:val="nil"/>
            </w:tcBorders>
            <w:vAlign w:val="bottom"/>
          </w:tcPr>
          <w:p w14:paraId="0D670AA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5112DC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(7,2E-06)</w:t>
            </w:r>
          </w:p>
        </w:tc>
        <w:tc>
          <w:tcPr>
            <w:tcW w:w="1702" w:type="dxa"/>
            <w:tcBorders>
              <w:top w:val="nil"/>
              <w:left w:val="nil"/>
              <w:bottom w:val="nil"/>
              <w:right w:val="nil"/>
            </w:tcBorders>
            <w:vAlign w:val="bottom"/>
          </w:tcPr>
          <w:p w14:paraId="3F169F4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1E89100"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5401E424" w14:textId="77777777" w:rsidTr="00673E5A">
        <w:trPr>
          <w:trHeight w:val="173"/>
        </w:trPr>
        <w:tc>
          <w:tcPr>
            <w:tcW w:w="2889" w:type="dxa"/>
            <w:tcBorders>
              <w:top w:val="nil"/>
              <w:left w:val="nil"/>
              <w:bottom w:val="nil"/>
              <w:right w:val="nil"/>
            </w:tcBorders>
            <w:vAlign w:val="bottom"/>
          </w:tcPr>
          <w:p w14:paraId="18D4565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C</w:t>
            </w:r>
          </w:p>
        </w:tc>
        <w:tc>
          <w:tcPr>
            <w:tcW w:w="1702" w:type="dxa"/>
            <w:tcBorders>
              <w:top w:val="nil"/>
              <w:left w:val="nil"/>
              <w:bottom w:val="nil"/>
              <w:right w:val="nil"/>
            </w:tcBorders>
            <w:vAlign w:val="bottom"/>
          </w:tcPr>
          <w:p w14:paraId="2501B37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[2.93056]</w:t>
            </w:r>
          </w:p>
          <w:p w14:paraId="4D4F480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p w14:paraId="758B264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-0,023867</w:t>
            </w:r>
          </w:p>
        </w:tc>
        <w:tc>
          <w:tcPr>
            <w:tcW w:w="1702" w:type="dxa"/>
            <w:tcBorders>
              <w:top w:val="nil"/>
              <w:left w:val="nil"/>
              <w:bottom w:val="nil"/>
              <w:right w:val="nil"/>
            </w:tcBorders>
            <w:vAlign w:val="bottom"/>
          </w:tcPr>
          <w:p w14:paraId="76488E0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87D250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524CC343" w14:textId="77777777" w:rsidTr="00673E5A">
        <w:trPr>
          <w:trHeight w:val="173"/>
        </w:trPr>
        <w:tc>
          <w:tcPr>
            <w:tcW w:w="2889" w:type="dxa"/>
            <w:tcBorders>
              <w:top w:val="nil"/>
              <w:left w:val="nil"/>
              <w:bottom w:val="nil"/>
              <w:right w:val="nil"/>
            </w:tcBorders>
            <w:vAlign w:val="bottom"/>
          </w:tcPr>
          <w:p w14:paraId="679A232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F4456F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(0,00935)</w:t>
            </w:r>
          </w:p>
          <w:p w14:paraId="1BC9A8A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[-2.55262]</w:t>
            </w:r>
          </w:p>
        </w:tc>
        <w:tc>
          <w:tcPr>
            <w:tcW w:w="1702" w:type="dxa"/>
            <w:tcBorders>
              <w:top w:val="nil"/>
              <w:left w:val="nil"/>
              <w:bottom w:val="nil"/>
              <w:right w:val="nil"/>
            </w:tcBorders>
            <w:vAlign w:val="bottom"/>
          </w:tcPr>
          <w:p w14:paraId="22582E3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2BF0DCA0"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0DD8908F" w14:textId="77777777" w:rsidTr="00673E5A">
        <w:trPr>
          <w:trHeight w:hRule="exact" w:val="63"/>
        </w:trPr>
        <w:tc>
          <w:tcPr>
            <w:tcW w:w="2889" w:type="dxa"/>
            <w:tcBorders>
              <w:top w:val="nil"/>
              <w:left w:val="nil"/>
              <w:bottom w:val="double" w:sz="6" w:space="2" w:color="auto"/>
              <w:right w:val="nil"/>
            </w:tcBorders>
            <w:vAlign w:val="bottom"/>
          </w:tcPr>
          <w:p w14:paraId="65EBB2B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1E33D400"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4558BC5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783E6C9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4E127727" w14:textId="77777777" w:rsidTr="00673E5A">
        <w:trPr>
          <w:trHeight w:hRule="exact" w:val="103"/>
        </w:trPr>
        <w:tc>
          <w:tcPr>
            <w:tcW w:w="2889" w:type="dxa"/>
            <w:tcBorders>
              <w:top w:val="nil"/>
              <w:left w:val="nil"/>
              <w:bottom w:val="nil"/>
              <w:right w:val="nil"/>
            </w:tcBorders>
            <w:vAlign w:val="bottom"/>
          </w:tcPr>
          <w:p w14:paraId="482E7E50"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p>
        </w:tc>
        <w:tc>
          <w:tcPr>
            <w:tcW w:w="1702" w:type="dxa"/>
            <w:tcBorders>
              <w:top w:val="nil"/>
              <w:left w:val="nil"/>
              <w:bottom w:val="nil"/>
              <w:right w:val="nil"/>
            </w:tcBorders>
            <w:vAlign w:val="bottom"/>
          </w:tcPr>
          <w:p w14:paraId="3AB09E07"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p>
        </w:tc>
        <w:tc>
          <w:tcPr>
            <w:tcW w:w="1702" w:type="dxa"/>
            <w:tcBorders>
              <w:top w:val="nil"/>
              <w:left w:val="nil"/>
              <w:bottom w:val="nil"/>
              <w:right w:val="nil"/>
            </w:tcBorders>
            <w:vAlign w:val="bottom"/>
          </w:tcPr>
          <w:p w14:paraId="24AB39A7"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p>
        </w:tc>
        <w:tc>
          <w:tcPr>
            <w:tcW w:w="1702" w:type="dxa"/>
            <w:tcBorders>
              <w:top w:val="nil"/>
              <w:left w:val="nil"/>
              <w:bottom w:val="nil"/>
              <w:right w:val="nil"/>
            </w:tcBorders>
            <w:vAlign w:val="bottom"/>
          </w:tcPr>
          <w:p w14:paraId="57CF7D9B"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p>
        </w:tc>
      </w:tr>
      <w:tr w:rsidR="00B5567E" w:rsidRPr="009A0A7C" w14:paraId="4E40D0AB" w14:textId="77777777" w:rsidTr="00673E5A">
        <w:trPr>
          <w:trHeight w:val="173"/>
        </w:trPr>
        <w:tc>
          <w:tcPr>
            <w:tcW w:w="2889" w:type="dxa"/>
            <w:tcBorders>
              <w:top w:val="nil"/>
              <w:left w:val="nil"/>
              <w:bottom w:val="nil"/>
              <w:right w:val="nil"/>
            </w:tcBorders>
            <w:vAlign w:val="bottom"/>
          </w:tcPr>
          <w:p w14:paraId="3571F6D3"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r w:rsidRPr="005556F4">
              <w:rPr>
                <w:rFonts w:ascii="Times New Roman" w:hAnsi="Times New Roman" w:cs="Times New Roman"/>
                <w:b/>
                <w:color w:val="000000"/>
                <w:szCs w:val="16"/>
              </w:rPr>
              <w:t>Error Correction:</w:t>
            </w:r>
          </w:p>
        </w:tc>
        <w:tc>
          <w:tcPr>
            <w:tcW w:w="1702" w:type="dxa"/>
            <w:tcBorders>
              <w:top w:val="nil"/>
              <w:left w:val="nil"/>
              <w:bottom w:val="nil"/>
              <w:right w:val="nil"/>
            </w:tcBorders>
            <w:vAlign w:val="bottom"/>
          </w:tcPr>
          <w:p w14:paraId="7016C674"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r w:rsidRPr="005556F4">
              <w:rPr>
                <w:rFonts w:ascii="Times New Roman" w:hAnsi="Times New Roman" w:cs="Times New Roman"/>
                <w:b/>
                <w:color w:val="000000"/>
                <w:szCs w:val="16"/>
              </w:rPr>
              <w:t>D(s)</w:t>
            </w:r>
          </w:p>
        </w:tc>
        <w:tc>
          <w:tcPr>
            <w:tcW w:w="1702" w:type="dxa"/>
            <w:tcBorders>
              <w:top w:val="nil"/>
              <w:left w:val="nil"/>
              <w:bottom w:val="nil"/>
              <w:right w:val="nil"/>
            </w:tcBorders>
            <w:vAlign w:val="bottom"/>
          </w:tcPr>
          <w:p w14:paraId="34C84D1F"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r w:rsidRPr="005556F4">
              <w:rPr>
                <w:rFonts w:ascii="Times New Roman" w:hAnsi="Times New Roman" w:cs="Times New Roman"/>
                <w:b/>
                <w:color w:val="000000"/>
                <w:szCs w:val="16"/>
              </w:rPr>
              <w:t>D(b)</w:t>
            </w:r>
          </w:p>
        </w:tc>
        <w:tc>
          <w:tcPr>
            <w:tcW w:w="1702" w:type="dxa"/>
            <w:tcBorders>
              <w:top w:val="nil"/>
              <w:left w:val="nil"/>
              <w:bottom w:val="nil"/>
              <w:right w:val="nil"/>
            </w:tcBorders>
            <w:vAlign w:val="bottom"/>
          </w:tcPr>
          <w:p w14:paraId="03437735" w14:textId="77777777" w:rsidR="00B5567E" w:rsidRPr="005556F4" w:rsidRDefault="00B5567E" w:rsidP="00B5567E">
            <w:pPr>
              <w:autoSpaceDE w:val="0"/>
              <w:autoSpaceDN w:val="0"/>
              <w:adjustRightInd w:val="0"/>
              <w:jc w:val="center"/>
              <w:rPr>
                <w:rFonts w:ascii="Times New Roman" w:hAnsi="Times New Roman" w:cs="Times New Roman"/>
                <w:b/>
                <w:color w:val="000000"/>
                <w:szCs w:val="16"/>
              </w:rPr>
            </w:pPr>
            <w:r w:rsidRPr="005556F4">
              <w:rPr>
                <w:rFonts w:ascii="Times New Roman" w:hAnsi="Times New Roman" w:cs="Times New Roman"/>
                <w:b/>
                <w:color w:val="000000"/>
                <w:szCs w:val="16"/>
              </w:rPr>
              <w:t>D(se)</w:t>
            </w:r>
          </w:p>
        </w:tc>
      </w:tr>
      <w:tr w:rsidR="00B5567E" w:rsidRPr="009A0A7C" w14:paraId="1C0C0F2F" w14:textId="77777777" w:rsidTr="00673E5A">
        <w:trPr>
          <w:trHeight w:hRule="exact" w:val="63"/>
        </w:trPr>
        <w:tc>
          <w:tcPr>
            <w:tcW w:w="2889" w:type="dxa"/>
            <w:tcBorders>
              <w:top w:val="nil"/>
              <w:left w:val="nil"/>
              <w:bottom w:val="double" w:sz="6" w:space="2" w:color="auto"/>
              <w:right w:val="nil"/>
            </w:tcBorders>
            <w:vAlign w:val="bottom"/>
          </w:tcPr>
          <w:p w14:paraId="2792149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2A2D38A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23E431C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double" w:sz="6" w:space="2" w:color="auto"/>
              <w:right w:val="nil"/>
            </w:tcBorders>
            <w:vAlign w:val="bottom"/>
          </w:tcPr>
          <w:p w14:paraId="045716A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7DBF211A" w14:textId="77777777" w:rsidTr="00673E5A">
        <w:trPr>
          <w:trHeight w:hRule="exact" w:val="103"/>
        </w:trPr>
        <w:tc>
          <w:tcPr>
            <w:tcW w:w="2889" w:type="dxa"/>
            <w:tcBorders>
              <w:top w:val="nil"/>
              <w:left w:val="nil"/>
              <w:bottom w:val="nil"/>
              <w:right w:val="nil"/>
            </w:tcBorders>
            <w:vAlign w:val="bottom"/>
          </w:tcPr>
          <w:p w14:paraId="15AF38BF"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7E20B37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792431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1246EE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6AB1FC85" w14:textId="77777777" w:rsidTr="00673E5A">
        <w:trPr>
          <w:trHeight w:val="173"/>
        </w:trPr>
        <w:tc>
          <w:tcPr>
            <w:tcW w:w="2889" w:type="dxa"/>
            <w:tcBorders>
              <w:top w:val="nil"/>
              <w:left w:val="nil"/>
              <w:bottom w:val="nil"/>
              <w:right w:val="nil"/>
            </w:tcBorders>
            <w:vAlign w:val="bottom"/>
          </w:tcPr>
          <w:p w14:paraId="2865E17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CointEq1</w:t>
            </w:r>
          </w:p>
        </w:tc>
        <w:tc>
          <w:tcPr>
            <w:tcW w:w="1702" w:type="dxa"/>
            <w:tcBorders>
              <w:top w:val="nil"/>
              <w:left w:val="nil"/>
              <w:bottom w:val="nil"/>
              <w:right w:val="nil"/>
            </w:tcBorders>
            <w:vAlign w:val="bottom"/>
          </w:tcPr>
          <w:p w14:paraId="6786CE1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-0.024363</w:t>
            </w:r>
          </w:p>
        </w:tc>
        <w:tc>
          <w:tcPr>
            <w:tcW w:w="1702" w:type="dxa"/>
            <w:tcBorders>
              <w:top w:val="nil"/>
              <w:left w:val="nil"/>
              <w:bottom w:val="nil"/>
              <w:right w:val="nil"/>
            </w:tcBorders>
            <w:vAlign w:val="bottom"/>
          </w:tcPr>
          <w:p w14:paraId="399E50D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-0.127823</w:t>
            </w:r>
          </w:p>
        </w:tc>
        <w:tc>
          <w:tcPr>
            <w:tcW w:w="1702" w:type="dxa"/>
            <w:tcBorders>
              <w:top w:val="nil"/>
              <w:left w:val="nil"/>
              <w:bottom w:val="nil"/>
              <w:right w:val="nil"/>
            </w:tcBorders>
            <w:vAlign w:val="bottom"/>
          </w:tcPr>
          <w:p w14:paraId="098FBF7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-0.005615</w:t>
            </w:r>
          </w:p>
        </w:tc>
      </w:tr>
      <w:tr w:rsidR="00B5567E" w:rsidRPr="009A0A7C" w14:paraId="70B2ADEB" w14:textId="77777777" w:rsidTr="00673E5A">
        <w:trPr>
          <w:trHeight w:val="173"/>
        </w:trPr>
        <w:tc>
          <w:tcPr>
            <w:tcW w:w="2889" w:type="dxa"/>
            <w:tcBorders>
              <w:top w:val="nil"/>
              <w:left w:val="nil"/>
              <w:bottom w:val="nil"/>
              <w:right w:val="nil"/>
            </w:tcBorders>
            <w:vAlign w:val="bottom"/>
          </w:tcPr>
          <w:p w14:paraId="4931598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05454AE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(0.01179)</w:t>
            </w:r>
          </w:p>
        </w:tc>
        <w:tc>
          <w:tcPr>
            <w:tcW w:w="1702" w:type="dxa"/>
            <w:tcBorders>
              <w:top w:val="nil"/>
              <w:left w:val="nil"/>
              <w:bottom w:val="nil"/>
              <w:right w:val="nil"/>
            </w:tcBorders>
            <w:vAlign w:val="bottom"/>
          </w:tcPr>
          <w:p w14:paraId="4E56F06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(0.03499)</w:t>
            </w:r>
          </w:p>
        </w:tc>
        <w:tc>
          <w:tcPr>
            <w:tcW w:w="1702" w:type="dxa"/>
            <w:tcBorders>
              <w:top w:val="nil"/>
              <w:left w:val="nil"/>
              <w:bottom w:val="nil"/>
              <w:right w:val="nil"/>
            </w:tcBorders>
            <w:vAlign w:val="bottom"/>
          </w:tcPr>
          <w:p w14:paraId="7851AEF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(0.00587)</w:t>
            </w:r>
          </w:p>
        </w:tc>
      </w:tr>
      <w:tr w:rsidR="00B5567E" w:rsidRPr="009A0A7C" w14:paraId="78A2D601" w14:textId="77777777" w:rsidTr="00673E5A">
        <w:trPr>
          <w:trHeight w:val="173"/>
        </w:trPr>
        <w:tc>
          <w:tcPr>
            <w:tcW w:w="2889" w:type="dxa"/>
            <w:tcBorders>
              <w:top w:val="nil"/>
              <w:left w:val="nil"/>
              <w:bottom w:val="nil"/>
              <w:right w:val="nil"/>
            </w:tcBorders>
            <w:vAlign w:val="bottom"/>
          </w:tcPr>
          <w:p w14:paraId="11C70F6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CA5AB3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[-2.06715]</w:t>
            </w:r>
          </w:p>
        </w:tc>
        <w:tc>
          <w:tcPr>
            <w:tcW w:w="1702" w:type="dxa"/>
            <w:tcBorders>
              <w:top w:val="nil"/>
              <w:left w:val="nil"/>
              <w:bottom w:val="nil"/>
              <w:right w:val="nil"/>
            </w:tcBorders>
            <w:vAlign w:val="bottom"/>
          </w:tcPr>
          <w:p w14:paraId="1AA658E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[-3.65341]</w:t>
            </w:r>
          </w:p>
        </w:tc>
        <w:tc>
          <w:tcPr>
            <w:tcW w:w="1702" w:type="dxa"/>
            <w:tcBorders>
              <w:top w:val="nil"/>
              <w:left w:val="nil"/>
              <w:bottom w:val="nil"/>
              <w:right w:val="nil"/>
            </w:tcBorders>
            <w:vAlign w:val="bottom"/>
          </w:tcPr>
          <w:p w14:paraId="7AADCD1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[-0.95744]</w:t>
            </w:r>
          </w:p>
        </w:tc>
      </w:tr>
      <w:tr w:rsidR="00B5567E" w:rsidRPr="009A0A7C" w14:paraId="4BABE297" w14:textId="77777777" w:rsidTr="00673E5A">
        <w:trPr>
          <w:trHeight w:val="173"/>
        </w:trPr>
        <w:tc>
          <w:tcPr>
            <w:tcW w:w="2889" w:type="dxa"/>
            <w:tcBorders>
              <w:top w:val="nil"/>
              <w:left w:val="nil"/>
              <w:bottom w:val="nil"/>
              <w:right w:val="nil"/>
            </w:tcBorders>
            <w:vAlign w:val="bottom"/>
          </w:tcPr>
          <w:p w14:paraId="19F8E9F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7D34571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BFEB7B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5DAF31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50AEEFF6" w14:textId="77777777" w:rsidTr="00673E5A">
        <w:trPr>
          <w:trHeight w:val="173"/>
        </w:trPr>
        <w:tc>
          <w:tcPr>
            <w:tcW w:w="2889" w:type="dxa"/>
            <w:tcBorders>
              <w:top w:val="nil"/>
              <w:left w:val="nil"/>
              <w:bottom w:val="nil"/>
              <w:right w:val="nil"/>
            </w:tcBorders>
            <w:vAlign w:val="bottom"/>
          </w:tcPr>
          <w:p w14:paraId="1C2087A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D(s(-1))</w:t>
            </w:r>
          </w:p>
        </w:tc>
        <w:tc>
          <w:tcPr>
            <w:tcW w:w="1702" w:type="dxa"/>
            <w:tcBorders>
              <w:top w:val="nil"/>
              <w:left w:val="nil"/>
              <w:bottom w:val="nil"/>
              <w:right w:val="nil"/>
            </w:tcBorders>
            <w:vAlign w:val="bottom"/>
          </w:tcPr>
          <w:p w14:paraId="270118D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0.066173</w:t>
            </w:r>
          </w:p>
        </w:tc>
        <w:tc>
          <w:tcPr>
            <w:tcW w:w="1702" w:type="dxa"/>
            <w:tcBorders>
              <w:top w:val="nil"/>
              <w:left w:val="nil"/>
              <w:bottom w:val="nil"/>
              <w:right w:val="nil"/>
            </w:tcBorders>
            <w:vAlign w:val="bottom"/>
          </w:tcPr>
          <w:p w14:paraId="7022BDA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-0.382277</w:t>
            </w:r>
          </w:p>
        </w:tc>
        <w:tc>
          <w:tcPr>
            <w:tcW w:w="1702" w:type="dxa"/>
            <w:tcBorders>
              <w:top w:val="nil"/>
              <w:left w:val="nil"/>
              <w:bottom w:val="nil"/>
              <w:right w:val="nil"/>
            </w:tcBorders>
            <w:vAlign w:val="bottom"/>
          </w:tcPr>
          <w:p w14:paraId="7FD2AFC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-0.035221</w:t>
            </w:r>
          </w:p>
        </w:tc>
      </w:tr>
      <w:tr w:rsidR="00B5567E" w:rsidRPr="009A0A7C" w14:paraId="057F020E" w14:textId="77777777" w:rsidTr="00673E5A">
        <w:trPr>
          <w:trHeight w:val="173"/>
        </w:trPr>
        <w:tc>
          <w:tcPr>
            <w:tcW w:w="2889" w:type="dxa"/>
            <w:tcBorders>
              <w:top w:val="nil"/>
              <w:left w:val="nil"/>
              <w:bottom w:val="nil"/>
              <w:right w:val="nil"/>
            </w:tcBorders>
            <w:vAlign w:val="bottom"/>
          </w:tcPr>
          <w:p w14:paraId="62389BE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30C1466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(0.08126)</w:t>
            </w:r>
          </w:p>
        </w:tc>
        <w:tc>
          <w:tcPr>
            <w:tcW w:w="1702" w:type="dxa"/>
            <w:tcBorders>
              <w:top w:val="nil"/>
              <w:left w:val="nil"/>
              <w:bottom w:val="nil"/>
              <w:right w:val="nil"/>
            </w:tcBorders>
            <w:vAlign w:val="bottom"/>
          </w:tcPr>
          <w:p w14:paraId="01B6CFB0"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(0.24124)</w:t>
            </w:r>
          </w:p>
        </w:tc>
        <w:tc>
          <w:tcPr>
            <w:tcW w:w="1702" w:type="dxa"/>
            <w:tcBorders>
              <w:top w:val="nil"/>
              <w:left w:val="nil"/>
              <w:bottom w:val="nil"/>
              <w:right w:val="nil"/>
            </w:tcBorders>
            <w:vAlign w:val="bottom"/>
          </w:tcPr>
          <w:p w14:paraId="5D4A467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(0.04044)</w:t>
            </w:r>
          </w:p>
        </w:tc>
      </w:tr>
      <w:tr w:rsidR="00B5567E" w:rsidRPr="009A0A7C" w14:paraId="1C530F09" w14:textId="77777777" w:rsidTr="00673E5A">
        <w:trPr>
          <w:trHeight w:val="173"/>
        </w:trPr>
        <w:tc>
          <w:tcPr>
            <w:tcW w:w="2889" w:type="dxa"/>
            <w:tcBorders>
              <w:top w:val="nil"/>
              <w:left w:val="nil"/>
              <w:bottom w:val="nil"/>
              <w:right w:val="nil"/>
            </w:tcBorders>
            <w:vAlign w:val="bottom"/>
          </w:tcPr>
          <w:p w14:paraId="747E98F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37C0342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[ 0.81431]</w:t>
            </w:r>
          </w:p>
        </w:tc>
        <w:tc>
          <w:tcPr>
            <w:tcW w:w="1702" w:type="dxa"/>
            <w:tcBorders>
              <w:top w:val="nil"/>
              <w:left w:val="nil"/>
              <w:bottom w:val="nil"/>
              <w:right w:val="nil"/>
            </w:tcBorders>
            <w:vAlign w:val="bottom"/>
          </w:tcPr>
          <w:p w14:paraId="639E450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[-1.58464]</w:t>
            </w:r>
          </w:p>
        </w:tc>
        <w:tc>
          <w:tcPr>
            <w:tcW w:w="1702" w:type="dxa"/>
            <w:tcBorders>
              <w:top w:val="nil"/>
              <w:left w:val="nil"/>
              <w:bottom w:val="nil"/>
              <w:right w:val="nil"/>
            </w:tcBorders>
            <w:vAlign w:val="bottom"/>
          </w:tcPr>
          <w:p w14:paraId="49CB6E4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[-0.87096]</w:t>
            </w:r>
          </w:p>
        </w:tc>
      </w:tr>
      <w:tr w:rsidR="00B5567E" w:rsidRPr="009A0A7C" w14:paraId="69320603" w14:textId="77777777" w:rsidTr="00673E5A">
        <w:trPr>
          <w:trHeight w:val="173"/>
        </w:trPr>
        <w:tc>
          <w:tcPr>
            <w:tcW w:w="2889" w:type="dxa"/>
            <w:tcBorders>
              <w:top w:val="nil"/>
              <w:left w:val="nil"/>
              <w:bottom w:val="nil"/>
              <w:right w:val="nil"/>
            </w:tcBorders>
            <w:vAlign w:val="bottom"/>
          </w:tcPr>
          <w:p w14:paraId="3974934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843D24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CE7D24D"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47BB74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12D297AC" w14:textId="77777777" w:rsidTr="00673E5A">
        <w:trPr>
          <w:trHeight w:val="173"/>
        </w:trPr>
        <w:tc>
          <w:tcPr>
            <w:tcW w:w="2889" w:type="dxa"/>
            <w:tcBorders>
              <w:top w:val="nil"/>
              <w:left w:val="nil"/>
              <w:bottom w:val="nil"/>
              <w:right w:val="nil"/>
            </w:tcBorders>
            <w:vAlign w:val="bottom"/>
          </w:tcPr>
          <w:p w14:paraId="3F1D934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D(b(-1))</w:t>
            </w:r>
          </w:p>
        </w:tc>
        <w:tc>
          <w:tcPr>
            <w:tcW w:w="1702" w:type="dxa"/>
            <w:tcBorders>
              <w:top w:val="nil"/>
              <w:left w:val="nil"/>
              <w:bottom w:val="nil"/>
              <w:right w:val="nil"/>
            </w:tcBorders>
            <w:vAlign w:val="bottom"/>
          </w:tcPr>
          <w:p w14:paraId="6CA8041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-0.036445</w:t>
            </w:r>
          </w:p>
        </w:tc>
        <w:tc>
          <w:tcPr>
            <w:tcW w:w="1702" w:type="dxa"/>
            <w:tcBorders>
              <w:top w:val="nil"/>
              <w:left w:val="nil"/>
              <w:bottom w:val="nil"/>
              <w:right w:val="nil"/>
            </w:tcBorders>
            <w:vAlign w:val="bottom"/>
          </w:tcPr>
          <w:p w14:paraId="04B2363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0.036465</w:t>
            </w:r>
          </w:p>
        </w:tc>
        <w:tc>
          <w:tcPr>
            <w:tcW w:w="1702" w:type="dxa"/>
            <w:tcBorders>
              <w:top w:val="nil"/>
              <w:left w:val="nil"/>
              <w:bottom w:val="nil"/>
              <w:right w:val="nil"/>
            </w:tcBorders>
            <w:vAlign w:val="bottom"/>
          </w:tcPr>
          <w:p w14:paraId="43D6644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0.012412</w:t>
            </w:r>
          </w:p>
        </w:tc>
      </w:tr>
      <w:tr w:rsidR="00B5567E" w:rsidRPr="009A0A7C" w14:paraId="756EC1B3" w14:textId="77777777" w:rsidTr="00673E5A">
        <w:trPr>
          <w:trHeight w:val="173"/>
        </w:trPr>
        <w:tc>
          <w:tcPr>
            <w:tcW w:w="2889" w:type="dxa"/>
            <w:tcBorders>
              <w:top w:val="nil"/>
              <w:left w:val="nil"/>
              <w:bottom w:val="nil"/>
              <w:right w:val="nil"/>
            </w:tcBorders>
            <w:vAlign w:val="bottom"/>
          </w:tcPr>
          <w:p w14:paraId="34114FB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72BFC1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(0.02831)</w:t>
            </w:r>
          </w:p>
        </w:tc>
        <w:tc>
          <w:tcPr>
            <w:tcW w:w="1702" w:type="dxa"/>
            <w:tcBorders>
              <w:top w:val="nil"/>
              <w:left w:val="nil"/>
              <w:bottom w:val="nil"/>
              <w:right w:val="nil"/>
            </w:tcBorders>
            <w:vAlign w:val="bottom"/>
          </w:tcPr>
          <w:p w14:paraId="0D72EBA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(0.08404)</w:t>
            </w:r>
          </w:p>
        </w:tc>
        <w:tc>
          <w:tcPr>
            <w:tcW w:w="1702" w:type="dxa"/>
            <w:tcBorders>
              <w:top w:val="nil"/>
              <w:left w:val="nil"/>
              <w:bottom w:val="nil"/>
              <w:right w:val="nil"/>
            </w:tcBorders>
            <w:vAlign w:val="bottom"/>
          </w:tcPr>
          <w:p w14:paraId="0CC8263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(0.01409)</w:t>
            </w:r>
          </w:p>
        </w:tc>
      </w:tr>
      <w:tr w:rsidR="00B5567E" w:rsidRPr="009A0A7C" w14:paraId="3BFEF784" w14:textId="77777777" w:rsidTr="00673E5A">
        <w:trPr>
          <w:trHeight w:val="173"/>
        </w:trPr>
        <w:tc>
          <w:tcPr>
            <w:tcW w:w="2889" w:type="dxa"/>
            <w:tcBorders>
              <w:top w:val="nil"/>
              <w:left w:val="nil"/>
              <w:bottom w:val="nil"/>
              <w:right w:val="nil"/>
            </w:tcBorders>
            <w:vAlign w:val="bottom"/>
          </w:tcPr>
          <w:p w14:paraId="3509F94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AADA97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[-1.28738]</w:t>
            </w:r>
          </w:p>
        </w:tc>
        <w:tc>
          <w:tcPr>
            <w:tcW w:w="1702" w:type="dxa"/>
            <w:tcBorders>
              <w:top w:val="nil"/>
              <w:left w:val="nil"/>
              <w:bottom w:val="nil"/>
              <w:right w:val="nil"/>
            </w:tcBorders>
            <w:vAlign w:val="bottom"/>
          </w:tcPr>
          <w:p w14:paraId="534AC6F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[ 0.43390]</w:t>
            </w:r>
          </w:p>
        </w:tc>
        <w:tc>
          <w:tcPr>
            <w:tcW w:w="1702" w:type="dxa"/>
            <w:tcBorders>
              <w:top w:val="nil"/>
              <w:left w:val="nil"/>
              <w:bottom w:val="nil"/>
              <w:right w:val="nil"/>
            </w:tcBorders>
            <w:vAlign w:val="bottom"/>
          </w:tcPr>
          <w:p w14:paraId="76BFED4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[ 0.88100]</w:t>
            </w:r>
          </w:p>
        </w:tc>
      </w:tr>
      <w:tr w:rsidR="00B5567E" w:rsidRPr="009A0A7C" w14:paraId="0F4B2EE2" w14:textId="77777777" w:rsidTr="00673E5A">
        <w:trPr>
          <w:trHeight w:val="173"/>
        </w:trPr>
        <w:tc>
          <w:tcPr>
            <w:tcW w:w="2889" w:type="dxa"/>
            <w:tcBorders>
              <w:top w:val="nil"/>
              <w:left w:val="nil"/>
              <w:bottom w:val="nil"/>
              <w:right w:val="nil"/>
            </w:tcBorders>
            <w:vAlign w:val="bottom"/>
          </w:tcPr>
          <w:p w14:paraId="3F6A4F4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C7140B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FCBD2F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9683F2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58A82660" w14:textId="77777777" w:rsidTr="00673E5A">
        <w:trPr>
          <w:trHeight w:val="173"/>
        </w:trPr>
        <w:tc>
          <w:tcPr>
            <w:tcW w:w="2889" w:type="dxa"/>
            <w:tcBorders>
              <w:top w:val="nil"/>
              <w:left w:val="nil"/>
              <w:bottom w:val="nil"/>
              <w:right w:val="nil"/>
            </w:tcBorders>
            <w:vAlign w:val="bottom"/>
          </w:tcPr>
          <w:p w14:paraId="52524FA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D(se(-1))</w:t>
            </w:r>
          </w:p>
        </w:tc>
        <w:tc>
          <w:tcPr>
            <w:tcW w:w="1702" w:type="dxa"/>
            <w:tcBorders>
              <w:top w:val="nil"/>
              <w:left w:val="nil"/>
              <w:bottom w:val="nil"/>
              <w:right w:val="nil"/>
            </w:tcBorders>
            <w:vAlign w:val="bottom"/>
          </w:tcPr>
          <w:p w14:paraId="3AC73C79"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2.60E-09</w:t>
            </w:r>
          </w:p>
        </w:tc>
        <w:tc>
          <w:tcPr>
            <w:tcW w:w="1702" w:type="dxa"/>
            <w:tcBorders>
              <w:top w:val="nil"/>
              <w:left w:val="nil"/>
              <w:bottom w:val="nil"/>
              <w:right w:val="nil"/>
            </w:tcBorders>
            <w:vAlign w:val="bottom"/>
          </w:tcPr>
          <w:p w14:paraId="0867B04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8.99E-09</w:t>
            </w:r>
          </w:p>
        </w:tc>
        <w:tc>
          <w:tcPr>
            <w:tcW w:w="1702" w:type="dxa"/>
            <w:tcBorders>
              <w:top w:val="nil"/>
              <w:left w:val="nil"/>
              <w:bottom w:val="nil"/>
              <w:right w:val="nil"/>
            </w:tcBorders>
            <w:vAlign w:val="bottom"/>
          </w:tcPr>
          <w:p w14:paraId="0CE2176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0.409966</w:t>
            </w:r>
          </w:p>
        </w:tc>
      </w:tr>
      <w:tr w:rsidR="00B5567E" w:rsidRPr="009A0A7C" w14:paraId="11E16B4A" w14:textId="77777777" w:rsidTr="00673E5A">
        <w:trPr>
          <w:trHeight w:val="173"/>
        </w:trPr>
        <w:tc>
          <w:tcPr>
            <w:tcW w:w="2889" w:type="dxa"/>
            <w:tcBorders>
              <w:top w:val="nil"/>
              <w:left w:val="nil"/>
              <w:bottom w:val="nil"/>
              <w:right w:val="nil"/>
            </w:tcBorders>
            <w:vAlign w:val="bottom"/>
          </w:tcPr>
          <w:p w14:paraId="45D522E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CA9566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(7.8E-08)</w:t>
            </w:r>
          </w:p>
        </w:tc>
        <w:tc>
          <w:tcPr>
            <w:tcW w:w="1702" w:type="dxa"/>
            <w:tcBorders>
              <w:top w:val="nil"/>
              <w:left w:val="nil"/>
              <w:bottom w:val="nil"/>
              <w:right w:val="nil"/>
            </w:tcBorders>
            <w:vAlign w:val="bottom"/>
          </w:tcPr>
          <w:p w14:paraId="2763AC3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(2.3E-07)</w:t>
            </w:r>
          </w:p>
        </w:tc>
        <w:tc>
          <w:tcPr>
            <w:tcW w:w="1702" w:type="dxa"/>
            <w:tcBorders>
              <w:top w:val="nil"/>
              <w:left w:val="nil"/>
              <w:bottom w:val="nil"/>
              <w:right w:val="nil"/>
            </w:tcBorders>
            <w:vAlign w:val="bottom"/>
          </w:tcPr>
          <w:p w14:paraId="35D39AA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(0.07435)</w:t>
            </w:r>
          </w:p>
        </w:tc>
      </w:tr>
      <w:tr w:rsidR="00B5567E" w:rsidRPr="009A0A7C" w14:paraId="41F13597" w14:textId="77777777" w:rsidTr="00673E5A">
        <w:trPr>
          <w:trHeight w:val="173"/>
        </w:trPr>
        <w:tc>
          <w:tcPr>
            <w:tcW w:w="2889" w:type="dxa"/>
            <w:tcBorders>
              <w:top w:val="nil"/>
              <w:left w:val="nil"/>
              <w:bottom w:val="nil"/>
              <w:right w:val="nil"/>
            </w:tcBorders>
            <w:vAlign w:val="bottom"/>
          </w:tcPr>
          <w:p w14:paraId="0FDDAF3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697360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[0.03353]</w:t>
            </w:r>
          </w:p>
        </w:tc>
        <w:tc>
          <w:tcPr>
            <w:tcW w:w="1702" w:type="dxa"/>
            <w:tcBorders>
              <w:top w:val="nil"/>
              <w:left w:val="nil"/>
              <w:bottom w:val="nil"/>
              <w:right w:val="nil"/>
            </w:tcBorders>
            <w:vAlign w:val="bottom"/>
          </w:tcPr>
          <w:p w14:paraId="31FFB59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[ 0.03958]</w:t>
            </w:r>
          </w:p>
        </w:tc>
        <w:tc>
          <w:tcPr>
            <w:tcW w:w="1702" w:type="dxa"/>
            <w:tcBorders>
              <w:top w:val="nil"/>
              <w:left w:val="nil"/>
              <w:bottom w:val="nil"/>
              <w:right w:val="nil"/>
            </w:tcBorders>
            <w:vAlign w:val="bottom"/>
          </w:tcPr>
          <w:p w14:paraId="39E5DA3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[-5.51383]</w:t>
            </w:r>
          </w:p>
        </w:tc>
      </w:tr>
      <w:tr w:rsidR="00B5567E" w:rsidRPr="009A0A7C" w14:paraId="3ED4F3AE" w14:textId="77777777" w:rsidTr="00673E5A">
        <w:trPr>
          <w:trHeight w:val="173"/>
        </w:trPr>
        <w:tc>
          <w:tcPr>
            <w:tcW w:w="2889" w:type="dxa"/>
            <w:tcBorders>
              <w:top w:val="nil"/>
              <w:left w:val="nil"/>
              <w:bottom w:val="nil"/>
              <w:right w:val="nil"/>
            </w:tcBorders>
            <w:vAlign w:val="bottom"/>
          </w:tcPr>
          <w:p w14:paraId="5DA1B1E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F31DE4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72925F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0A1EB83"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0C350851" w14:textId="77777777" w:rsidTr="00673E5A">
        <w:trPr>
          <w:trHeight w:val="173"/>
        </w:trPr>
        <w:tc>
          <w:tcPr>
            <w:tcW w:w="2889" w:type="dxa"/>
            <w:tcBorders>
              <w:top w:val="nil"/>
              <w:left w:val="nil"/>
              <w:bottom w:val="nil"/>
              <w:right w:val="nil"/>
            </w:tcBorders>
            <w:vAlign w:val="bottom"/>
          </w:tcPr>
          <w:p w14:paraId="0A95340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h(-1)</w:t>
            </w:r>
          </w:p>
        </w:tc>
        <w:tc>
          <w:tcPr>
            <w:tcW w:w="1702" w:type="dxa"/>
            <w:tcBorders>
              <w:top w:val="nil"/>
              <w:left w:val="nil"/>
              <w:bottom w:val="nil"/>
              <w:right w:val="nil"/>
            </w:tcBorders>
            <w:vAlign w:val="bottom"/>
          </w:tcPr>
          <w:p w14:paraId="18FAA86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0.046021</w:t>
            </w:r>
          </w:p>
        </w:tc>
        <w:tc>
          <w:tcPr>
            <w:tcW w:w="1702" w:type="dxa"/>
            <w:tcBorders>
              <w:top w:val="nil"/>
              <w:left w:val="nil"/>
              <w:bottom w:val="nil"/>
              <w:right w:val="nil"/>
            </w:tcBorders>
            <w:vAlign w:val="bottom"/>
          </w:tcPr>
          <w:p w14:paraId="631B041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-0.115643</w:t>
            </w:r>
          </w:p>
        </w:tc>
        <w:tc>
          <w:tcPr>
            <w:tcW w:w="1702" w:type="dxa"/>
            <w:tcBorders>
              <w:top w:val="nil"/>
              <w:left w:val="nil"/>
              <w:bottom w:val="nil"/>
              <w:right w:val="nil"/>
            </w:tcBorders>
            <w:vAlign w:val="bottom"/>
          </w:tcPr>
          <w:p w14:paraId="1E7867D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0.008571</w:t>
            </w:r>
          </w:p>
        </w:tc>
      </w:tr>
      <w:tr w:rsidR="00B5567E" w:rsidRPr="009A0A7C" w14:paraId="1B2F7707" w14:textId="77777777" w:rsidTr="00673E5A">
        <w:trPr>
          <w:trHeight w:val="173"/>
        </w:trPr>
        <w:tc>
          <w:tcPr>
            <w:tcW w:w="2889" w:type="dxa"/>
            <w:tcBorders>
              <w:top w:val="nil"/>
              <w:left w:val="nil"/>
              <w:bottom w:val="nil"/>
              <w:right w:val="nil"/>
            </w:tcBorders>
            <w:vAlign w:val="bottom"/>
          </w:tcPr>
          <w:p w14:paraId="698CB10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5570AD8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(0.01201)</w:t>
            </w:r>
          </w:p>
        </w:tc>
        <w:tc>
          <w:tcPr>
            <w:tcW w:w="1702" w:type="dxa"/>
            <w:tcBorders>
              <w:top w:val="nil"/>
              <w:left w:val="nil"/>
              <w:bottom w:val="nil"/>
              <w:right w:val="nil"/>
            </w:tcBorders>
            <w:vAlign w:val="bottom"/>
          </w:tcPr>
          <w:p w14:paraId="5EBD757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(0.03567)</w:t>
            </w:r>
          </w:p>
        </w:tc>
        <w:tc>
          <w:tcPr>
            <w:tcW w:w="1702" w:type="dxa"/>
            <w:tcBorders>
              <w:top w:val="nil"/>
              <w:left w:val="nil"/>
              <w:bottom w:val="nil"/>
              <w:right w:val="nil"/>
            </w:tcBorders>
            <w:vAlign w:val="bottom"/>
          </w:tcPr>
          <w:p w14:paraId="2550789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(0.00598)</w:t>
            </w:r>
          </w:p>
        </w:tc>
      </w:tr>
      <w:tr w:rsidR="00B5567E" w:rsidRPr="009A0A7C" w14:paraId="2F86EF85" w14:textId="77777777" w:rsidTr="00673E5A">
        <w:trPr>
          <w:trHeight w:val="173"/>
        </w:trPr>
        <w:tc>
          <w:tcPr>
            <w:tcW w:w="2889" w:type="dxa"/>
            <w:tcBorders>
              <w:top w:val="nil"/>
              <w:left w:val="nil"/>
              <w:bottom w:val="nil"/>
              <w:right w:val="nil"/>
            </w:tcBorders>
            <w:vAlign w:val="bottom"/>
          </w:tcPr>
          <w:p w14:paraId="06F5FB2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25B1803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[ 3.83039]</w:t>
            </w:r>
          </w:p>
        </w:tc>
        <w:tc>
          <w:tcPr>
            <w:tcW w:w="1702" w:type="dxa"/>
            <w:tcBorders>
              <w:top w:val="nil"/>
              <w:left w:val="nil"/>
              <w:bottom w:val="nil"/>
              <w:right w:val="nil"/>
            </w:tcBorders>
            <w:vAlign w:val="bottom"/>
          </w:tcPr>
          <w:p w14:paraId="25912895"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[-3.24227]</w:t>
            </w:r>
          </w:p>
        </w:tc>
        <w:tc>
          <w:tcPr>
            <w:tcW w:w="1702" w:type="dxa"/>
            <w:tcBorders>
              <w:top w:val="nil"/>
              <w:left w:val="nil"/>
              <w:bottom w:val="nil"/>
              <w:right w:val="nil"/>
            </w:tcBorders>
            <w:vAlign w:val="bottom"/>
          </w:tcPr>
          <w:p w14:paraId="4CCEAB1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[ 1.43347]</w:t>
            </w:r>
          </w:p>
        </w:tc>
      </w:tr>
      <w:tr w:rsidR="00B5567E" w:rsidRPr="009A0A7C" w14:paraId="12F37712" w14:textId="77777777" w:rsidTr="00673E5A">
        <w:trPr>
          <w:trHeight w:val="173"/>
        </w:trPr>
        <w:tc>
          <w:tcPr>
            <w:tcW w:w="2889" w:type="dxa"/>
            <w:tcBorders>
              <w:top w:val="nil"/>
              <w:left w:val="nil"/>
              <w:bottom w:val="nil"/>
              <w:right w:val="nil"/>
            </w:tcBorders>
            <w:vAlign w:val="bottom"/>
          </w:tcPr>
          <w:p w14:paraId="669F8A7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118F1C0C"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3A33A9A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6B00A62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r>
      <w:tr w:rsidR="00B5567E" w:rsidRPr="009A0A7C" w14:paraId="426DB931" w14:textId="77777777" w:rsidTr="00673E5A">
        <w:trPr>
          <w:trHeight w:val="173"/>
        </w:trPr>
        <w:tc>
          <w:tcPr>
            <w:tcW w:w="2889" w:type="dxa"/>
            <w:tcBorders>
              <w:top w:val="nil"/>
              <w:left w:val="nil"/>
              <w:bottom w:val="nil"/>
              <w:right w:val="nil"/>
            </w:tcBorders>
            <w:vAlign w:val="bottom"/>
          </w:tcPr>
          <w:p w14:paraId="212BB0E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D(r(-1))</w:t>
            </w:r>
          </w:p>
        </w:tc>
        <w:tc>
          <w:tcPr>
            <w:tcW w:w="1702" w:type="dxa"/>
            <w:tcBorders>
              <w:top w:val="nil"/>
              <w:left w:val="nil"/>
              <w:bottom w:val="nil"/>
              <w:right w:val="nil"/>
            </w:tcBorders>
            <w:vAlign w:val="bottom"/>
          </w:tcPr>
          <w:p w14:paraId="242E4CB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0.009336</w:t>
            </w:r>
          </w:p>
        </w:tc>
        <w:tc>
          <w:tcPr>
            <w:tcW w:w="1702" w:type="dxa"/>
            <w:tcBorders>
              <w:top w:val="nil"/>
              <w:left w:val="nil"/>
              <w:bottom w:val="nil"/>
              <w:right w:val="nil"/>
            </w:tcBorders>
            <w:vAlign w:val="bottom"/>
          </w:tcPr>
          <w:p w14:paraId="1F419DD6"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-0.122574</w:t>
            </w:r>
          </w:p>
        </w:tc>
        <w:tc>
          <w:tcPr>
            <w:tcW w:w="1702" w:type="dxa"/>
            <w:tcBorders>
              <w:top w:val="nil"/>
              <w:left w:val="nil"/>
              <w:bottom w:val="nil"/>
              <w:right w:val="nil"/>
            </w:tcBorders>
            <w:vAlign w:val="bottom"/>
          </w:tcPr>
          <w:p w14:paraId="3350EBAA"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0.002388</w:t>
            </w:r>
          </w:p>
        </w:tc>
      </w:tr>
      <w:tr w:rsidR="00B5567E" w:rsidRPr="009A0A7C" w14:paraId="0C37A86B" w14:textId="77777777" w:rsidTr="00673E5A">
        <w:trPr>
          <w:trHeight w:val="173"/>
        </w:trPr>
        <w:tc>
          <w:tcPr>
            <w:tcW w:w="2889" w:type="dxa"/>
            <w:tcBorders>
              <w:top w:val="nil"/>
              <w:left w:val="nil"/>
              <w:bottom w:val="nil"/>
              <w:right w:val="nil"/>
            </w:tcBorders>
            <w:vAlign w:val="bottom"/>
          </w:tcPr>
          <w:p w14:paraId="06665DE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202C2262"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(0.02008)</w:t>
            </w:r>
          </w:p>
        </w:tc>
        <w:tc>
          <w:tcPr>
            <w:tcW w:w="1702" w:type="dxa"/>
            <w:tcBorders>
              <w:top w:val="nil"/>
              <w:left w:val="nil"/>
              <w:bottom w:val="nil"/>
              <w:right w:val="nil"/>
            </w:tcBorders>
            <w:vAlign w:val="bottom"/>
          </w:tcPr>
          <w:p w14:paraId="582FD26E"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(0.05962)</w:t>
            </w:r>
          </w:p>
        </w:tc>
        <w:tc>
          <w:tcPr>
            <w:tcW w:w="1702" w:type="dxa"/>
            <w:tcBorders>
              <w:top w:val="nil"/>
              <w:left w:val="nil"/>
              <w:bottom w:val="nil"/>
              <w:right w:val="nil"/>
            </w:tcBorders>
            <w:vAlign w:val="bottom"/>
          </w:tcPr>
          <w:p w14:paraId="3DA8B514"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(0.00999)</w:t>
            </w:r>
          </w:p>
        </w:tc>
      </w:tr>
      <w:tr w:rsidR="00B5567E" w:rsidRPr="009A0A7C" w14:paraId="1FA75F22" w14:textId="77777777" w:rsidTr="00673E5A">
        <w:trPr>
          <w:trHeight w:val="173"/>
        </w:trPr>
        <w:tc>
          <w:tcPr>
            <w:tcW w:w="2889" w:type="dxa"/>
            <w:tcBorders>
              <w:top w:val="nil"/>
              <w:left w:val="nil"/>
              <w:bottom w:val="nil"/>
              <w:right w:val="nil"/>
            </w:tcBorders>
            <w:vAlign w:val="bottom"/>
          </w:tcPr>
          <w:p w14:paraId="4E44D6C7"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p>
        </w:tc>
        <w:tc>
          <w:tcPr>
            <w:tcW w:w="1702" w:type="dxa"/>
            <w:tcBorders>
              <w:top w:val="nil"/>
              <w:left w:val="nil"/>
              <w:bottom w:val="nil"/>
              <w:right w:val="nil"/>
            </w:tcBorders>
            <w:vAlign w:val="bottom"/>
          </w:tcPr>
          <w:p w14:paraId="41F07C31"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[0.46482]</w:t>
            </w:r>
          </w:p>
        </w:tc>
        <w:tc>
          <w:tcPr>
            <w:tcW w:w="1702" w:type="dxa"/>
            <w:tcBorders>
              <w:top w:val="nil"/>
              <w:left w:val="nil"/>
              <w:bottom w:val="nil"/>
              <w:right w:val="nil"/>
            </w:tcBorders>
            <w:vAlign w:val="bottom"/>
          </w:tcPr>
          <w:p w14:paraId="41D92CDB"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[-2.05581]</w:t>
            </w:r>
          </w:p>
        </w:tc>
        <w:tc>
          <w:tcPr>
            <w:tcW w:w="1702" w:type="dxa"/>
            <w:tcBorders>
              <w:top w:val="nil"/>
              <w:left w:val="nil"/>
              <w:bottom w:val="nil"/>
              <w:right w:val="nil"/>
            </w:tcBorders>
            <w:vAlign w:val="bottom"/>
          </w:tcPr>
          <w:p w14:paraId="439AAB38" w14:textId="77777777" w:rsidR="00B5567E" w:rsidRPr="005556F4" w:rsidRDefault="00B5567E" w:rsidP="00B5567E">
            <w:pPr>
              <w:autoSpaceDE w:val="0"/>
              <w:autoSpaceDN w:val="0"/>
              <w:adjustRightInd w:val="0"/>
              <w:jc w:val="center"/>
              <w:rPr>
                <w:rFonts w:ascii="Times New Roman" w:hAnsi="Times New Roman" w:cs="Times New Roman"/>
                <w:color w:val="000000"/>
                <w:szCs w:val="16"/>
              </w:rPr>
            </w:pPr>
            <w:r w:rsidRPr="005556F4">
              <w:rPr>
                <w:rFonts w:ascii="Times New Roman" w:hAnsi="Times New Roman" w:cs="Times New Roman"/>
                <w:color w:val="000000"/>
                <w:szCs w:val="16"/>
              </w:rPr>
              <w:t>[ 0.23889]</w:t>
            </w:r>
          </w:p>
        </w:tc>
      </w:tr>
      <w:tr w:rsidR="00B5567E" w:rsidRPr="009A0A7C" w14:paraId="2156F2FA" w14:textId="77777777" w:rsidTr="00673E5A">
        <w:trPr>
          <w:trHeight w:hRule="exact" w:val="74"/>
        </w:trPr>
        <w:tc>
          <w:tcPr>
            <w:tcW w:w="2889" w:type="dxa"/>
            <w:tcBorders>
              <w:top w:val="nil"/>
              <w:left w:val="nil"/>
              <w:bottom w:val="double" w:sz="6" w:space="2" w:color="auto"/>
              <w:right w:val="nil"/>
            </w:tcBorders>
            <w:vAlign w:val="bottom"/>
          </w:tcPr>
          <w:p w14:paraId="72F96261" w14:textId="77777777" w:rsidR="00B5567E" w:rsidRPr="00AF5B3A" w:rsidRDefault="00B5567E" w:rsidP="00B5567E">
            <w:pPr>
              <w:autoSpaceDE w:val="0"/>
              <w:autoSpaceDN w:val="0"/>
              <w:adjustRightInd w:val="0"/>
              <w:jc w:val="center"/>
              <w:rPr>
                <w:rFonts w:ascii="Times New Roman" w:hAnsi="Times New Roman" w:cs="Times New Roman"/>
                <w:color w:val="000000"/>
                <w:sz w:val="6"/>
                <w:szCs w:val="16"/>
              </w:rPr>
            </w:pPr>
          </w:p>
        </w:tc>
        <w:tc>
          <w:tcPr>
            <w:tcW w:w="1702" w:type="dxa"/>
            <w:tcBorders>
              <w:top w:val="nil"/>
              <w:left w:val="nil"/>
              <w:bottom w:val="double" w:sz="6" w:space="2" w:color="auto"/>
              <w:right w:val="nil"/>
            </w:tcBorders>
            <w:vAlign w:val="bottom"/>
          </w:tcPr>
          <w:p w14:paraId="64402AEE"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double" w:sz="6" w:space="2" w:color="auto"/>
              <w:right w:val="nil"/>
            </w:tcBorders>
            <w:vAlign w:val="bottom"/>
          </w:tcPr>
          <w:p w14:paraId="0CBBEADE"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double" w:sz="6" w:space="2" w:color="auto"/>
              <w:right w:val="nil"/>
            </w:tcBorders>
            <w:vAlign w:val="bottom"/>
          </w:tcPr>
          <w:p w14:paraId="202E0A89"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r>
      <w:tr w:rsidR="00B5567E" w:rsidRPr="009A0A7C" w14:paraId="68EAD732" w14:textId="77777777" w:rsidTr="00673E5A">
        <w:trPr>
          <w:trHeight w:hRule="exact" w:val="103"/>
        </w:trPr>
        <w:tc>
          <w:tcPr>
            <w:tcW w:w="2889" w:type="dxa"/>
            <w:tcBorders>
              <w:top w:val="nil"/>
              <w:left w:val="nil"/>
              <w:bottom w:val="nil"/>
              <w:right w:val="nil"/>
            </w:tcBorders>
            <w:vAlign w:val="bottom"/>
          </w:tcPr>
          <w:p w14:paraId="1FB4260E"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nil"/>
              <w:right w:val="nil"/>
            </w:tcBorders>
            <w:vAlign w:val="bottom"/>
          </w:tcPr>
          <w:p w14:paraId="5D24BAA1"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nil"/>
              <w:right w:val="nil"/>
            </w:tcBorders>
            <w:vAlign w:val="bottom"/>
          </w:tcPr>
          <w:p w14:paraId="6518A0A2"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c>
          <w:tcPr>
            <w:tcW w:w="1702" w:type="dxa"/>
            <w:tcBorders>
              <w:top w:val="nil"/>
              <w:left w:val="nil"/>
              <w:bottom w:val="nil"/>
              <w:right w:val="nil"/>
            </w:tcBorders>
            <w:vAlign w:val="bottom"/>
          </w:tcPr>
          <w:p w14:paraId="7CD74123" w14:textId="77777777" w:rsidR="00B5567E" w:rsidRPr="009A0A7C" w:rsidRDefault="00B5567E" w:rsidP="00B5567E">
            <w:pPr>
              <w:autoSpaceDE w:val="0"/>
              <w:autoSpaceDN w:val="0"/>
              <w:adjustRightInd w:val="0"/>
              <w:jc w:val="center"/>
              <w:rPr>
                <w:rFonts w:ascii="Times New Roman" w:hAnsi="Times New Roman" w:cs="Times New Roman"/>
                <w:color w:val="000000"/>
                <w:sz w:val="16"/>
                <w:szCs w:val="16"/>
              </w:rPr>
            </w:pPr>
          </w:p>
        </w:tc>
      </w:tr>
    </w:tbl>
    <w:p w14:paraId="144E8032" w14:textId="77777777" w:rsidR="00DA7722" w:rsidRDefault="00DA7722" w:rsidP="00DA7722">
      <w:pPr>
        <w:rPr>
          <w:sz w:val="24"/>
          <w:szCs w:val="24"/>
        </w:rPr>
      </w:pPr>
    </w:p>
    <w:p w14:paraId="2298A847" w14:textId="77777777" w:rsidR="00397665" w:rsidRPr="009A0A7C" w:rsidRDefault="00397665" w:rsidP="00DA7722">
      <w:pPr>
        <w:rPr>
          <w:vanish/>
          <w:sz w:val="24"/>
          <w:szCs w:val="24"/>
        </w:rPr>
      </w:pPr>
    </w:p>
    <w:p w14:paraId="557C626A" w14:textId="77777777" w:rsidR="00D173B4" w:rsidRPr="009A0A7C" w:rsidRDefault="0010519C" w:rsidP="004A6F23">
      <w:pPr>
        <w:spacing w:before="24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The selected specification indicates the existence of a single cointegration vector between</w:t>
      </w:r>
      <w:r w:rsidR="00B36A27" w:rsidRPr="009A0A7C">
        <w:rPr>
          <w:rFonts w:ascii="Times New Roman" w:hAnsi="Times New Roman" w:cs="Times New Roman"/>
          <w:sz w:val="24"/>
          <w:szCs w:val="24"/>
        </w:rPr>
        <w:t xml:space="preserve"> </w:t>
      </w:r>
      <w:r w:rsidR="00B872CB">
        <w:rPr>
          <w:rFonts w:ascii="Times New Roman" w:hAnsi="Times New Roman" w:cs="Times New Roman"/>
          <w:sz w:val="24"/>
          <w:szCs w:val="24"/>
        </w:rPr>
        <w:t>p</w:t>
      </w:r>
      <w:r w:rsidR="00CC1B45" w:rsidRPr="009A0A7C">
        <w:rPr>
          <w:rFonts w:ascii="Times New Roman" w:hAnsi="Times New Roman" w:cs="Times New Roman"/>
          <w:sz w:val="24"/>
          <w:szCs w:val="24"/>
        </w:rPr>
        <w:t xml:space="preserve">rimary </w:t>
      </w:r>
      <w:r w:rsidR="00B872CB">
        <w:rPr>
          <w:rFonts w:ascii="Times New Roman" w:hAnsi="Times New Roman" w:cs="Times New Roman"/>
          <w:sz w:val="24"/>
          <w:szCs w:val="24"/>
        </w:rPr>
        <w:t>s</w:t>
      </w:r>
      <w:r w:rsidR="00CC1B45" w:rsidRPr="009A0A7C">
        <w:rPr>
          <w:rFonts w:ascii="Times New Roman" w:hAnsi="Times New Roman" w:cs="Times New Roman"/>
          <w:sz w:val="24"/>
          <w:szCs w:val="24"/>
        </w:rPr>
        <w:t>urplus/GDP</w:t>
      </w:r>
      <w:r w:rsidR="00B36A27" w:rsidRPr="009A0A7C">
        <w:rPr>
          <w:rFonts w:ascii="Times New Roman" w:hAnsi="Times New Roman" w:cs="Times New Roman"/>
          <w:sz w:val="24"/>
          <w:szCs w:val="24"/>
        </w:rPr>
        <w:t>, d</w:t>
      </w:r>
      <w:r w:rsidRPr="009A0A7C">
        <w:rPr>
          <w:rFonts w:ascii="Times New Roman" w:hAnsi="Times New Roman" w:cs="Times New Roman"/>
          <w:sz w:val="24"/>
          <w:szCs w:val="24"/>
        </w:rPr>
        <w:t xml:space="preserve">ebt-to-GDP </w:t>
      </w:r>
      <w:r w:rsidR="002833FA" w:rsidRPr="009A0A7C">
        <w:rPr>
          <w:rFonts w:ascii="Times New Roman" w:hAnsi="Times New Roman" w:cs="Times New Roman"/>
          <w:sz w:val="24"/>
          <w:szCs w:val="24"/>
        </w:rPr>
        <w:t>(</w:t>
      </w:r>
      <w:r w:rsidR="00E41A9E" w:rsidRPr="009A0A7C">
        <w:rPr>
          <w:rFonts w:ascii="Times New Roman" w:hAnsi="Times New Roman" w:cs="Times New Roman"/>
          <w:sz w:val="24"/>
          <w:szCs w:val="24"/>
        </w:rPr>
        <w:t>b</w:t>
      </w:r>
      <w:r w:rsidR="002833FA" w:rsidRPr="009A0A7C">
        <w:rPr>
          <w:rFonts w:ascii="Times New Roman" w:hAnsi="Times New Roman" w:cs="Times New Roman"/>
          <w:sz w:val="24"/>
          <w:szCs w:val="24"/>
        </w:rPr>
        <w:t>)</w:t>
      </w:r>
      <w:r w:rsidR="00B36A27" w:rsidRPr="009A0A7C">
        <w:rPr>
          <w:rFonts w:ascii="Times New Roman" w:hAnsi="Times New Roman" w:cs="Times New Roman"/>
          <w:sz w:val="24"/>
          <w:szCs w:val="24"/>
        </w:rPr>
        <w:t xml:space="preserve"> </w:t>
      </w:r>
      <w:r w:rsidRPr="009A0A7C">
        <w:rPr>
          <w:rFonts w:ascii="Times New Roman" w:hAnsi="Times New Roman" w:cs="Times New Roman"/>
          <w:sz w:val="24"/>
          <w:szCs w:val="24"/>
        </w:rPr>
        <w:t>and</w:t>
      </w:r>
      <w:r w:rsidR="00B36A27" w:rsidRPr="009A0A7C">
        <w:rPr>
          <w:rFonts w:ascii="Times New Roman" w:hAnsi="Times New Roman" w:cs="Times New Roman"/>
          <w:sz w:val="24"/>
          <w:szCs w:val="24"/>
        </w:rPr>
        <w:t xml:space="preserve"> </w:t>
      </w:r>
      <w:r w:rsidR="00A91553" w:rsidRPr="009A0A7C">
        <w:rPr>
          <w:rFonts w:ascii="Times New Roman" w:hAnsi="Times New Roman" w:cs="Times New Roman"/>
          <w:sz w:val="24"/>
          <w:szCs w:val="24"/>
        </w:rPr>
        <w:t>foreign savings</w:t>
      </w:r>
      <w:r w:rsidR="002833FA" w:rsidRPr="009A0A7C">
        <w:rPr>
          <w:rFonts w:ascii="Times New Roman" w:hAnsi="Times New Roman" w:cs="Times New Roman"/>
          <w:sz w:val="24"/>
          <w:szCs w:val="24"/>
        </w:rPr>
        <w:t xml:space="preserve"> (</w:t>
      </w:r>
      <w:r w:rsidR="00E41A9E" w:rsidRPr="009A0A7C">
        <w:rPr>
          <w:rFonts w:ascii="Times New Roman" w:hAnsi="Times New Roman" w:cs="Times New Roman"/>
          <w:sz w:val="24"/>
          <w:szCs w:val="24"/>
        </w:rPr>
        <w:t>se</w:t>
      </w:r>
      <w:r w:rsidR="002833FA" w:rsidRPr="009A0A7C">
        <w:rPr>
          <w:rFonts w:ascii="Times New Roman" w:hAnsi="Times New Roman" w:cs="Times New Roman"/>
          <w:sz w:val="24"/>
          <w:szCs w:val="24"/>
        </w:rPr>
        <w:t>)</w:t>
      </w:r>
      <w:r w:rsidR="00B36A27"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which </w:t>
      </w:r>
      <w:r w:rsidR="00AD4233" w:rsidRPr="009A0A7C">
        <w:rPr>
          <w:rFonts w:ascii="Times New Roman" w:hAnsi="Times New Roman" w:cs="Times New Roman"/>
          <w:sz w:val="24"/>
          <w:szCs w:val="24"/>
        </w:rPr>
        <w:t>correspond</w:t>
      </w:r>
      <w:r w:rsidRPr="009A0A7C">
        <w:rPr>
          <w:rFonts w:ascii="Times New Roman" w:hAnsi="Times New Roman" w:cs="Times New Roman"/>
          <w:sz w:val="24"/>
          <w:szCs w:val="24"/>
        </w:rPr>
        <w:t>s</w:t>
      </w:r>
      <w:r w:rsidR="00AD4233" w:rsidRPr="009A0A7C">
        <w:rPr>
          <w:rFonts w:ascii="Times New Roman" w:hAnsi="Times New Roman" w:cs="Times New Roman"/>
          <w:sz w:val="24"/>
          <w:szCs w:val="24"/>
        </w:rPr>
        <w:t xml:space="preserve"> </w:t>
      </w:r>
      <w:r w:rsidRPr="009A0A7C">
        <w:rPr>
          <w:rFonts w:ascii="Times New Roman" w:hAnsi="Times New Roman" w:cs="Times New Roman"/>
          <w:sz w:val="24"/>
          <w:szCs w:val="24"/>
        </w:rPr>
        <w:t>to the following long-term relationship</w:t>
      </w:r>
      <w:r w:rsidR="00E41A9E" w:rsidRPr="009A0A7C">
        <w:rPr>
          <w:rFonts w:ascii="Times New Roman" w:hAnsi="Times New Roman" w:cs="Times New Roman"/>
          <w:sz w:val="24"/>
          <w:szCs w:val="24"/>
        </w:rPr>
        <w:t xml:space="preserve">: </w:t>
      </w:r>
      <w:proofErr w:type="spellStart"/>
      <w:r w:rsidR="00E41A9E" w:rsidRPr="009A0A7C">
        <w:rPr>
          <w:rFonts w:ascii="Times New Roman" w:hAnsi="Times New Roman" w:cs="Times New Roman"/>
          <w:sz w:val="24"/>
          <w:szCs w:val="24"/>
        </w:rPr>
        <w:t>s</w:t>
      </w:r>
      <w:r w:rsidR="002833FA" w:rsidRPr="009A0A7C">
        <w:rPr>
          <w:rFonts w:ascii="Times New Roman" w:hAnsi="Times New Roman" w:cs="Times New Roman"/>
          <w:sz w:val="24"/>
          <w:szCs w:val="24"/>
          <w:vertAlign w:val="subscript"/>
        </w:rPr>
        <w:t>t</w:t>
      </w:r>
      <w:proofErr w:type="spellEnd"/>
      <w:r w:rsidR="00A74BF7" w:rsidRPr="009A0A7C">
        <w:rPr>
          <w:rFonts w:ascii="Times New Roman" w:hAnsi="Times New Roman" w:cs="Times New Roman"/>
          <w:sz w:val="24"/>
          <w:szCs w:val="24"/>
        </w:rPr>
        <w:t xml:space="preserve"> =</w:t>
      </w:r>
      <w:r w:rsidR="000C46B8">
        <w:rPr>
          <w:rFonts w:ascii="Times New Roman" w:hAnsi="Times New Roman" w:cs="Times New Roman"/>
          <w:sz w:val="24"/>
          <w:szCs w:val="24"/>
        </w:rPr>
        <w:t xml:space="preserve"> </w:t>
      </w:r>
      <w:r w:rsidR="00F8248D">
        <w:rPr>
          <w:rFonts w:ascii="Times New Roman" w:hAnsi="Times New Roman" w:cs="Times New Roman"/>
          <w:sz w:val="24"/>
          <w:szCs w:val="24"/>
        </w:rPr>
        <w:t xml:space="preserve">0.023867 + </w:t>
      </w:r>
      <w:r w:rsidR="009910DF" w:rsidRPr="009A0A7C">
        <w:rPr>
          <w:rFonts w:ascii="Times New Roman" w:hAnsi="Times New Roman" w:cs="Times New Roman"/>
          <w:sz w:val="24"/>
          <w:szCs w:val="24"/>
        </w:rPr>
        <w:t>(</w:t>
      </w:r>
      <w:proofErr w:type="gramStart"/>
      <w:r w:rsidR="00A74BF7" w:rsidRPr="009A0A7C">
        <w:rPr>
          <w:rFonts w:ascii="Times New Roman" w:hAnsi="Times New Roman" w:cs="Times New Roman"/>
          <w:sz w:val="24"/>
          <w:szCs w:val="24"/>
        </w:rPr>
        <w:t>0</w:t>
      </w:r>
      <w:r w:rsidR="00476211" w:rsidRPr="009A0A7C">
        <w:rPr>
          <w:rFonts w:ascii="Times New Roman" w:hAnsi="Times New Roman" w:cs="Times New Roman"/>
          <w:sz w:val="24"/>
          <w:szCs w:val="24"/>
        </w:rPr>
        <w:t>.</w:t>
      </w:r>
      <w:r w:rsidR="00A74BF7" w:rsidRPr="009A0A7C">
        <w:rPr>
          <w:rFonts w:ascii="Times New Roman" w:hAnsi="Times New Roman" w:cs="Times New Roman"/>
          <w:sz w:val="24"/>
          <w:szCs w:val="24"/>
        </w:rPr>
        <w:t>0</w:t>
      </w:r>
      <w:r w:rsidR="002833FA" w:rsidRPr="009A0A7C">
        <w:rPr>
          <w:rFonts w:ascii="Times New Roman" w:hAnsi="Times New Roman" w:cs="Times New Roman"/>
          <w:sz w:val="24"/>
          <w:szCs w:val="24"/>
        </w:rPr>
        <w:t>54835</w:t>
      </w:r>
      <w:r w:rsidR="009910DF" w:rsidRPr="009A0A7C">
        <w:rPr>
          <w:rFonts w:ascii="Times New Roman" w:hAnsi="Times New Roman" w:cs="Times New Roman"/>
          <w:sz w:val="24"/>
          <w:szCs w:val="24"/>
        </w:rPr>
        <w:t>)</w:t>
      </w:r>
      <w:proofErr w:type="spellStart"/>
      <w:r w:rsidR="00E41A9E" w:rsidRPr="009A0A7C">
        <w:rPr>
          <w:rFonts w:ascii="Times New Roman" w:hAnsi="Times New Roman" w:cs="Times New Roman"/>
          <w:sz w:val="24"/>
          <w:szCs w:val="24"/>
        </w:rPr>
        <w:t>b</w:t>
      </w:r>
      <w:r w:rsidR="00A74BF7" w:rsidRPr="009A0A7C">
        <w:rPr>
          <w:rFonts w:ascii="Times New Roman" w:hAnsi="Times New Roman" w:cs="Times New Roman"/>
          <w:sz w:val="24"/>
          <w:szCs w:val="24"/>
          <w:vertAlign w:val="subscript"/>
        </w:rPr>
        <w:t>t</w:t>
      </w:r>
      <w:proofErr w:type="spellEnd"/>
      <w:proofErr w:type="gramEnd"/>
      <w:r w:rsidR="00A74BF7" w:rsidRPr="009A0A7C">
        <w:rPr>
          <w:rFonts w:ascii="Times New Roman" w:hAnsi="Times New Roman" w:cs="Times New Roman"/>
          <w:sz w:val="24"/>
          <w:szCs w:val="24"/>
        </w:rPr>
        <w:t xml:space="preserve"> </w:t>
      </w:r>
      <w:r w:rsidR="002833FA" w:rsidRPr="009A0A7C">
        <w:rPr>
          <w:rFonts w:ascii="Times New Roman" w:hAnsi="Times New Roman" w:cs="Times New Roman"/>
          <w:sz w:val="24"/>
          <w:szCs w:val="24"/>
        </w:rPr>
        <w:t>-</w:t>
      </w:r>
      <w:r w:rsidR="00A74BF7" w:rsidRPr="009A0A7C">
        <w:rPr>
          <w:rFonts w:ascii="Times New Roman" w:hAnsi="Times New Roman" w:cs="Times New Roman"/>
          <w:sz w:val="24"/>
          <w:szCs w:val="24"/>
        </w:rPr>
        <w:t xml:space="preserve"> </w:t>
      </w:r>
      <w:r w:rsidR="002833FA" w:rsidRPr="009A0A7C">
        <w:rPr>
          <w:rFonts w:ascii="Times New Roman" w:hAnsi="Times New Roman" w:cs="Times New Roman"/>
          <w:sz w:val="24"/>
          <w:szCs w:val="24"/>
        </w:rPr>
        <w:t>(2.1</w:t>
      </w:r>
      <w:r w:rsidR="009910DF" w:rsidRPr="009A0A7C">
        <w:rPr>
          <w:rFonts w:ascii="Times New Roman" w:hAnsi="Times New Roman" w:cs="Times New Roman"/>
          <w:sz w:val="24"/>
          <w:szCs w:val="24"/>
        </w:rPr>
        <w:t>1x10</w:t>
      </w:r>
      <w:r w:rsidR="009910DF" w:rsidRPr="009A0A7C">
        <w:rPr>
          <w:rFonts w:ascii="Times New Roman" w:hAnsi="Times New Roman" w:cs="Times New Roman"/>
          <w:sz w:val="24"/>
          <w:szCs w:val="24"/>
          <w:vertAlign w:val="superscript"/>
        </w:rPr>
        <w:t>-5</w:t>
      </w:r>
      <w:r w:rsidR="009910DF" w:rsidRPr="009A0A7C">
        <w:rPr>
          <w:rFonts w:ascii="Times New Roman" w:hAnsi="Times New Roman" w:cs="Times New Roman"/>
          <w:sz w:val="24"/>
          <w:szCs w:val="24"/>
        </w:rPr>
        <w:t>)</w:t>
      </w:r>
      <w:r w:rsidR="00E41A9E" w:rsidRPr="009A0A7C">
        <w:rPr>
          <w:rFonts w:ascii="Times New Roman" w:hAnsi="Times New Roman" w:cs="Times New Roman"/>
          <w:sz w:val="24"/>
          <w:szCs w:val="24"/>
        </w:rPr>
        <w:t>se</w:t>
      </w:r>
      <w:r w:rsidR="00A74BF7" w:rsidRPr="009A0A7C">
        <w:rPr>
          <w:rFonts w:ascii="Times New Roman" w:hAnsi="Times New Roman" w:cs="Times New Roman"/>
          <w:sz w:val="24"/>
          <w:szCs w:val="24"/>
          <w:vertAlign w:val="subscript"/>
        </w:rPr>
        <w:t>t</w:t>
      </w:r>
      <w:r w:rsidR="00A74BF7" w:rsidRPr="009A0A7C">
        <w:rPr>
          <w:rFonts w:ascii="Times New Roman" w:hAnsi="Times New Roman" w:cs="Times New Roman"/>
          <w:sz w:val="24"/>
          <w:szCs w:val="24"/>
        </w:rPr>
        <w:t>.</w:t>
      </w:r>
      <w:r w:rsidR="00E41A9E" w:rsidRPr="009A0A7C">
        <w:rPr>
          <w:rFonts w:ascii="Times New Roman" w:hAnsi="Times New Roman" w:cs="Times New Roman"/>
          <w:sz w:val="24"/>
          <w:szCs w:val="24"/>
        </w:rPr>
        <w:t xml:space="preserve"> </w:t>
      </w:r>
      <w:r w:rsidR="00476211" w:rsidRPr="009A0A7C">
        <w:rPr>
          <w:rFonts w:ascii="Times New Roman" w:hAnsi="Times New Roman" w:cs="Times New Roman"/>
          <w:sz w:val="24"/>
          <w:szCs w:val="24"/>
        </w:rPr>
        <w:t xml:space="preserve">The positive sign of the coefficient </w:t>
      </w:r>
      <w:proofErr w:type="spellStart"/>
      <w:r w:rsidR="00476211" w:rsidRPr="009A0A7C">
        <w:rPr>
          <w:rFonts w:ascii="Times New Roman" w:hAnsi="Times New Roman" w:cs="Times New Roman"/>
          <w:sz w:val="24"/>
          <w:szCs w:val="24"/>
        </w:rPr>
        <w:t>b</w:t>
      </w:r>
      <w:r w:rsidR="00476211" w:rsidRPr="009A0A7C">
        <w:rPr>
          <w:rFonts w:ascii="Times New Roman" w:hAnsi="Times New Roman" w:cs="Times New Roman"/>
          <w:sz w:val="24"/>
          <w:szCs w:val="24"/>
          <w:vertAlign w:val="subscript"/>
        </w:rPr>
        <w:t>t</w:t>
      </w:r>
      <w:proofErr w:type="spellEnd"/>
      <w:r w:rsidR="00476211" w:rsidRPr="009A0A7C">
        <w:rPr>
          <w:rFonts w:ascii="Times New Roman" w:hAnsi="Times New Roman" w:cs="Times New Roman"/>
          <w:sz w:val="24"/>
          <w:szCs w:val="24"/>
        </w:rPr>
        <w:t xml:space="preserve"> is consistent with a fiscal deficit reducing as the net-debt-to-GDP ratio </w:t>
      </w:r>
      <w:r w:rsidR="00476211" w:rsidRPr="009A0A7C">
        <w:rPr>
          <w:rFonts w:ascii="Times New Roman" w:hAnsi="Times New Roman" w:cs="Times New Roman"/>
          <w:sz w:val="24"/>
          <w:szCs w:val="24"/>
        </w:rPr>
        <w:lastRenderedPageBreak/>
        <w:t>rises. The negative sign of the current account deficit ratio is justified by its use to finance the deficit</w:t>
      </w:r>
      <w:r w:rsidR="00B24DF6" w:rsidRPr="009A0A7C">
        <w:rPr>
          <w:rFonts w:ascii="Times New Roman" w:hAnsi="Times New Roman" w:cs="Times New Roman"/>
          <w:sz w:val="24"/>
          <w:szCs w:val="24"/>
        </w:rPr>
        <w:t xml:space="preserve">. </w:t>
      </w:r>
    </w:p>
    <w:p w14:paraId="1FD8664F" w14:textId="77777777" w:rsidR="00F20499" w:rsidRDefault="00C66CA8" w:rsidP="00B5567E">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As for the short-term model, the significant exogenous variables were output gap (h), which is stationary, and debt risk (r</w:t>
      </w:r>
      <w:r w:rsidR="00B872CB">
        <w:rPr>
          <w:rFonts w:ascii="Times New Roman" w:hAnsi="Times New Roman" w:cs="Times New Roman"/>
          <w:sz w:val="24"/>
          <w:szCs w:val="24"/>
        </w:rPr>
        <w:t>)</w:t>
      </w:r>
      <w:r w:rsidRPr="009A0A7C">
        <w:rPr>
          <w:rFonts w:ascii="Times New Roman" w:hAnsi="Times New Roman" w:cs="Times New Roman"/>
          <w:sz w:val="24"/>
          <w:szCs w:val="24"/>
        </w:rPr>
        <w:t xml:space="preserve">, in difference, both </w:t>
      </w:r>
      <w:r w:rsidR="00BE18FA" w:rsidRPr="009A0A7C">
        <w:rPr>
          <w:rFonts w:ascii="Times New Roman" w:hAnsi="Times New Roman" w:cs="Times New Roman"/>
          <w:sz w:val="24"/>
          <w:szCs w:val="24"/>
        </w:rPr>
        <w:t xml:space="preserve">lagged </w:t>
      </w:r>
      <w:r w:rsidRPr="009A0A7C">
        <w:rPr>
          <w:rFonts w:ascii="Times New Roman" w:hAnsi="Times New Roman" w:cs="Times New Roman"/>
          <w:sz w:val="24"/>
          <w:szCs w:val="24"/>
        </w:rPr>
        <w:t xml:space="preserve">in one unit of time. It should be noted that, in addition to the output gap and the correction term of errors, no other coefficients are significant in the </w:t>
      </w:r>
      <w:r w:rsidR="002C40A6">
        <w:rPr>
          <w:rFonts w:ascii="Times New Roman" w:hAnsi="Times New Roman" w:cs="Times New Roman"/>
          <w:sz w:val="24"/>
          <w:szCs w:val="24"/>
        </w:rPr>
        <w:t xml:space="preserve">D(s) </w:t>
      </w:r>
      <w:r w:rsidRPr="009A0A7C">
        <w:rPr>
          <w:rFonts w:ascii="Times New Roman" w:hAnsi="Times New Roman" w:cs="Times New Roman"/>
          <w:sz w:val="24"/>
          <w:szCs w:val="24"/>
        </w:rPr>
        <w:t>equation. This reflects the fact that the primary result, being the main fiscal policy instrument, played an endogenous role in successive corrections of the fiscal system towards long-term equilibrium</w:t>
      </w:r>
      <w:r w:rsidR="00F20499" w:rsidRPr="009A0A7C">
        <w:rPr>
          <w:rFonts w:ascii="Times New Roman" w:hAnsi="Times New Roman" w:cs="Times New Roman"/>
          <w:sz w:val="24"/>
          <w:szCs w:val="24"/>
        </w:rPr>
        <w:t>.</w:t>
      </w:r>
    </w:p>
    <w:p w14:paraId="4BD9AA75" w14:textId="77777777" w:rsidR="00AC2071" w:rsidRPr="009A0A7C" w:rsidRDefault="00AC2071" w:rsidP="00AC2071">
      <w:pPr>
        <w:pStyle w:val="Corpodetexto"/>
        <w:numPr>
          <w:ilvl w:val="1"/>
          <w:numId w:val="24"/>
        </w:numPr>
        <w:spacing w:before="240" w:after="240" w:line="360" w:lineRule="auto"/>
        <w:rPr>
          <w:rFonts w:ascii="Times New Roman" w:hAnsi="Times New Roman"/>
          <w:b/>
        </w:rPr>
      </w:pPr>
      <w:r w:rsidRPr="009A0A7C">
        <w:rPr>
          <w:rFonts w:ascii="Times New Roman" w:hAnsi="Times New Roman"/>
          <w:b/>
        </w:rPr>
        <w:t xml:space="preserve">Constant Coefficient Hypothesis Tests </w:t>
      </w:r>
    </w:p>
    <w:p w14:paraId="786D2876" w14:textId="77777777" w:rsidR="009316E9" w:rsidRDefault="009316E9" w:rsidP="000217AF">
      <w:pPr>
        <w:spacing w:line="360" w:lineRule="auto"/>
        <w:ind w:firstLine="357"/>
        <w:jc w:val="both"/>
        <w:rPr>
          <w:rFonts w:ascii="Times New Roman" w:hAnsi="Times New Roman" w:cs="Times New Roman"/>
          <w:sz w:val="24"/>
          <w:szCs w:val="24"/>
        </w:rPr>
      </w:pPr>
      <w:r w:rsidRPr="009316E9">
        <w:rPr>
          <w:rFonts w:ascii="Times New Roman" w:hAnsi="Times New Roman" w:cs="Times New Roman"/>
          <w:sz w:val="24"/>
          <w:szCs w:val="24"/>
        </w:rPr>
        <w:t>Before applying the time-varying methods, it is important to test the hypothesis that th</w:t>
      </w:r>
      <w:r>
        <w:rPr>
          <w:rFonts w:ascii="Times New Roman" w:hAnsi="Times New Roman" w:cs="Times New Roman"/>
          <w:sz w:val="24"/>
          <w:szCs w:val="24"/>
        </w:rPr>
        <w:t xml:space="preserve">e </w:t>
      </w:r>
      <w:r w:rsidR="0073515C">
        <w:rPr>
          <w:rFonts w:ascii="Times New Roman" w:hAnsi="Times New Roman" w:cs="Times New Roman"/>
          <w:sz w:val="24"/>
          <w:szCs w:val="24"/>
        </w:rPr>
        <w:t>reaction function</w:t>
      </w:r>
      <w:r>
        <w:rPr>
          <w:rFonts w:ascii="Times New Roman" w:hAnsi="Times New Roman" w:cs="Times New Roman"/>
          <w:sz w:val="24"/>
          <w:szCs w:val="24"/>
        </w:rPr>
        <w:t xml:space="preserve"> </w:t>
      </w:r>
      <w:r w:rsidRPr="009316E9">
        <w:rPr>
          <w:rFonts w:ascii="Times New Roman" w:hAnsi="Times New Roman" w:cs="Times New Roman"/>
          <w:sz w:val="24"/>
          <w:szCs w:val="24"/>
        </w:rPr>
        <w:t>coefficient</w:t>
      </w:r>
      <w:r>
        <w:rPr>
          <w:rFonts w:ascii="Times New Roman" w:hAnsi="Times New Roman" w:cs="Times New Roman"/>
          <w:sz w:val="24"/>
          <w:szCs w:val="24"/>
        </w:rPr>
        <w:t>s</w:t>
      </w:r>
      <w:r w:rsidRPr="009316E9">
        <w:rPr>
          <w:rFonts w:ascii="Times New Roman" w:hAnsi="Times New Roman" w:cs="Times New Roman"/>
          <w:sz w:val="24"/>
          <w:szCs w:val="24"/>
        </w:rPr>
        <w:t xml:space="preserve"> </w:t>
      </w:r>
      <w:r>
        <w:rPr>
          <w:rFonts w:ascii="Times New Roman" w:hAnsi="Times New Roman" w:cs="Times New Roman"/>
          <w:sz w:val="24"/>
          <w:szCs w:val="24"/>
        </w:rPr>
        <w:t>are</w:t>
      </w:r>
      <w:r w:rsidRPr="009316E9">
        <w:rPr>
          <w:rFonts w:ascii="Times New Roman" w:hAnsi="Times New Roman" w:cs="Times New Roman"/>
          <w:sz w:val="24"/>
          <w:szCs w:val="24"/>
        </w:rPr>
        <w:t xml:space="preserve"> constant over time.</w:t>
      </w:r>
      <w:r>
        <w:rPr>
          <w:rFonts w:ascii="Times New Roman" w:hAnsi="Times New Roman" w:cs="Times New Roman"/>
          <w:sz w:val="24"/>
          <w:szCs w:val="24"/>
        </w:rPr>
        <w:t xml:space="preserve"> </w:t>
      </w:r>
    </w:p>
    <w:p w14:paraId="0EB62E88" w14:textId="77777777" w:rsidR="00C75C72" w:rsidRDefault="00ED51E1" w:rsidP="00ED51E1">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For penalized spline smoothing method, t</w:t>
      </w:r>
      <w:r w:rsidR="00AC2071" w:rsidRPr="009A0A7C">
        <w:rPr>
          <w:rFonts w:ascii="Times New Roman" w:hAnsi="Times New Roman" w:cs="Times New Roman"/>
          <w:sz w:val="24"/>
          <w:szCs w:val="24"/>
        </w:rPr>
        <w:t>he test that compares the estimated model with the linear</w:t>
      </w:r>
      <w:r>
        <w:rPr>
          <w:rFonts w:ascii="Times New Roman" w:hAnsi="Times New Roman" w:cs="Times New Roman"/>
          <w:sz w:val="24"/>
          <w:szCs w:val="24"/>
        </w:rPr>
        <w:t xml:space="preserve"> (</w:t>
      </w:r>
      <w:proofErr w:type="spellStart"/>
      <w:r>
        <w:rPr>
          <w:rFonts w:ascii="Times New Roman" w:hAnsi="Times New Roman" w:cs="Times New Roman"/>
          <w:sz w:val="24"/>
          <w:szCs w:val="24"/>
        </w:rPr>
        <w:t>constan</w:t>
      </w:r>
      <w:proofErr w:type="spellEnd"/>
      <w:r>
        <w:rPr>
          <w:rFonts w:ascii="Times New Roman" w:hAnsi="Times New Roman" w:cs="Times New Roman"/>
          <w:sz w:val="24"/>
          <w:szCs w:val="24"/>
        </w:rPr>
        <w:t>-coefficient)</w:t>
      </w:r>
      <w:r w:rsidR="00AC2071" w:rsidRPr="009A0A7C">
        <w:rPr>
          <w:rFonts w:ascii="Times New Roman" w:hAnsi="Times New Roman" w:cs="Times New Roman"/>
          <w:sz w:val="24"/>
          <w:szCs w:val="24"/>
        </w:rPr>
        <w:t xml:space="preserve"> model uses a statistic</w:t>
      </w:r>
      <w:r w:rsidR="00AC2071">
        <w:rPr>
          <w:rFonts w:ascii="Times New Roman" w:hAnsi="Times New Roman" w:cs="Times New Roman"/>
          <w:sz w:val="24"/>
          <w:szCs w:val="24"/>
        </w:rPr>
        <w:t>s</w:t>
      </w:r>
      <w:r w:rsidR="00AC2071" w:rsidRPr="009A0A7C">
        <w:rPr>
          <w:rFonts w:ascii="Times New Roman" w:hAnsi="Times New Roman" w:cs="Times New Roman"/>
          <w:sz w:val="24"/>
          <w:szCs w:val="24"/>
        </w:rPr>
        <w:t xml:space="preserve"> that is based on the deviations of the estimates at each moment in relation to the average value in the period</w:t>
      </w:r>
      <w:r w:rsidR="00A70544">
        <w:rPr>
          <w:rFonts w:ascii="Times New Roman" w:hAnsi="Times New Roman" w:cs="Times New Roman"/>
          <w:sz w:val="24"/>
          <w:szCs w:val="24"/>
        </w:rPr>
        <w:t xml:space="preserve">. </w:t>
      </w:r>
      <w:r w:rsidR="00A70544">
        <w:rPr>
          <w:rFonts w:ascii="Times New Roman" w:eastAsia="Times New Roman" w:hAnsi="Times New Roman" w:cs="Times New Roman"/>
          <w:sz w:val="24"/>
          <w:szCs w:val="24"/>
        </w:rPr>
        <w:t>This statistic</w:t>
      </w:r>
      <w:r w:rsidR="00A70544" w:rsidRPr="009A0A7C">
        <w:rPr>
          <w:rFonts w:ascii="Times New Roman" w:eastAsia="Times New Roman" w:hAnsi="Times New Roman" w:cs="Times New Roman"/>
          <w:sz w:val="24"/>
          <w:szCs w:val="24"/>
        </w:rPr>
        <w:t xml:space="preserve"> has asymptotic distribution F with </w:t>
      </w:r>
      <w:r w:rsidR="00A70544">
        <w:rPr>
          <w:rFonts w:ascii="Times New Roman" w:eastAsia="Times New Roman" w:hAnsi="Times New Roman" w:cs="Times New Roman"/>
          <w:sz w:val="24"/>
          <w:szCs w:val="24"/>
        </w:rPr>
        <w:t xml:space="preserve">df </w:t>
      </w:r>
      <w:r w:rsidR="00A70544" w:rsidRPr="009A0A7C">
        <w:rPr>
          <w:rFonts w:ascii="Times New Roman" w:eastAsia="Times New Roman" w:hAnsi="Times New Roman" w:cs="Times New Roman"/>
          <w:sz w:val="24"/>
          <w:szCs w:val="24"/>
        </w:rPr>
        <w:t xml:space="preserve">degrees of freedom </w:t>
      </w:r>
      <w:r w:rsidR="00A70544">
        <w:rPr>
          <w:rFonts w:ascii="Times New Roman" w:eastAsia="Times New Roman" w:hAnsi="Times New Roman" w:cs="Times New Roman"/>
          <w:sz w:val="24"/>
          <w:szCs w:val="24"/>
        </w:rPr>
        <w:t xml:space="preserve">(df </w:t>
      </w:r>
      <w:r w:rsidR="00A70544" w:rsidRPr="009A0A7C">
        <w:rPr>
          <w:rFonts w:ascii="Times New Roman" w:eastAsia="Times New Roman" w:hAnsi="Times New Roman" w:cs="Times New Roman"/>
          <w:sz w:val="24"/>
          <w:szCs w:val="24"/>
        </w:rPr>
        <w:t>depend</w:t>
      </w:r>
      <w:r w:rsidR="00A70544">
        <w:rPr>
          <w:rFonts w:ascii="Times New Roman" w:eastAsia="Times New Roman" w:hAnsi="Times New Roman" w:cs="Times New Roman"/>
          <w:sz w:val="24"/>
          <w:szCs w:val="24"/>
        </w:rPr>
        <w:t>s</w:t>
      </w:r>
      <w:r w:rsidR="00A70544" w:rsidRPr="009A0A7C">
        <w:rPr>
          <w:rFonts w:ascii="Times New Roman" w:eastAsia="Times New Roman" w:hAnsi="Times New Roman" w:cs="Times New Roman"/>
          <w:sz w:val="24"/>
          <w:szCs w:val="24"/>
        </w:rPr>
        <w:t xml:space="preserve"> on the data</w:t>
      </w:r>
      <w:r w:rsidR="00A70544">
        <w:rPr>
          <w:rFonts w:ascii="Times New Roman" w:eastAsia="Times New Roman" w:hAnsi="Times New Roman" w:cs="Times New Roman"/>
          <w:sz w:val="24"/>
          <w:szCs w:val="24"/>
        </w:rPr>
        <w:t>)</w:t>
      </w:r>
      <w:r w:rsidR="00A70544">
        <w:rPr>
          <w:rStyle w:val="Refdenotaderodap"/>
          <w:rFonts w:ascii="Times New Roman" w:eastAsia="Times New Roman" w:hAnsi="Times New Roman" w:cs="Times New Roman"/>
          <w:sz w:val="24"/>
          <w:szCs w:val="24"/>
        </w:rPr>
        <w:footnoteReference w:id="17"/>
      </w:r>
      <w:r w:rsidR="00A70544">
        <w:rPr>
          <w:rFonts w:ascii="Times New Roman" w:eastAsia="Times New Roman" w:hAnsi="Times New Roman" w:cs="Times New Roman"/>
          <w:sz w:val="24"/>
          <w:szCs w:val="24"/>
        </w:rPr>
        <w:t xml:space="preserve">. </w:t>
      </w:r>
      <w:r w:rsidR="00A70544">
        <w:rPr>
          <w:rFonts w:ascii="Times New Roman" w:hAnsi="Times New Roman" w:cs="Times New Roman"/>
          <w:sz w:val="24"/>
          <w:szCs w:val="24"/>
        </w:rPr>
        <w:t>For the reference model, this distribution</w:t>
      </w:r>
      <w:r w:rsidR="00A70544" w:rsidRPr="009A0A7C">
        <w:rPr>
          <w:rFonts w:ascii="Times New Roman" w:hAnsi="Times New Roman" w:cs="Times New Roman"/>
          <w:sz w:val="24"/>
          <w:szCs w:val="24"/>
        </w:rPr>
        <w:t xml:space="preserve"> has 2 degrees of freedom.</w:t>
      </w:r>
      <w:r w:rsidR="00A70544">
        <w:rPr>
          <w:rFonts w:ascii="Times New Roman" w:hAnsi="Times New Roman" w:cs="Times New Roman"/>
          <w:sz w:val="24"/>
          <w:szCs w:val="24"/>
        </w:rPr>
        <w:t xml:space="preserve"> </w:t>
      </w:r>
      <w:r w:rsidR="00AC2071" w:rsidRPr="009A0A7C">
        <w:rPr>
          <w:rFonts w:ascii="Times New Roman" w:hAnsi="Times New Roman" w:cs="Times New Roman"/>
          <w:sz w:val="24"/>
          <w:szCs w:val="24"/>
        </w:rPr>
        <w:t>Thus, H</w:t>
      </w:r>
      <w:r w:rsidR="00AC2071" w:rsidRPr="009A0A7C">
        <w:rPr>
          <w:rFonts w:ascii="Times New Roman" w:hAnsi="Times New Roman" w:cs="Times New Roman"/>
          <w:sz w:val="24"/>
          <w:szCs w:val="24"/>
          <w:vertAlign w:val="subscript"/>
        </w:rPr>
        <w:t>0</w:t>
      </w:r>
      <w:r w:rsidR="00AC2071" w:rsidRPr="009A0A7C">
        <w:rPr>
          <w:rFonts w:ascii="Times New Roman" w:hAnsi="Times New Roman" w:cs="Times New Roman"/>
          <w:sz w:val="24"/>
          <w:szCs w:val="24"/>
        </w:rPr>
        <w:t>: df = 2</w:t>
      </w:r>
      <w:r w:rsidR="00A70544">
        <w:rPr>
          <w:rFonts w:ascii="Times New Roman" w:hAnsi="Times New Roman" w:cs="Times New Roman"/>
          <w:sz w:val="24"/>
          <w:szCs w:val="24"/>
        </w:rPr>
        <w:t xml:space="preserve"> </w:t>
      </w:r>
      <w:r w:rsidR="00A70544" w:rsidRPr="009A0A7C">
        <w:rPr>
          <w:rFonts w:ascii="Times New Roman" w:hAnsi="Times New Roman" w:cs="Times New Roman"/>
          <w:sz w:val="24"/>
          <w:szCs w:val="24"/>
        </w:rPr>
        <w:t xml:space="preserve">is tested </w:t>
      </w:r>
      <w:r w:rsidR="00AC2071" w:rsidRPr="009A0A7C">
        <w:rPr>
          <w:rFonts w:ascii="Times New Roman" w:hAnsi="Times New Roman" w:cs="Times New Roman"/>
          <w:sz w:val="24"/>
          <w:szCs w:val="24"/>
        </w:rPr>
        <w:t>against H</w:t>
      </w:r>
      <w:r w:rsidR="00AC2071" w:rsidRPr="009A0A7C">
        <w:rPr>
          <w:rFonts w:ascii="Times New Roman" w:hAnsi="Times New Roman" w:cs="Times New Roman"/>
          <w:sz w:val="24"/>
          <w:szCs w:val="24"/>
          <w:vertAlign w:val="subscript"/>
        </w:rPr>
        <w:t>1</w:t>
      </w:r>
      <w:r w:rsidR="00AC2071" w:rsidRPr="009A0A7C">
        <w:rPr>
          <w:rFonts w:ascii="Times New Roman" w:hAnsi="Times New Roman" w:cs="Times New Roman"/>
          <w:sz w:val="24"/>
          <w:szCs w:val="24"/>
        </w:rPr>
        <w:t xml:space="preserve">: df &gt; 2, where df </w:t>
      </w:r>
      <w:r w:rsidR="00AC2071">
        <w:rPr>
          <w:rFonts w:ascii="Times New Roman" w:hAnsi="Times New Roman" w:cs="Times New Roman"/>
          <w:sz w:val="24"/>
          <w:szCs w:val="24"/>
        </w:rPr>
        <w:t>stands for</w:t>
      </w:r>
      <w:r w:rsidR="00AC2071" w:rsidRPr="009A0A7C">
        <w:rPr>
          <w:rFonts w:ascii="Times New Roman" w:hAnsi="Times New Roman" w:cs="Times New Roman"/>
          <w:sz w:val="24"/>
          <w:szCs w:val="24"/>
        </w:rPr>
        <w:t xml:space="preserve"> </w:t>
      </w:r>
      <w:r w:rsidR="00AC2071">
        <w:rPr>
          <w:rFonts w:ascii="Times New Roman" w:hAnsi="Times New Roman" w:cs="Times New Roman"/>
          <w:sz w:val="24"/>
          <w:szCs w:val="24"/>
        </w:rPr>
        <w:t>degrees</w:t>
      </w:r>
      <w:r w:rsidR="00AC2071" w:rsidRPr="009A0A7C">
        <w:rPr>
          <w:rFonts w:ascii="Times New Roman" w:hAnsi="Times New Roman" w:cs="Times New Roman"/>
          <w:sz w:val="24"/>
          <w:szCs w:val="24"/>
        </w:rPr>
        <w:t xml:space="preserve"> of freedom.</w:t>
      </w:r>
      <w:r>
        <w:rPr>
          <w:rFonts w:ascii="Times New Roman" w:hAnsi="Times New Roman" w:cs="Times New Roman"/>
          <w:sz w:val="24"/>
          <w:szCs w:val="24"/>
        </w:rPr>
        <w:t xml:space="preserve"> In this work, </w:t>
      </w:r>
      <w:r w:rsidRPr="009A0A7C">
        <w:rPr>
          <w:rFonts w:ascii="Times New Roman" w:hAnsi="Times New Roman" w:cs="Times New Roman"/>
          <w:sz w:val="24"/>
          <w:szCs w:val="24"/>
        </w:rPr>
        <w:t>H</w:t>
      </w:r>
      <w:r w:rsidRPr="009A0A7C">
        <w:rPr>
          <w:rFonts w:ascii="Times New Roman" w:hAnsi="Times New Roman" w:cs="Times New Roman"/>
          <w:sz w:val="24"/>
          <w:szCs w:val="24"/>
          <w:vertAlign w:val="subscript"/>
        </w:rPr>
        <w:t>0</w:t>
      </w:r>
      <w:r>
        <w:rPr>
          <w:rFonts w:ascii="Times New Roman" w:hAnsi="Times New Roman" w:cs="Times New Roman"/>
          <w:sz w:val="24"/>
          <w:szCs w:val="24"/>
        </w:rPr>
        <w:t xml:space="preserve"> was rejected </w:t>
      </w:r>
      <w:r w:rsidRPr="009A0A7C">
        <w:rPr>
          <w:rFonts w:ascii="Times New Roman" w:hAnsi="Times New Roman" w:cs="Times New Roman"/>
          <w:sz w:val="24"/>
          <w:szCs w:val="24"/>
        </w:rPr>
        <w:t>at a significance level of 0.05.</w:t>
      </w:r>
    </w:p>
    <w:p w14:paraId="7E23CE07" w14:textId="77777777" w:rsidR="00ED51E1" w:rsidRDefault="00ED51E1" w:rsidP="009316E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In addition, t</w:t>
      </w:r>
      <w:r w:rsidR="00C75C72" w:rsidRPr="009A0A7C">
        <w:rPr>
          <w:rFonts w:ascii="Times New Roman" w:hAnsi="Times New Roman" w:cs="Times New Roman"/>
          <w:sz w:val="24"/>
          <w:szCs w:val="24"/>
        </w:rPr>
        <w:t>he estimate of</w:t>
      </w:r>
      <w:r w:rsidR="00C75C72">
        <w:rPr>
          <w:rFonts w:ascii="Times New Roman" w:hAnsi="Times New Roman" w:cs="Times New Roman"/>
          <w:sz w:val="24"/>
          <w:szCs w:val="24"/>
        </w:rPr>
        <w:t xml:space="preserve"> the parameter</w:t>
      </w:r>
      <w:r w:rsidR="00C75C72" w:rsidRPr="009A0A7C">
        <w:rPr>
          <w:rFonts w:ascii="Times New Roman" w:hAnsi="Times New Roman" w:cs="Times New Roman"/>
          <w:sz w:val="24"/>
          <w:szCs w:val="24"/>
        </w:rPr>
        <w:t xml:space="preserve"> </w:t>
      </w:r>
      <w:r w:rsidR="00C75C72" w:rsidRPr="009A0A7C">
        <w:rPr>
          <w:rFonts w:ascii="Times New Roman" w:hAnsi="Times New Roman" w:cs="Times New Roman"/>
          <w:sz w:val="24"/>
          <w:szCs w:val="24"/>
        </w:rPr>
        <w:sym w:font="Symbol" w:char="F06C"/>
      </w:r>
      <w:r w:rsidR="00C75C72">
        <w:rPr>
          <w:rFonts w:ascii="Times New Roman" w:hAnsi="Times New Roman" w:cs="Times New Roman"/>
          <w:sz w:val="24"/>
          <w:szCs w:val="24"/>
        </w:rPr>
        <w:t xml:space="preserve"> in equation 4.12,</w:t>
      </w:r>
      <w:r>
        <w:rPr>
          <w:rFonts w:ascii="Times New Roman" w:hAnsi="Times New Roman" w:cs="Times New Roman"/>
          <w:sz w:val="24"/>
          <w:szCs w:val="24"/>
        </w:rPr>
        <w:t xml:space="preserve"> by the cross validation procedure mentioned in section 4.2,</w:t>
      </w:r>
      <w:r w:rsidR="00C75C72" w:rsidRPr="009A0A7C">
        <w:rPr>
          <w:rFonts w:ascii="Times New Roman" w:hAnsi="Times New Roman" w:cs="Times New Roman"/>
          <w:sz w:val="24"/>
          <w:szCs w:val="24"/>
        </w:rPr>
        <w:t xml:space="preserve"> </w:t>
      </w:r>
      <w:r w:rsidR="00C75C72">
        <w:rPr>
          <w:rFonts w:ascii="Times New Roman" w:hAnsi="Times New Roman" w:cs="Times New Roman"/>
          <w:sz w:val="24"/>
          <w:szCs w:val="24"/>
        </w:rPr>
        <w:t>was</w:t>
      </w:r>
      <w:r w:rsidR="00C75C72" w:rsidRPr="009A0A7C">
        <w:rPr>
          <w:rFonts w:ascii="Times New Roman" w:hAnsi="Times New Roman" w:cs="Times New Roman"/>
          <w:sz w:val="24"/>
          <w:szCs w:val="24"/>
        </w:rPr>
        <w:t xml:space="preserve"> 0,253</w:t>
      </w:r>
      <w:r>
        <w:rPr>
          <w:rFonts w:ascii="Times New Roman" w:hAnsi="Times New Roman" w:cs="Times New Roman"/>
          <w:sz w:val="24"/>
          <w:szCs w:val="24"/>
        </w:rPr>
        <w:t xml:space="preserve">. </w:t>
      </w:r>
      <w:r w:rsidR="00C75C72" w:rsidRPr="009A0A7C">
        <w:rPr>
          <w:rFonts w:ascii="Times New Roman" w:hAnsi="Times New Roman" w:cs="Times New Roman"/>
          <w:sz w:val="24"/>
          <w:szCs w:val="24"/>
        </w:rPr>
        <w:t>This value</w:t>
      </w:r>
      <w:r w:rsidR="00C75C72">
        <w:rPr>
          <w:rFonts w:ascii="Times New Roman" w:hAnsi="Times New Roman" w:cs="Times New Roman"/>
          <w:sz w:val="24"/>
          <w:szCs w:val="24"/>
        </w:rPr>
        <w:t xml:space="preserve"> </w:t>
      </w:r>
      <w:r w:rsidR="00C75C72" w:rsidRPr="009A0A7C">
        <w:rPr>
          <w:rFonts w:ascii="Times New Roman" w:hAnsi="Times New Roman" w:cs="Times New Roman"/>
          <w:sz w:val="24"/>
          <w:szCs w:val="24"/>
        </w:rPr>
        <w:t>is lower than usual values in empirical papers for other countries</w:t>
      </w:r>
      <w:r w:rsidR="00B872CB">
        <w:rPr>
          <w:rFonts w:ascii="Times New Roman" w:hAnsi="Times New Roman" w:cs="Times New Roman"/>
          <w:sz w:val="24"/>
          <w:szCs w:val="24"/>
        </w:rPr>
        <w:t>.</w:t>
      </w:r>
      <w:r w:rsidR="00B872CB" w:rsidRPr="00B872CB">
        <w:rPr>
          <w:rFonts w:ascii="Times New Roman" w:hAnsi="Times New Roman" w:cs="Times New Roman"/>
          <w:sz w:val="24"/>
          <w:szCs w:val="24"/>
        </w:rPr>
        <w:t xml:space="preserve"> </w:t>
      </w:r>
      <w:r w:rsidR="00B872CB">
        <w:rPr>
          <w:rFonts w:ascii="Times New Roman" w:hAnsi="Times New Roman" w:cs="Times New Roman"/>
          <w:sz w:val="24"/>
          <w:szCs w:val="24"/>
        </w:rPr>
        <w:t xml:space="preserve">The lower </w:t>
      </w:r>
      <w:r w:rsidR="00B872CB" w:rsidRPr="009A0A7C">
        <w:rPr>
          <w:rFonts w:ascii="Times New Roman" w:hAnsi="Times New Roman" w:cs="Times New Roman"/>
          <w:sz w:val="24"/>
          <w:szCs w:val="24"/>
        </w:rPr>
        <w:sym w:font="Symbol" w:char="F06C"/>
      </w:r>
      <w:r w:rsidR="00B872CB">
        <w:rPr>
          <w:rFonts w:ascii="Times New Roman" w:hAnsi="Times New Roman" w:cs="Times New Roman"/>
          <w:sz w:val="24"/>
          <w:szCs w:val="24"/>
        </w:rPr>
        <w:t>, the more distant are the data from the constant-</w:t>
      </w:r>
      <w:proofErr w:type="spellStart"/>
      <w:r w:rsidR="00B872CB">
        <w:rPr>
          <w:rFonts w:ascii="Times New Roman" w:hAnsi="Times New Roman" w:cs="Times New Roman"/>
          <w:sz w:val="24"/>
          <w:szCs w:val="24"/>
        </w:rPr>
        <w:t>coefficent</w:t>
      </w:r>
      <w:proofErr w:type="spellEnd"/>
      <w:r w:rsidR="00B872CB">
        <w:rPr>
          <w:rFonts w:ascii="Times New Roman" w:hAnsi="Times New Roman" w:cs="Times New Roman"/>
          <w:sz w:val="24"/>
          <w:szCs w:val="24"/>
        </w:rPr>
        <w:t xml:space="preserve"> model, thus this low value </w:t>
      </w:r>
      <w:r w:rsidR="00C75C72" w:rsidRPr="009A0A7C">
        <w:rPr>
          <w:rFonts w:ascii="Times New Roman" w:hAnsi="Times New Roman" w:cs="Times New Roman"/>
          <w:sz w:val="24"/>
          <w:szCs w:val="24"/>
        </w:rPr>
        <w:t>evidences a strong sinuousness of fiscal reaction in relation to its mean value</w:t>
      </w:r>
      <w:r w:rsidR="00B872CB">
        <w:rPr>
          <w:rFonts w:ascii="Times New Roman" w:hAnsi="Times New Roman" w:cs="Times New Roman"/>
          <w:sz w:val="24"/>
          <w:szCs w:val="24"/>
        </w:rPr>
        <w:t>.</w:t>
      </w:r>
      <w:r w:rsidR="004D79B8">
        <w:rPr>
          <w:rFonts w:ascii="Times New Roman" w:hAnsi="Times New Roman" w:cs="Times New Roman"/>
          <w:sz w:val="24"/>
          <w:szCs w:val="24"/>
        </w:rPr>
        <w:t xml:space="preserve"> </w:t>
      </w:r>
    </w:p>
    <w:p w14:paraId="3EA3CC58" w14:textId="77777777" w:rsidR="009316E9" w:rsidRPr="009A0A7C" w:rsidRDefault="00ED51E1" w:rsidP="009316E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I</w:t>
      </w:r>
      <w:r w:rsidR="00C75C72">
        <w:rPr>
          <w:rFonts w:ascii="Times New Roman" w:hAnsi="Times New Roman" w:cs="Times New Roman"/>
          <w:sz w:val="24"/>
          <w:szCs w:val="24"/>
        </w:rPr>
        <w:t>t is</w:t>
      </w:r>
      <w:r w:rsidR="00A70544">
        <w:rPr>
          <w:rFonts w:ascii="Times New Roman" w:hAnsi="Times New Roman" w:cs="Times New Roman"/>
          <w:sz w:val="24"/>
          <w:szCs w:val="24"/>
        </w:rPr>
        <w:t xml:space="preserve"> concluded that, </w:t>
      </w:r>
      <w:r>
        <w:rPr>
          <w:rFonts w:ascii="Times New Roman" w:hAnsi="Times New Roman" w:cs="Times New Roman"/>
          <w:sz w:val="24"/>
          <w:szCs w:val="24"/>
        </w:rPr>
        <w:t xml:space="preserve">at least </w:t>
      </w:r>
      <w:r w:rsidR="00C75C72">
        <w:rPr>
          <w:rFonts w:ascii="Times New Roman" w:hAnsi="Times New Roman" w:cs="Times New Roman"/>
          <w:sz w:val="24"/>
          <w:szCs w:val="24"/>
        </w:rPr>
        <w:t>by</w:t>
      </w:r>
      <w:r w:rsidR="00A70544">
        <w:rPr>
          <w:rFonts w:ascii="Times New Roman" w:hAnsi="Times New Roman" w:cs="Times New Roman"/>
          <w:sz w:val="24"/>
          <w:szCs w:val="24"/>
        </w:rPr>
        <w:t xml:space="preserve"> th</w:t>
      </w:r>
      <w:r>
        <w:rPr>
          <w:rFonts w:ascii="Times New Roman" w:hAnsi="Times New Roman" w:cs="Times New Roman"/>
          <w:sz w:val="24"/>
          <w:szCs w:val="24"/>
        </w:rPr>
        <w:t>e penalized spline smoothing</w:t>
      </w:r>
      <w:r w:rsidR="00A70544">
        <w:rPr>
          <w:rFonts w:ascii="Times New Roman" w:hAnsi="Times New Roman" w:cs="Times New Roman"/>
          <w:sz w:val="24"/>
          <w:szCs w:val="24"/>
        </w:rPr>
        <w:t xml:space="preserve"> method, the time</w:t>
      </w:r>
      <w:r>
        <w:rPr>
          <w:rFonts w:ascii="Times New Roman" w:hAnsi="Times New Roman" w:cs="Times New Roman"/>
          <w:sz w:val="24"/>
          <w:szCs w:val="24"/>
        </w:rPr>
        <w:t>-</w:t>
      </w:r>
      <w:r w:rsidR="00A70544">
        <w:rPr>
          <w:rFonts w:ascii="Times New Roman" w:hAnsi="Times New Roman" w:cs="Times New Roman"/>
          <w:sz w:val="24"/>
          <w:szCs w:val="24"/>
        </w:rPr>
        <w:t>varying coefficient</w:t>
      </w:r>
      <w:r w:rsidR="0073724D">
        <w:rPr>
          <w:rFonts w:ascii="Times New Roman" w:hAnsi="Times New Roman" w:cs="Times New Roman"/>
          <w:sz w:val="24"/>
          <w:szCs w:val="24"/>
        </w:rPr>
        <w:t>s</w:t>
      </w:r>
      <w:r w:rsidR="00A70544">
        <w:rPr>
          <w:rFonts w:ascii="Times New Roman" w:hAnsi="Times New Roman" w:cs="Times New Roman"/>
          <w:sz w:val="24"/>
          <w:szCs w:val="24"/>
        </w:rPr>
        <w:t xml:space="preserve"> approach </w:t>
      </w:r>
      <w:r w:rsidR="009316E9" w:rsidRPr="009A0A7C">
        <w:rPr>
          <w:rFonts w:ascii="Times New Roman" w:hAnsi="Times New Roman" w:cs="Times New Roman"/>
          <w:sz w:val="24"/>
          <w:szCs w:val="24"/>
        </w:rPr>
        <w:t xml:space="preserve">presents </w:t>
      </w:r>
      <w:r w:rsidR="0073724D">
        <w:rPr>
          <w:rFonts w:ascii="Times New Roman" w:hAnsi="Times New Roman" w:cs="Times New Roman"/>
          <w:sz w:val="24"/>
          <w:szCs w:val="24"/>
        </w:rPr>
        <w:t>prominent</w:t>
      </w:r>
      <w:r w:rsidR="009316E9" w:rsidRPr="009A0A7C">
        <w:rPr>
          <w:rFonts w:ascii="Times New Roman" w:hAnsi="Times New Roman" w:cs="Times New Roman"/>
          <w:sz w:val="24"/>
          <w:szCs w:val="24"/>
        </w:rPr>
        <w:t xml:space="preserve"> gain</w:t>
      </w:r>
      <w:r w:rsidR="0073724D">
        <w:rPr>
          <w:rFonts w:ascii="Times New Roman" w:hAnsi="Times New Roman" w:cs="Times New Roman"/>
          <w:sz w:val="24"/>
          <w:szCs w:val="24"/>
        </w:rPr>
        <w:t>,</w:t>
      </w:r>
      <w:r w:rsidR="009316E9" w:rsidRPr="009A0A7C">
        <w:rPr>
          <w:rFonts w:ascii="Times New Roman" w:hAnsi="Times New Roman" w:cs="Times New Roman"/>
          <w:sz w:val="24"/>
          <w:szCs w:val="24"/>
        </w:rPr>
        <w:t xml:space="preserve"> in relation to the </w:t>
      </w:r>
      <w:r w:rsidR="00C75C72">
        <w:rPr>
          <w:rFonts w:ascii="Times New Roman" w:hAnsi="Times New Roman" w:cs="Times New Roman"/>
          <w:sz w:val="24"/>
          <w:szCs w:val="24"/>
        </w:rPr>
        <w:t>constant-coefficients</w:t>
      </w:r>
      <w:r w:rsidR="00C75C72" w:rsidRPr="009A0A7C">
        <w:rPr>
          <w:rFonts w:ascii="Times New Roman" w:hAnsi="Times New Roman" w:cs="Times New Roman"/>
          <w:sz w:val="24"/>
          <w:szCs w:val="24"/>
        </w:rPr>
        <w:t xml:space="preserve"> </w:t>
      </w:r>
      <w:r w:rsidR="009316E9" w:rsidRPr="009A0A7C">
        <w:rPr>
          <w:rFonts w:ascii="Times New Roman" w:hAnsi="Times New Roman" w:cs="Times New Roman"/>
          <w:sz w:val="24"/>
          <w:szCs w:val="24"/>
        </w:rPr>
        <w:t>approach</w:t>
      </w:r>
      <w:r w:rsidR="009316E9">
        <w:rPr>
          <w:rFonts w:ascii="Times New Roman" w:hAnsi="Times New Roman" w:cs="Times New Roman"/>
          <w:sz w:val="24"/>
          <w:szCs w:val="24"/>
        </w:rPr>
        <w:t>.</w:t>
      </w:r>
    </w:p>
    <w:p w14:paraId="2CE311BA" w14:textId="77777777" w:rsidR="00C75C72" w:rsidRPr="009A0A7C" w:rsidRDefault="00AC2071" w:rsidP="00C75C72">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In the case of the </w:t>
      </w:r>
      <w:r>
        <w:rPr>
          <w:rFonts w:ascii="Times New Roman" w:hAnsi="Times New Roman" w:cs="Times New Roman"/>
          <w:sz w:val="24"/>
          <w:szCs w:val="24"/>
        </w:rPr>
        <w:t>time-varying</w:t>
      </w:r>
      <w:r w:rsidRPr="009A0A7C">
        <w:rPr>
          <w:rFonts w:ascii="Times New Roman" w:hAnsi="Times New Roman" w:cs="Times New Roman"/>
          <w:sz w:val="24"/>
          <w:szCs w:val="24"/>
        </w:rPr>
        <w:t xml:space="preserve"> cointegration method, the</w:t>
      </w:r>
      <w:r w:rsidR="00C75C72">
        <w:rPr>
          <w:rFonts w:ascii="Times New Roman" w:hAnsi="Times New Roman" w:cs="Times New Roman"/>
          <w:sz w:val="24"/>
          <w:szCs w:val="24"/>
        </w:rPr>
        <w:t xml:space="preserve"> appropriate</w:t>
      </w:r>
      <w:r w:rsidRPr="009A0A7C">
        <w:rPr>
          <w:rFonts w:ascii="Times New Roman" w:hAnsi="Times New Roman" w:cs="Times New Roman"/>
          <w:sz w:val="24"/>
          <w:szCs w:val="24"/>
        </w:rPr>
        <w:t xml:space="preserve"> test</w:t>
      </w:r>
      <w:r w:rsidR="00C75C72">
        <w:rPr>
          <w:rFonts w:ascii="Times New Roman" w:hAnsi="Times New Roman" w:cs="Times New Roman"/>
          <w:sz w:val="24"/>
          <w:szCs w:val="24"/>
        </w:rPr>
        <w:t xml:space="preserve"> is</w:t>
      </w:r>
      <w:r w:rsidRPr="009A0A7C">
        <w:rPr>
          <w:rFonts w:ascii="Times New Roman" w:hAnsi="Times New Roman" w:cs="Times New Roman"/>
          <w:sz w:val="24"/>
          <w:szCs w:val="24"/>
        </w:rPr>
        <w:t>: H</w:t>
      </w:r>
      <w:r w:rsidRPr="009A0A7C">
        <w:rPr>
          <w:rFonts w:ascii="Times New Roman" w:hAnsi="Times New Roman" w:cs="Times New Roman"/>
          <w:sz w:val="24"/>
          <w:szCs w:val="24"/>
          <w:vertAlign w:val="subscript"/>
        </w:rPr>
        <w:t>0</w:t>
      </w:r>
      <w:r w:rsidRPr="009A0A7C">
        <w:rPr>
          <w:rFonts w:ascii="Times New Roman" w:hAnsi="Times New Roman" w:cs="Times New Roman"/>
          <w:sz w:val="24"/>
          <w:szCs w:val="24"/>
        </w:rPr>
        <w:t>: ∏</w:t>
      </w:r>
      <w:r w:rsidRPr="009A0A7C">
        <w:rPr>
          <w:rFonts w:ascii="Times New Roman" w:hAnsi="Times New Roman" w:cs="Times New Roman"/>
          <w:sz w:val="24"/>
          <w:szCs w:val="24"/>
          <w:vertAlign w:val="subscript"/>
        </w:rPr>
        <w:t>t</w:t>
      </w:r>
      <w:r w:rsidRPr="009A0A7C">
        <w:rPr>
          <w:rFonts w:ascii="Times New Roman" w:hAnsi="Times New Roman" w:cs="Times New Roman"/>
          <w:sz w:val="24"/>
          <w:szCs w:val="24"/>
          <w:vertAlign w:val="superscript"/>
        </w:rPr>
        <w:t>´</w:t>
      </w:r>
      <w:r>
        <w:rPr>
          <w:rFonts w:ascii="Times New Roman" w:hAnsi="Times New Roman" w:cs="Times New Roman"/>
          <w:sz w:val="24"/>
          <w:szCs w:val="24"/>
        </w:rPr>
        <w:t xml:space="preserve"> = </w:t>
      </w:r>
      <w:r>
        <w:rPr>
          <w:rFonts w:ascii="Times New Roman" w:hAnsi="Times New Roman" w:cs="Times New Roman"/>
          <w:sz w:val="24"/>
          <w:szCs w:val="24"/>
        </w:rPr>
        <w:sym w:font="Symbol" w:char="F061"/>
      </w:r>
      <w:r w:rsidRPr="009A0A7C">
        <w:rPr>
          <w:rFonts w:ascii="Times New Roman" w:hAnsi="Times New Roman" w:cs="Times New Roman"/>
          <w:sz w:val="24"/>
          <w:szCs w:val="24"/>
        </w:rPr>
        <w:t>β</w:t>
      </w:r>
      <w:r w:rsidRPr="009A0A7C">
        <w:rPr>
          <w:rFonts w:ascii="Times New Roman" w:hAnsi="Times New Roman" w:cs="Times New Roman"/>
          <w:sz w:val="24"/>
          <w:szCs w:val="24"/>
          <w:vertAlign w:val="superscript"/>
        </w:rPr>
        <w:t>´</w:t>
      </w:r>
      <w:r w:rsidRPr="009A0A7C">
        <w:rPr>
          <w:rFonts w:ascii="Times New Roman" w:hAnsi="Times New Roman" w:cs="Times New Roman"/>
          <w:sz w:val="24"/>
          <w:szCs w:val="24"/>
        </w:rPr>
        <w:t xml:space="preserve"> x H</w:t>
      </w:r>
      <w:r w:rsidRPr="009A0A7C">
        <w:rPr>
          <w:rFonts w:ascii="Times New Roman" w:hAnsi="Times New Roman" w:cs="Times New Roman"/>
          <w:sz w:val="24"/>
          <w:szCs w:val="24"/>
          <w:vertAlign w:val="subscript"/>
        </w:rPr>
        <w:t>1</w:t>
      </w:r>
      <w:r w:rsidRPr="009A0A7C">
        <w:rPr>
          <w:rFonts w:ascii="Times New Roman" w:hAnsi="Times New Roman" w:cs="Times New Roman"/>
          <w:sz w:val="24"/>
          <w:szCs w:val="24"/>
        </w:rPr>
        <w:t>: ∏</w:t>
      </w:r>
      <w:r w:rsidRPr="009A0A7C">
        <w:rPr>
          <w:rFonts w:ascii="Times New Roman" w:hAnsi="Times New Roman" w:cs="Times New Roman"/>
          <w:sz w:val="24"/>
          <w:szCs w:val="24"/>
          <w:vertAlign w:val="subscript"/>
        </w:rPr>
        <w:t>t</w:t>
      </w:r>
      <w:r w:rsidRPr="009A0A7C">
        <w:rPr>
          <w:rFonts w:ascii="Times New Roman" w:hAnsi="Times New Roman" w:cs="Times New Roman"/>
          <w:sz w:val="24"/>
          <w:szCs w:val="24"/>
          <w:vertAlign w:val="superscript"/>
        </w:rPr>
        <w:t>´</w:t>
      </w:r>
      <w:r>
        <w:rPr>
          <w:rFonts w:ascii="Times New Roman" w:hAnsi="Times New Roman" w:cs="Times New Roman"/>
          <w:sz w:val="24"/>
          <w:szCs w:val="24"/>
        </w:rPr>
        <w:t xml:space="preserve"> = </w:t>
      </w:r>
      <w:r>
        <w:rPr>
          <w:rFonts w:ascii="Times New Roman" w:hAnsi="Times New Roman" w:cs="Times New Roman"/>
          <w:sz w:val="24"/>
          <w:szCs w:val="24"/>
        </w:rPr>
        <w:sym w:font="Symbol" w:char="F061"/>
      </w:r>
      <w:r w:rsidRPr="009A0A7C">
        <w:rPr>
          <w:rFonts w:ascii="Times New Roman" w:hAnsi="Times New Roman" w:cs="Times New Roman"/>
          <w:sz w:val="24"/>
          <w:szCs w:val="24"/>
        </w:rPr>
        <w:t>β</w:t>
      </w:r>
      <w:r w:rsidRPr="009A0A7C">
        <w:rPr>
          <w:rFonts w:ascii="Times New Roman" w:hAnsi="Times New Roman" w:cs="Times New Roman"/>
          <w:sz w:val="24"/>
          <w:szCs w:val="24"/>
          <w:vertAlign w:val="subscript"/>
        </w:rPr>
        <w:t>t</w:t>
      </w:r>
      <w:r w:rsidRPr="009A0A7C">
        <w:rPr>
          <w:rFonts w:ascii="Times New Roman" w:hAnsi="Times New Roman" w:cs="Times New Roman"/>
          <w:sz w:val="24"/>
          <w:szCs w:val="24"/>
          <w:vertAlign w:val="superscript"/>
        </w:rPr>
        <w:t>´</w:t>
      </w:r>
      <w:r>
        <w:rPr>
          <w:rFonts w:ascii="Times New Roman" w:hAnsi="Times New Roman" w:cs="Times New Roman"/>
          <w:sz w:val="24"/>
          <w:szCs w:val="24"/>
        </w:rPr>
        <w:t>. Under</w:t>
      </w:r>
      <w:r w:rsidRPr="009A0A7C">
        <w:rPr>
          <w:rFonts w:ascii="Times New Roman" w:hAnsi="Times New Roman" w:cs="Times New Roman"/>
          <w:sz w:val="24"/>
          <w:szCs w:val="24"/>
        </w:rPr>
        <w:t xml:space="preserve"> H</w:t>
      </w:r>
      <w:r w:rsidRPr="009A0A7C">
        <w:rPr>
          <w:rFonts w:ascii="Times New Roman" w:hAnsi="Times New Roman" w:cs="Times New Roman"/>
          <w:sz w:val="24"/>
          <w:szCs w:val="24"/>
          <w:vertAlign w:val="subscript"/>
        </w:rPr>
        <w:t>0</w:t>
      </w:r>
      <w:r w:rsidRPr="009A0A7C">
        <w:rPr>
          <w:rFonts w:ascii="Times New Roman" w:hAnsi="Times New Roman" w:cs="Times New Roman"/>
          <w:sz w:val="24"/>
          <w:szCs w:val="24"/>
        </w:rPr>
        <w:t xml:space="preserve"> (restrict model), ξ</w:t>
      </w:r>
      <w:r w:rsidRPr="009A0A7C">
        <w:rPr>
          <w:rFonts w:ascii="Times New Roman" w:hAnsi="Times New Roman" w:cs="Times New Roman"/>
          <w:sz w:val="24"/>
          <w:szCs w:val="24"/>
          <w:vertAlign w:val="superscript"/>
        </w:rPr>
        <w:t>’</w:t>
      </w:r>
      <w:r w:rsidRPr="009A0A7C">
        <w:rPr>
          <w:rFonts w:ascii="Times New Roman" w:hAnsi="Times New Roman" w:cs="Times New Roman"/>
          <w:sz w:val="24"/>
          <w:szCs w:val="24"/>
        </w:rPr>
        <w:t xml:space="preserve"> = (β</w:t>
      </w:r>
      <w:r w:rsidRPr="009A0A7C">
        <w:rPr>
          <w:rFonts w:ascii="Times New Roman" w:hAnsi="Times New Roman" w:cs="Times New Roman"/>
          <w:sz w:val="24"/>
          <w:szCs w:val="24"/>
          <w:vertAlign w:val="superscript"/>
        </w:rPr>
        <w:t>’</w:t>
      </w:r>
      <w:r w:rsidRPr="009A0A7C">
        <w:rPr>
          <w:rFonts w:ascii="Times New Roman" w:hAnsi="Times New Roman" w:cs="Times New Roman"/>
          <w:sz w:val="24"/>
          <w:szCs w:val="24"/>
        </w:rPr>
        <w:t>,</w:t>
      </w:r>
      <w:r w:rsidRPr="00F34D06">
        <w:rPr>
          <w:rFonts w:ascii="Times New Roman" w:hAnsi="Times New Roman" w:cs="Times New Roman"/>
          <w:position w:val="-12"/>
          <w:sz w:val="24"/>
          <w:szCs w:val="24"/>
        </w:rPr>
        <w:object w:dxaOrig="520" w:dyaOrig="360" w14:anchorId="782EF7E9">
          <v:shape id="_x0000_i1069" type="#_x0000_t75" style="width:28.5pt;height:21.75pt" o:ole="">
            <v:imagedata r:id="rId97" o:title=""/>
          </v:shape>
          <o:OLEObject Type="Embed" ProgID="Equation.3" ShapeID="_x0000_i1069" DrawAspect="Content" ObjectID="_1666508116" r:id="rId98"/>
        </w:object>
      </w:r>
      <w:r w:rsidRPr="009A0A7C">
        <w:rPr>
          <w:rFonts w:ascii="Times New Roman" w:hAnsi="Times New Roman" w:cs="Times New Roman"/>
          <w:sz w:val="24"/>
          <w:szCs w:val="24"/>
        </w:rPr>
        <w:t xml:space="preserve">), where </w:t>
      </w:r>
      <w:r w:rsidRPr="009A0A7C">
        <w:rPr>
          <w:rFonts w:ascii="Times New Roman" w:hAnsi="Times New Roman" w:cs="Times New Roman"/>
          <w:sz w:val="24"/>
          <w:szCs w:val="24"/>
        </w:rPr>
        <w:sym w:font="Symbol" w:char="F062"/>
      </w:r>
      <w:r w:rsidRPr="009A0A7C">
        <w:rPr>
          <w:rFonts w:ascii="Times New Roman" w:hAnsi="Times New Roman" w:cs="Times New Roman"/>
          <w:sz w:val="24"/>
          <w:szCs w:val="24"/>
        </w:rPr>
        <w:t xml:space="preserve"> is a matrix (</w:t>
      </w:r>
      <w:proofErr w:type="spellStart"/>
      <w:r w:rsidRPr="009A0A7C">
        <w:rPr>
          <w:rFonts w:ascii="Times New Roman" w:hAnsi="Times New Roman" w:cs="Times New Roman"/>
          <w:sz w:val="24"/>
          <w:szCs w:val="24"/>
        </w:rPr>
        <w:t>kxr</w:t>
      </w:r>
      <w:proofErr w:type="spellEnd"/>
      <w:r w:rsidRPr="009A0A7C">
        <w:rPr>
          <w:rFonts w:ascii="Times New Roman" w:hAnsi="Times New Roman" w:cs="Times New Roman"/>
          <w:sz w:val="24"/>
          <w:szCs w:val="24"/>
        </w:rPr>
        <w:t xml:space="preserve">) whose </w:t>
      </w:r>
      <w:r w:rsidRPr="009A0A7C">
        <w:rPr>
          <w:rFonts w:ascii="Times New Roman" w:hAnsi="Times New Roman" w:cs="Times New Roman"/>
          <w:sz w:val="24"/>
          <w:szCs w:val="24"/>
        </w:rPr>
        <w:lastRenderedPageBreak/>
        <w:t>columns are invariant cointegration vectors, so that, in (4.18), ξ</w:t>
      </w:r>
      <w:r w:rsidRPr="009A0A7C">
        <w:rPr>
          <w:rFonts w:ascii="Times New Roman" w:hAnsi="Times New Roman" w:cs="Times New Roman"/>
          <w:sz w:val="24"/>
          <w:szCs w:val="24"/>
          <w:vertAlign w:val="superscript"/>
        </w:rPr>
        <w:t>’</w:t>
      </w:r>
      <w:r w:rsidRPr="009A0A7C">
        <w:rPr>
          <w:rFonts w:ascii="Times New Roman" w:hAnsi="Times New Roman" w:cs="Times New Roman"/>
          <w:position w:val="-10"/>
          <w:sz w:val="24"/>
          <w:szCs w:val="24"/>
        </w:rPr>
        <w:object w:dxaOrig="460" w:dyaOrig="340" w14:anchorId="3CE9ADB7">
          <v:shape id="_x0000_i1070" type="#_x0000_t75" style="width:21pt;height:14.25pt" o:ole="">
            <v:imagedata r:id="rId95" o:title=""/>
          </v:shape>
          <o:OLEObject Type="Embed" ProgID="Equation.3" ShapeID="_x0000_i1070" DrawAspect="Content" ObjectID="_1666508117" r:id="rId99"/>
        </w:object>
      </w:r>
      <w:r w:rsidRPr="009A0A7C">
        <w:rPr>
          <w:rFonts w:ascii="Times New Roman" w:hAnsi="Times New Roman" w:cs="Times New Roman"/>
          <w:sz w:val="24"/>
          <w:szCs w:val="24"/>
        </w:rPr>
        <w:t xml:space="preserve"> = β</w:t>
      </w:r>
      <w:r w:rsidRPr="009A0A7C">
        <w:rPr>
          <w:rFonts w:ascii="Times New Roman" w:hAnsi="Times New Roman" w:cs="Times New Roman"/>
          <w:sz w:val="24"/>
          <w:szCs w:val="24"/>
          <w:vertAlign w:val="superscript"/>
        </w:rPr>
        <w:t>´</w:t>
      </w:r>
      <w:r w:rsidRPr="009A0A7C">
        <w:rPr>
          <w:rFonts w:ascii="Times New Roman" w:hAnsi="Times New Roman" w:cs="Times New Roman"/>
          <w:position w:val="-10"/>
          <w:sz w:val="24"/>
          <w:szCs w:val="24"/>
        </w:rPr>
        <w:object w:dxaOrig="420" w:dyaOrig="340" w14:anchorId="6BBA19EC">
          <v:shape id="_x0000_i1071" type="#_x0000_t75" style="width:21.75pt;height:14.25pt" o:ole="">
            <v:imagedata r:id="rId100" o:title=""/>
          </v:shape>
          <o:OLEObject Type="Embed" ProgID="Equation.3" ShapeID="_x0000_i1071" DrawAspect="Content" ObjectID="_1666508118" r:id="rId101"/>
        </w:object>
      </w:r>
      <w:r w:rsidRPr="009A0A7C">
        <w:rPr>
          <w:rFonts w:ascii="Times New Roman" w:hAnsi="Times New Roman" w:cs="Times New Roman"/>
          <w:sz w:val="24"/>
          <w:szCs w:val="24"/>
        </w:rPr>
        <w:t xml:space="preserve">, com </w:t>
      </w:r>
      <w:r w:rsidRPr="009A0A7C">
        <w:rPr>
          <w:rFonts w:ascii="Times New Roman" w:hAnsi="Times New Roman" w:cs="Times New Roman"/>
          <w:position w:val="-10"/>
          <w:sz w:val="24"/>
          <w:szCs w:val="24"/>
        </w:rPr>
        <w:object w:dxaOrig="420" w:dyaOrig="340" w14:anchorId="5D8167C5">
          <v:shape id="_x0000_i1072" type="#_x0000_t75" style="width:21.75pt;height:14.25pt" o:ole="">
            <v:imagedata r:id="rId102" o:title=""/>
          </v:shape>
          <o:OLEObject Type="Embed" ProgID="Equation.3" ShapeID="_x0000_i1072" DrawAspect="Content" ObjectID="_1666508119" r:id="rId103"/>
        </w:object>
      </w:r>
      <w:r w:rsidRPr="009A0A7C">
        <w:rPr>
          <w:rFonts w:ascii="Times New Roman" w:hAnsi="Times New Roman" w:cs="Times New Roman"/>
          <w:sz w:val="24"/>
          <w:szCs w:val="24"/>
        </w:rPr>
        <w:t>= Z</w:t>
      </w:r>
      <w:r w:rsidRPr="009A0A7C">
        <w:rPr>
          <w:rFonts w:ascii="Times New Roman" w:hAnsi="Times New Roman" w:cs="Times New Roman"/>
          <w:sz w:val="24"/>
          <w:szCs w:val="24"/>
          <w:vertAlign w:val="superscript"/>
        </w:rPr>
        <w:t>’</w:t>
      </w:r>
      <w:r w:rsidRPr="009A0A7C">
        <w:rPr>
          <w:rFonts w:ascii="Times New Roman" w:hAnsi="Times New Roman" w:cs="Times New Roman"/>
          <w:sz w:val="24"/>
          <w:szCs w:val="24"/>
          <w:vertAlign w:val="subscript"/>
        </w:rPr>
        <w:t>t-1</w:t>
      </w:r>
      <w:r w:rsidRPr="009A0A7C">
        <w:rPr>
          <w:rFonts w:ascii="Times New Roman" w:hAnsi="Times New Roman" w:cs="Times New Roman"/>
          <w:sz w:val="24"/>
          <w:szCs w:val="24"/>
        </w:rPr>
        <w:t>. Thus, at H</w:t>
      </w:r>
      <w:r w:rsidRPr="009A0A7C">
        <w:rPr>
          <w:rFonts w:ascii="Times New Roman" w:hAnsi="Times New Roman" w:cs="Times New Roman"/>
          <w:sz w:val="24"/>
          <w:szCs w:val="24"/>
          <w:vertAlign w:val="subscript"/>
        </w:rPr>
        <w:t>0</w:t>
      </w:r>
      <w:r w:rsidRPr="009A0A7C">
        <w:rPr>
          <w:rFonts w:ascii="Times New Roman" w:hAnsi="Times New Roman" w:cs="Times New Roman"/>
          <w:sz w:val="24"/>
          <w:szCs w:val="24"/>
        </w:rPr>
        <w:t>, all the coefficients of the Chebyshev</w:t>
      </w:r>
      <w:r>
        <w:rPr>
          <w:rFonts w:ascii="Times New Roman" w:hAnsi="Times New Roman" w:cs="Times New Roman"/>
          <w:sz w:val="24"/>
          <w:szCs w:val="24"/>
        </w:rPr>
        <w:t xml:space="preserve"> polynomial are null, except</w:t>
      </w:r>
      <w:r w:rsidRPr="009A0A7C">
        <w:rPr>
          <w:rFonts w:ascii="Times New Roman" w:hAnsi="Times New Roman" w:cs="Times New Roman"/>
          <w:sz w:val="24"/>
          <w:szCs w:val="24"/>
        </w:rPr>
        <w:t xml:space="preserve"> the first, which corresponds to m = 0</w:t>
      </w:r>
      <w:r w:rsidR="00B872CB">
        <w:rPr>
          <w:rFonts w:ascii="Times New Roman" w:hAnsi="Times New Roman" w:cs="Times New Roman"/>
          <w:sz w:val="24"/>
          <w:szCs w:val="24"/>
        </w:rPr>
        <w:t>,</w:t>
      </w:r>
      <w:r w:rsidRPr="009A0A7C">
        <w:rPr>
          <w:rFonts w:ascii="Times New Roman" w:hAnsi="Times New Roman" w:cs="Times New Roman"/>
          <w:sz w:val="24"/>
          <w:szCs w:val="24"/>
        </w:rPr>
        <w:t xml:space="preserve"> </w:t>
      </w:r>
      <w:r w:rsidR="00B872CB">
        <w:rPr>
          <w:rFonts w:ascii="Times New Roman" w:hAnsi="Times New Roman" w:cs="Times New Roman"/>
          <w:sz w:val="24"/>
          <w:szCs w:val="24"/>
        </w:rPr>
        <w:t xml:space="preserve">or </w:t>
      </w:r>
      <w:r w:rsidR="00C75C72">
        <w:rPr>
          <w:rFonts w:ascii="Times New Roman" w:hAnsi="Times New Roman" w:cs="Times New Roman"/>
          <w:sz w:val="24"/>
          <w:szCs w:val="24"/>
        </w:rPr>
        <w:t>time-invariant</w:t>
      </w:r>
      <w:r w:rsidRPr="009A0A7C">
        <w:rPr>
          <w:rFonts w:ascii="Times New Roman" w:hAnsi="Times New Roman" w:cs="Times New Roman"/>
          <w:sz w:val="24"/>
          <w:szCs w:val="24"/>
        </w:rPr>
        <w:t xml:space="preserve"> cointegration. On the other hand, H</w:t>
      </w:r>
      <w:r w:rsidRPr="009A0A7C">
        <w:rPr>
          <w:rFonts w:ascii="Times New Roman" w:hAnsi="Times New Roman" w:cs="Times New Roman"/>
          <w:sz w:val="24"/>
          <w:szCs w:val="24"/>
          <w:vertAlign w:val="subscript"/>
        </w:rPr>
        <w:t>1</w:t>
      </w:r>
      <w:r w:rsidRPr="009A0A7C">
        <w:rPr>
          <w:rFonts w:ascii="Times New Roman" w:hAnsi="Times New Roman" w:cs="Times New Roman"/>
          <w:sz w:val="24"/>
          <w:szCs w:val="24"/>
        </w:rPr>
        <w:t xml:space="preserve"> postulates that at least some of the coefficients</w:t>
      </w:r>
      <w:r w:rsidR="00B872CB">
        <w:rPr>
          <w:rFonts w:ascii="Times New Roman" w:hAnsi="Times New Roman" w:cs="Times New Roman"/>
          <w:sz w:val="24"/>
          <w:szCs w:val="24"/>
        </w:rPr>
        <w:t xml:space="preserve"> {</w:t>
      </w:r>
      <w:r w:rsidR="00B872CB">
        <w:rPr>
          <w:rFonts w:ascii="Times New Roman" w:hAnsi="Times New Roman" w:cs="Times New Roman"/>
          <w:sz w:val="24"/>
          <w:szCs w:val="24"/>
        </w:rPr>
        <w:sym w:font="Symbol" w:char="F078"/>
      </w:r>
      <w:proofErr w:type="spellStart"/>
      <w:r w:rsidR="00B872CB" w:rsidRPr="00B872CB">
        <w:rPr>
          <w:rFonts w:ascii="Times New Roman" w:hAnsi="Times New Roman" w:cs="Times New Roman"/>
          <w:sz w:val="24"/>
          <w:szCs w:val="24"/>
          <w:vertAlign w:val="subscript"/>
        </w:rPr>
        <w:t>iT</w:t>
      </w:r>
      <w:proofErr w:type="spellEnd"/>
      <w:r w:rsidR="00B872CB">
        <w:rPr>
          <w:rFonts w:ascii="Times New Roman" w:hAnsi="Times New Roman" w:cs="Times New Roman"/>
          <w:sz w:val="24"/>
          <w:szCs w:val="24"/>
        </w:rPr>
        <w:t>}</w:t>
      </w:r>
      <w:r w:rsidRPr="009A0A7C">
        <w:rPr>
          <w:rFonts w:ascii="Times New Roman" w:hAnsi="Times New Roman" w:cs="Times New Roman"/>
          <w:sz w:val="24"/>
          <w:szCs w:val="24"/>
        </w:rPr>
        <w:t xml:space="preserve"> in (4.19) are nonzero, thus the cointegration relationship varies over time.</w:t>
      </w:r>
      <w:r w:rsidR="0073724D">
        <w:rPr>
          <w:rFonts w:ascii="Times New Roman" w:hAnsi="Times New Roman" w:cs="Times New Roman"/>
          <w:sz w:val="24"/>
          <w:szCs w:val="24"/>
        </w:rPr>
        <w:t xml:space="preserve"> </w:t>
      </w:r>
      <w:r w:rsidRPr="009A0A7C">
        <w:rPr>
          <w:rFonts w:ascii="Times New Roman" w:hAnsi="Times New Roman" w:cs="Times New Roman"/>
          <w:sz w:val="24"/>
          <w:szCs w:val="24"/>
        </w:rPr>
        <w:t xml:space="preserve"> To investigate such hypotheses, the wild and sieve bootstrap methods were used (Martins, 2013). </w:t>
      </w:r>
      <w:r w:rsidR="00C75C72">
        <w:rPr>
          <w:rFonts w:ascii="Times New Roman" w:hAnsi="Times New Roman" w:cs="Times New Roman"/>
          <w:sz w:val="24"/>
          <w:szCs w:val="24"/>
        </w:rPr>
        <w:t xml:space="preserve">The results </w:t>
      </w:r>
      <w:r w:rsidR="00C75C72" w:rsidRPr="009A0A7C">
        <w:rPr>
          <w:rFonts w:ascii="Times New Roman" w:hAnsi="Times New Roman" w:cs="Times New Roman"/>
          <w:sz w:val="24"/>
          <w:szCs w:val="24"/>
        </w:rPr>
        <w:t>led to the rejection of</w:t>
      </w:r>
      <w:r w:rsidR="00C75C72">
        <w:rPr>
          <w:rFonts w:ascii="Times New Roman" w:hAnsi="Times New Roman" w:cs="Times New Roman"/>
          <w:sz w:val="24"/>
          <w:szCs w:val="24"/>
        </w:rPr>
        <w:t xml:space="preserve"> H</w:t>
      </w:r>
      <w:r w:rsidR="00C75C72" w:rsidRPr="00C75C72">
        <w:rPr>
          <w:rFonts w:ascii="Times New Roman" w:hAnsi="Times New Roman" w:cs="Times New Roman"/>
          <w:sz w:val="24"/>
          <w:szCs w:val="24"/>
          <w:vertAlign w:val="subscript"/>
        </w:rPr>
        <w:t>0</w:t>
      </w:r>
      <w:r w:rsidR="00C75C72" w:rsidRPr="009A0A7C">
        <w:rPr>
          <w:rFonts w:ascii="Times New Roman" w:hAnsi="Times New Roman" w:cs="Times New Roman"/>
          <w:sz w:val="24"/>
          <w:szCs w:val="24"/>
        </w:rPr>
        <w:t xml:space="preserve">, indicating a </w:t>
      </w:r>
      <w:r w:rsidR="00C75C72">
        <w:rPr>
          <w:rFonts w:ascii="Times New Roman" w:hAnsi="Times New Roman" w:cs="Times New Roman"/>
          <w:sz w:val="24"/>
          <w:szCs w:val="24"/>
        </w:rPr>
        <w:t>time-varying</w:t>
      </w:r>
      <w:r w:rsidR="00C75C72" w:rsidRPr="009A0A7C">
        <w:rPr>
          <w:rFonts w:ascii="Times New Roman" w:hAnsi="Times New Roman" w:cs="Times New Roman"/>
          <w:sz w:val="24"/>
          <w:szCs w:val="24"/>
        </w:rPr>
        <w:t xml:space="preserve"> cointegration vector</w:t>
      </w:r>
      <w:r w:rsidR="00C75C72">
        <w:rPr>
          <w:rFonts w:ascii="Times New Roman" w:hAnsi="Times New Roman" w:cs="Times New Roman"/>
          <w:sz w:val="24"/>
          <w:szCs w:val="24"/>
        </w:rPr>
        <w:t>,</w:t>
      </w:r>
      <w:r w:rsidR="00C75C72" w:rsidRPr="009A0A7C">
        <w:rPr>
          <w:rFonts w:ascii="Times New Roman" w:hAnsi="Times New Roman" w:cs="Times New Roman"/>
          <w:sz w:val="24"/>
          <w:szCs w:val="24"/>
        </w:rPr>
        <w:t xml:space="preserve"> at 0.05 level. </w:t>
      </w:r>
    </w:p>
    <w:p w14:paraId="1E2BEA88" w14:textId="77777777" w:rsidR="00946F77" w:rsidRPr="009A0A7C" w:rsidRDefault="00E976C2" w:rsidP="000B16FF">
      <w:pPr>
        <w:pStyle w:val="Corpodetexto"/>
        <w:numPr>
          <w:ilvl w:val="1"/>
          <w:numId w:val="24"/>
        </w:numPr>
        <w:spacing w:before="180" w:after="120" w:line="360" w:lineRule="auto"/>
        <w:ind w:left="714" w:hanging="357"/>
        <w:rPr>
          <w:rFonts w:ascii="Times New Roman" w:hAnsi="Times New Roman"/>
          <w:b/>
        </w:rPr>
      </w:pPr>
      <w:r>
        <w:rPr>
          <w:rFonts w:ascii="Times New Roman" w:hAnsi="Times New Roman"/>
          <w:b/>
        </w:rPr>
        <w:t>Time-Varying</w:t>
      </w:r>
      <w:r w:rsidR="007A718C" w:rsidRPr="009A0A7C">
        <w:rPr>
          <w:rFonts w:ascii="Times New Roman" w:hAnsi="Times New Roman"/>
          <w:b/>
        </w:rPr>
        <w:t xml:space="preserve"> Methods</w:t>
      </w:r>
      <w:r w:rsidR="00655A05">
        <w:rPr>
          <w:rStyle w:val="Refdenotaderodap"/>
          <w:rFonts w:ascii="Times New Roman" w:hAnsi="Times New Roman"/>
          <w:b/>
        </w:rPr>
        <w:footnoteReference w:id="18"/>
      </w:r>
    </w:p>
    <w:p w14:paraId="15D134B5" w14:textId="77777777" w:rsidR="00EB30FC" w:rsidRDefault="00655A05" w:rsidP="00397665">
      <w:pPr>
        <w:spacing w:after="80" w:line="360" w:lineRule="auto"/>
        <w:ind w:firstLine="357"/>
        <w:jc w:val="both"/>
        <w:rPr>
          <w:rFonts w:ascii="Times New Roman" w:hAnsi="Times New Roman" w:cs="Times New Roman"/>
          <w:sz w:val="24"/>
          <w:szCs w:val="24"/>
        </w:rPr>
      </w:pPr>
      <w:r w:rsidRPr="00655A05">
        <w:rPr>
          <w:rFonts w:ascii="Times New Roman" w:hAnsi="Times New Roman" w:cs="Times New Roman"/>
          <w:color w:val="000000"/>
          <w:sz w:val="24"/>
          <w:szCs w:val="24"/>
        </w:rPr>
        <w:t>T</w:t>
      </w:r>
      <w:r w:rsidRPr="00655A05">
        <w:rPr>
          <w:rFonts w:ascii="Times New Roman" w:hAnsi="Times New Roman" w:cs="Times New Roman"/>
          <w:sz w:val="24"/>
          <w:szCs w:val="24"/>
        </w:rPr>
        <w:t>able 5.2 below presents the averages of the fiscal reaction function coefficient estimates over time, obtained through the methods described in sections 4.1-4.3</w:t>
      </w:r>
      <w:r w:rsidR="002806B1">
        <w:rPr>
          <w:rStyle w:val="Refdenotaderodap"/>
          <w:rFonts w:ascii="Times New Roman" w:hAnsi="Times New Roman" w:cs="Times New Roman"/>
          <w:sz w:val="24"/>
          <w:szCs w:val="24"/>
        </w:rPr>
        <w:footnoteReference w:id="19"/>
      </w:r>
      <w:r>
        <w:rPr>
          <w:rFonts w:ascii="Times New Roman" w:hAnsi="Times New Roman" w:cs="Times New Roman"/>
          <w:sz w:val="24"/>
          <w:szCs w:val="24"/>
        </w:rPr>
        <w:t>:</w:t>
      </w:r>
    </w:p>
    <w:p w14:paraId="15DFBA4E" w14:textId="77777777" w:rsidR="00397665" w:rsidRDefault="00397665" w:rsidP="00397665">
      <w:pPr>
        <w:spacing w:after="80" w:line="360" w:lineRule="auto"/>
        <w:jc w:val="both"/>
        <w:rPr>
          <w:rFonts w:ascii="Times New Roman" w:hAnsi="Times New Roman" w:cs="Times New Roman"/>
          <w:sz w:val="24"/>
          <w:szCs w:val="24"/>
        </w:rPr>
      </w:pPr>
      <w:r>
        <w:rPr>
          <w:noProof/>
          <w:lang w:val="pt-BR" w:eastAsia="pt-BR"/>
        </w:rPr>
        <w:drawing>
          <wp:inline distT="0" distB="0" distL="0" distR="0" wp14:anchorId="4876E647" wp14:editId="146D1959">
            <wp:extent cx="5816600" cy="267400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5820551" cy="2675820"/>
                    </a:xfrm>
                    <a:prstGeom prst="rect">
                      <a:avLst/>
                    </a:prstGeom>
                  </pic:spPr>
                </pic:pic>
              </a:graphicData>
            </a:graphic>
          </wp:inline>
        </w:drawing>
      </w:r>
    </w:p>
    <w:p w14:paraId="42FAFECE" w14:textId="77777777" w:rsidR="00807FD9" w:rsidRPr="00E167C9" w:rsidRDefault="00807FD9" w:rsidP="00D6647C">
      <w:pPr>
        <w:spacing w:line="360" w:lineRule="auto"/>
        <w:rPr>
          <w:vanish/>
          <w:sz w:val="2"/>
          <w:szCs w:val="24"/>
        </w:rPr>
      </w:pPr>
    </w:p>
    <w:p w14:paraId="320DEEB7" w14:textId="2F0E62F7" w:rsidR="00EC5C75" w:rsidRPr="009A0A7C" w:rsidRDefault="0090095A" w:rsidP="00807FD9">
      <w:pPr>
        <w:spacing w:line="360" w:lineRule="auto"/>
        <w:ind w:firstLine="357"/>
        <w:jc w:val="both"/>
        <w:rPr>
          <w:rFonts w:ascii="Times New Roman" w:hAnsi="Times New Roman" w:cs="Times New Roman"/>
          <w:sz w:val="12"/>
          <w:szCs w:val="12"/>
        </w:rPr>
      </w:pPr>
      <w:r w:rsidRPr="009A0A7C">
        <w:rPr>
          <w:rFonts w:ascii="Times New Roman" w:hAnsi="Times New Roman" w:cs="Times New Roman"/>
          <w:sz w:val="24"/>
          <w:szCs w:val="24"/>
        </w:rPr>
        <w:t>The Debt-to-GDP Ratio coefficient is positive and significant at 0.05 for all methods adopted. This indicates that</w:t>
      </w:r>
      <w:r w:rsidR="007857C9">
        <w:rPr>
          <w:rFonts w:ascii="Times New Roman" w:hAnsi="Times New Roman" w:cs="Times New Roman"/>
          <w:sz w:val="24"/>
          <w:szCs w:val="24"/>
        </w:rPr>
        <w:t xml:space="preserve">, given the value of GDP, a debt increase of </w:t>
      </w:r>
      <w:r w:rsidR="007857C9" w:rsidRPr="00063D07">
        <w:rPr>
          <w:rFonts w:ascii="Times New Roman" w:hAnsi="Times New Roman" w:cs="Times New Roman"/>
          <w:sz w:val="24"/>
          <w:szCs w:val="24"/>
        </w:rPr>
        <w:t xml:space="preserve">1% </w:t>
      </w:r>
      <w:r w:rsidRPr="009A0A7C">
        <w:rPr>
          <w:rFonts w:ascii="Times New Roman" w:hAnsi="Times New Roman" w:cs="Times New Roman"/>
          <w:sz w:val="24"/>
          <w:szCs w:val="24"/>
        </w:rPr>
        <w:t xml:space="preserve">of GDP corresponds to </w:t>
      </w:r>
      <w:r w:rsidR="00027123" w:rsidRPr="009A0A7C">
        <w:rPr>
          <w:rFonts w:ascii="Times New Roman" w:hAnsi="Times New Roman" w:cs="Times New Roman"/>
          <w:sz w:val="24"/>
          <w:szCs w:val="24"/>
        </w:rPr>
        <w:t>an</w:t>
      </w:r>
      <w:r w:rsidRPr="009A0A7C">
        <w:rPr>
          <w:rFonts w:ascii="Times New Roman" w:hAnsi="Times New Roman" w:cs="Times New Roman"/>
          <w:sz w:val="24"/>
          <w:szCs w:val="24"/>
        </w:rPr>
        <w:t xml:space="preserve"> </w:t>
      </w:r>
      <w:r w:rsidR="007857C9">
        <w:rPr>
          <w:rFonts w:ascii="Times New Roman" w:hAnsi="Times New Roman" w:cs="Times New Roman"/>
          <w:sz w:val="24"/>
          <w:szCs w:val="24"/>
        </w:rPr>
        <w:t>increase</w:t>
      </w:r>
      <w:r w:rsidRPr="009A0A7C">
        <w:rPr>
          <w:rFonts w:ascii="Times New Roman" w:hAnsi="Times New Roman" w:cs="Times New Roman"/>
          <w:sz w:val="24"/>
          <w:szCs w:val="24"/>
        </w:rPr>
        <w:t xml:space="preserve"> in the primary surplus </w:t>
      </w:r>
      <w:r w:rsidR="007857C9">
        <w:rPr>
          <w:rFonts w:ascii="Times New Roman" w:hAnsi="Times New Roman" w:cs="Times New Roman"/>
          <w:sz w:val="24"/>
          <w:szCs w:val="24"/>
        </w:rPr>
        <w:t>between</w:t>
      </w:r>
      <w:r w:rsidRPr="009A0A7C">
        <w:rPr>
          <w:rFonts w:ascii="Times New Roman" w:hAnsi="Times New Roman" w:cs="Times New Roman"/>
          <w:sz w:val="24"/>
          <w:szCs w:val="24"/>
        </w:rPr>
        <w:t xml:space="preserve"> </w:t>
      </w:r>
      <w:r w:rsidR="007857C9">
        <w:rPr>
          <w:rFonts w:ascii="Times New Roman" w:hAnsi="Times New Roman" w:cs="Times New Roman"/>
          <w:sz w:val="24"/>
          <w:szCs w:val="24"/>
        </w:rPr>
        <w:t>0</w:t>
      </w:r>
      <w:r w:rsidR="00027123">
        <w:rPr>
          <w:rFonts w:ascii="Times New Roman" w:hAnsi="Times New Roman" w:cs="Times New Roman"/>
          <w:sz w:val="24"/>
          <w:szCs w:val="24"/>
        </w:rPr>
        <w:t>.</w:t>
      </w:r>
      <w:r w:rsidR="007857C9">
        <w:rPr>
          <w:rFonts w:ascii="Times New Roman" w:hAnsi="Times New Roman" w:cs="Times New Roman"/>
          <w:sz w:val="24"/>
          <w:szCs w:val="24"/>
        </w:rPr>
        <w:t xml:space="preserve">0527% </w:t>
      </w:r>
      <w:r w:rsidR="005556F4">
        <w:rPr>
          <w:rFonts w:ascii="Times New Roman" w:hAnsi="Times New Roman" w:cs="Times New Roman"/>
          <w:sz w:val="24"/>
          <w:szCs w:val="24"/>
        </w:rPr>
        <w:t>and</w:t>
      </w:r>
      <w:r w:rsidR="007857C9">
        <w:rPr>
          <w:rFonts w:ascii="Times New Roman" w:hAnsi="Times New Roman" w:cs="Times New Roman"/>
          <w:sz w:val="24"/>
          <w:szCs w:val="24"/>
        </w:rPr>
        <w:t xml:space="preserve"> 0</w:t>
      </w:r>
      <w:r w:rsidR="00027123">
        <w:rPr>
          <w:rFonts w:ascii="Times New Roman" w:hAnsi="Times New Roman" w:cs="Times New Roman"/>
          <w:sz w:val="24"/>
          <w:szCs w:val="24"/>
        </w:rPr>
        <w:t>.</w:t>
      </w:r>
      <w:r w:rsidR="007857C9">
        <w:rPr>
          <w:rFonts w:ascii="Times New Roman" w:hAnsi="Times New Roman" w:cs="Times New Roman"/>
          <w:sz w:val="24"/>
          <w:szCs w:val="24"/>
        </w:rPr>
        <w:t xml:space="preserve">0624% </w:t>
      </w:r>
      <w:r w:rsidR="007857C9" w:rsidRPr="00063D07">
        <w:rPr>
          <w:rFonts w:ascii="Times New Roman" w:hAnsi="Times New Roman" w:cs="Times New Roman"/>
          <w:sz w:val="24"/>
          <w:szCs w:val="24"/>
        </w:rPr>
        <w:t>of GDP</w:t>
      </w:r>
      <w:r w:rsidR="00932783">
        <w:rPr>
          <w:rFonts w:ascii="Times New Roman" w:hAnsi="Times New Roman" w:cs="Times New Roman"/>
          <w:sz w:val="24"/>
          <w:szCs w:val="24"/>
        </w:rPr>
        <w:t xml:space="preserve">. If, however, this </w:t>
      </w:r>
      <w:r w:rsidR="00E976C2">
        <w:rPr>
          <w:rFonts w:ascii="Times New Roman" w:hAnsi="Times New Roman" w:cs="Times New Roman"/>
          <w:sz w:val="24"/>
          <w:szCs w:val="24"/>
        </w:rPr>
        <w:t>fiscal reaction</w:t>
      </w:r>
      <w:r w:rsidRPr="009A0A7C">
        <w:rPr>
          <w:rFonts w:ascii="Times New Roman" w:hAnsi="Times New Roman" w:cs="Times New Roman"/>
          <w:sz w:val="24"/>
          <w:szCs w:val="24"/>
        </w:rPr>
        <w:t xml:space="preserve"> leads to a sustainable trajectory for public debt, is an additional question, which involves the condition set out in section 2.2, equation (2.10), and will be </w:t>
      </w:r>
      <w:r w:rsidRPr="009A0A7C">
        <w:rPr>
          <w:rFonts w:ascii="Times New Roman" w:hAnsi="Times New Roman" w:cs="Times New Roman"/>
          <w:sz w:val="24"/>
          <w:szCs w:val="24"/>
        </w:rPr>
        <w:lastRenderedPageBreak/>
        <w:t xml:space="preserve">investigated in </w:t>
      </w:r>
      <w:r w:rsidR="00807FD9">
        <w:rPr>
          <w:rFonts w:ascii="Times New Roman" w:hAnsi="Times New Roman" w:cs="Times New Roman"/>
          <w:sz w:val="24"/>
          <w:szCs w:val="24"/>
        </w:rPr>
        <w:t>section</w:t>
      </w:r>
      <w:r w:rsidRPr="009A0A7C">
        <w:rPr>
          <w:rFonts w:ascii="Times New Roman" w:hAnsi="Times New Roman" w:cs="Times New Roman"/>
          <w:sz w:val="24"/>
          <w:szCs w:val="24"/>
        </w:rPr>
        <w:t xml:space="preserve"> 6</w:t>
      </w:r>
      <w:r w:rsidR="00183C18" w:rsidRPr="009A0A7C">
        <w:rPr>
          <w:rFonts w:ascii="Times New Roman" w:hAnsi="Times New Roman" w:cs="Times New Roman"/>
          <w:sz w:val="24"/>
          <w:szCs w:val="24"/>
        </w:rPr>
        <w:t xml:space="preserve">. </w:t>
      </w:r>
    </w:p>
    <w:p w14:paraId="5B8BC011" w14:textId="77777777" w:rsidR="00E0442A" w:rsidRPr="00E0442A" w:rsidRDefault="00BE18FA" w:rsidP="00B5567E">
      <w:pPr>
        <w:spacing w:line="360" w:lineRule="auto"/>
        <w:ind w:firstLine="357"/>
        <w:jc w:val="both"/>
        <w:rPr>
          <w:rFonts w:ascii="Times New Roman" w:hAnsi="Times New Roman" w:cs="Times New Roman"/>
          <w:sz w:val="12"/>
          <w:szCs w:val="24"/>
        </w:rPr>
      </w:pPr>
      <w:r w:rsidRPr="009A0A7C">
        <w:rPr>
          <w:rFonts w:ascii="Times New Roman" w:hAnsi="Times New Roman" w:cs="Times New Roman"/>
          <w:sz w:val="24"/>
          <w:szCs w:val="24"/>
        </w:rPr>
        <w:t xml:space="preserve">The lagged surplus coefficient </w:t>
      </w:r>
      <w:r w:rsidR="005115F8" w:rsidRPr="009A0A7C">
        <w:rPr>
          <w:rFonts w:ascii="Times New Roman" w:hAnsi="Times New Roman" w:cs="Times New Roman"/>
          <w:sz w:val="24"/>
          <w:szCs w:val="24"/>
        </w:rPr>
        <w:t>(s</w:t>
      </w:r>
      <w:r w:rsidR="005115F8" w:rsidRPr="009A0A7C">
        <w:rPr>
          <w:rFonts w:ascii="Times New Roman" w:hAnsi="Times New Roman" w:cs="Times New Roman"/>
          <w:sz w:val="24"/>
          <w:szCs w:val="24"/>
          <w:vertAlign w:val="subscript"/>
        </w:rPr>
        <w:t>t-1</w:t>
      </w:r>
      <w:r w:rsidR="005115F8" w:rsidRPr="009A0A7C">
        <w:rPr>
          <w:rFonts w:ascii="Times New Roman" w:hAnsi="Times New Roman" w:cs="Times New Roman"/>
          <w:sz w:val="24"/>
          <w:szCs w:val="24"/>
        </w:rPr>
        <w:t>)</w:t>
      </w:r>
      <w:r w:rsidR="00412CFF" w:rsidRPr="009A0A7C">
        <w:rPr>
          <w:rFonts w:ascii="Times New Roman" w:hAnsi="Times New Roman" w:cs="Times New Roman"/>
          <w:sz w:val="24"/>
          <w:szCs w:val="24"/>
        </w:rPr>
        <w:t xml:space="preserve"> </w:t>
      </w:r>
      <w:r w:rsidRPr="009A0A7C">
        <w:rPr>
          <w:rFonts w:ascii="Times New Roman" w:hAnsi="Times New Roman" w:cs="Times New Roman"/>
          <w:sz w:val="24"/>
          <w:szCs w:val="24"/>
        </w:rPr>
        <w:t>is</w:t>
      </w:r>
      <w:r w:rsidR="00412CFF" w:rsidRPr="009A0A7C">
        <w:rPr>
          <w:rFonts w:ascii="Times New Roman" w:hAnsi="Times New Roman" w:cs="Times New Roman"/>
          <w:sz w:val="24"/>
          <w:szCs w:val="24"/>
        </w:rPr>
        <w:t xml:space="preserve"> significant</w:t>
      </w:r>
      <w:r w:rsidRPr="009A0A7C">
        <w:rPr>
          <w:rFonts w:ascii="Times New Roman" w:hAnsi="Times New Roman" w:cs="Times New Roman"/>
          <w:sz w:val="24"/>
          <w:szCs w:val="24"/>
        </w:rPr>
        <w:t>,</w:t>
      </w:r>
      <w:r w:rsidRPr="009A0A7C">
        <w:t xml:space="preserve"> i</w:t>
      </w:r>
      <w:r w:rsidRPr="009A0A7C">
        <w:rPr>
          <w:rFonts w:ascii="Times New Roman" w:hAnsi="Times New Roman" w:cs="Times New Roman"/>
          <w:sz w:val="24"/>
          <w:szCs w:val="24"/>
        </w:rPr>
        <w:t>ndicating a strong inertial component of the primary outcome series, as expected.</w:t>
      </w:r>
      <w:r w:rsidR="00412CFF"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The </w:t>
      </w:r>
      <w:r w:rsidR="006517ED" w:rsidRPr="009A0A7C">
        <w:rPr>
          <w:rFonts w:ascii="Times New Roman" w:hAnsi="Times New Roman" w:cs="Times New Roman"/>
          <w:sz w:val="24"/>
          <w:szCs w:val="24"/>
        </w:rPr>
        <w:t>output gap</w:t>
      </w:r>
      <w:r w:rsidR="00454A0A"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coefficient </w:t>
      </w:r>
      <w:proofErr w:type="spellStart"/>
      <w:r w:rsidR="005115F8" w:rsidRPr="009A0A7C">
        <w:rPr>
          <w:rFonts w:ascii="Times New Roman" w:hAnsi="Times New Roman" w:cs="Times New Roman"/>
          <w:sz w:val="24"/>
          <w:szCs w:val="24"/>
        </w:rPr>
        <w:t>h</w:t>
      </w:r>
      <w:r w:rsidR="005115F8" w:rsidRPr="009A0A7C">
        <w:rPr>
          <w:rFonts w:ascii="Times New Roman" w:hAnsi="Times New Roman" w:cs="Times New Roman"/>
          <w:sz w:val="24"/>
          <w:szCs w:val="24"/>
          <w:vertAlign w:val="subscript"/>
        </w:rPr>
        <w:t>t</w:t>
      </w:r>
      <w:proofErr w:type="spellEnd"/>
      <w:r w:rsidR="005115F8" w:rsidRPr="009A0A7C">
        <w:rPr>
          <w:rFonts w:ascii="Times New Roman" w:hAnsi="Times New Roman" w:cs="Times New Roman"/>
          <w:sz w:val="24"/>
          <w:szCs w:val="24"/>
        </w:rPr>
        <w:t xml:space="preserve"> </w:t>
      </w:r>
      <w:r w:rsidRPr="009A0A7C">
        <w:rPr>
          <w:rFonts w:ascii="Times New Roman" w:hAnsi="Times New Roman" w:cs="Times New Roman"/>
          <w:sz w:val="24"/>
          <w:szCs w:val="24"/>
        </w:rPr>
        <w:t>is</w:t>
      </w:r>
      <w:r w:rsidR="00454A0A" w:rsidRPr="009A0A7C">
        <w:rPr>
          <w:rFonts w:ascii="Times New Roman" w:hAnsi="Times New Roman" w:cs="Times New Roman"/>
          <w:sz w:val="24"/>
          <w:szCs w:val="24"/>
        </w:rPr>
        <w:t xml:space="preserve"> </w:t>
      </w:r>
      <w:r w:rsidR="005115F8" w:rsidRPr="009A0A7C">
        <w:rPr>
          <w:rFonts w:ascii="Times New Roman" w:hAnsi="Times New Roman" w:cs="Times New Roman"/>
          <w:sz w:val="24"/>
          <w:szCs w:val="24"/>
        </w:rPr>
        <w:t>positiv</w:t>
      </w:r>
      <w:r w:rsidRPr="009A0A7C">
        <w:rPr>
          <w:rFonts w:ascii="Times New Roman" w:hAnsi="Times New Roman" w:cs="Times New Roman"/>
          <w:sz w:val="24"/>
          <w:szCs w:val="24"/>
        </w:rPr>
        <w:t>e</w:t>
      </w:r>
      <w:r w:rsidR="005115F8" w:rsidRPr="009A0A7C">
        <w:rPr>
          <w:rFonts w:ascii="Times New Roman" w:hAnsi="Times New Roman" w:cs="Times New Roman"/>
          <w:sz w:val="24"/>
          <w:szCs w:val="24"/>
        </w:rPr>
        <w:t xml:space="preserve"> </w:t>
      </w:r>
      <w:r w:rsidRPr="009A0A7C">
        <w:rPr>
          <w:rFonts w:ascii="Times New Roman" w:hAnsi="Times New Roman" w:cs="Times New Roman"/>
          <w:sz w:val="24"/>
          <w:szCs w:val="24"/>
        </w:rPr>
        <w:t>and significant</w:t>
      </w:r>
      <w:r w:rsidR="00454A0A" w:rsidRPr="009A0A7C">
        <w:rPr>
          <w:rFonts w:ascii="Times New Roman" w:hAnsi="Times New Roman" w:cs="Times New Roman"/>
          <w:sz w:val="24"/>
          <w:szCs w:val="24"/>
        </w:rPr>
        <w:t>,</w:t>
      </w:r>
      <w:r w:rsidR="004A5FD4" w:rsidRPr="009A0A7C">
        <w:rPr>
          <w:rFonts w:ascii="Times New Roman" w:hAnsi="Times New Roman" w:cs="Times New Roman"/>
          <w:sz w:val="24"/>
          <w:szCs w:val="24"/>
        </w:rPr>
        <w:t xml:space="preserve"> </w:t>
      </w:r>
      <w:r w:rsidRPr="009A0A7C">
        <w:rPr>
          <w:rFonts w:ascii="Times New Roman" w:hAnsi="Times New Roman" w:cs="Times New Roman"/>
          <w:sz w:val="24"/>
          <w:szCs w:val="24"/>
        </w:rPr>
        <w:t xml:space="preserve">indicating that, in periods </w:t>
      </w:r>
      <w:r w:rsidR="00701AE1">
        <w:rPr>
          <w:rFonts w:ascii="Times New Roman" w:hAnsi="Times New Roman" w:cs="Times New Roman"/>
          <w:sz w:val="24"/>
          <w:szCs w:val="24"/>
        </w:rPr>
        <w:t>of expansion a</w:t>
      </w:r>
      <w:r w:rsidRPr="009A0A7C">
        <w:rPr>
          <w:rFonts w:ascii="Times New Roman" w:hAnsi="Times New Roman" w:cs="Times New Roman"/>
          <w:sz w:val="24"/>
          <w:szCs w:val="24"/>
        </w:rPr>
        <w:t xml:space="preserve"> large</w:t>
      </w:r>
      <w:r w:rsidR="00701AE1">
        <w:rPr>
          <w:rFonts w:ascii="Times New Roman" w:hAnsi="Times New Roman" w:cs="Times New Roman"/>
          <w:sz w:val="24"/>
          <w:szCs w:val="24"/>
        </w:rPr>
        <w:t>r</w:t>
      </w:r>
      <w:r w:rsidRPr="009A0A7C">
        <w:rPr>
          <w:rFonts w:ascii="Times New Roman" w:hAnsi="Times New Roman" w:cs="Times New Roman"/>
          <w:sz w:val="24"/>
          <w:szCs w:val="24"/>
        </w:rPr>
        <w:t xml:space="preserve"> primary </w:t>
      </w:r>
      <w:r w:rsidR="00D50C0B" w:rsidRPr="009A0A7C">
        <w:rPr>
          <w:rFonts w:ascii="Times New Roman" w:hAnsi="Times New Roman" w:cs="Times New Roman"/>
          <w:sz w:val="24"/>
          <w:szCs w:val="24"/>
        </w:rPr>
        <w:t>surplus</w:t>
      </w:r>
      <w:r w:rsidR="00454A0A" w:rsidRPr="009A0A7C">
        <w:rPr>
          <w:rFonts w:ascii="Times New Roman" w:hAnsi="Times New Roman" w:cs="Times New Roman"/>
          <w:sz w:val="24"/>
          <w:szCs w:val="24"/>
        </w:rPr>
        <w:t xml:space="preserve"> </w:t>
      </w:r>
      <w:r w:rsidRPr="009A0A7C">
        <w:rPr>
          <w:rFonts w:ascii="Times New Roman" w:hAnsi="Times New Roman" w:cs="Times New Roman"/>
          <w:sz w:val="24"/>
          <w:szCs w:val="24"/>
        </w:rPr>
        <w:t>is generated</w:t>
      </w:r>
      <w:r w:rsidR="00454A0A" w:rsidRPr="009A0A7C">
        <w:rPr>
          <w:rFonts w:ascii="Times New Roman" w:hAnsi="Times New Roman" w:cs="Times New Roman"/>
          <w:sz w:val="24"/>
          <w:szCs w:val="24"/>
        </w:rPr>
        <w:t xml:space="preserve">, </w:t>
      </w:r>
      <w:r w:rsidRPr="009A0A7C">
        <w:rPr>
          <w:rFonts w:ascii="Times New Roman" w:hAnsi="Times New Roman" w:cs="Times New Roman"/>
          <w:sz w:val="24"/>
          <w:szCs w:val="24"/>
        </w:rPr>
        <w:t>either by increasing revenues or reducing public spending (for example, unemployment insurance). Obviously, the opposite occurs in the case of recession (negative output gap)</w:t>
      </w:r>
      <w:r w:rsidR="008561AA" w:rsidRPr="009A0A7C">
        <w:rPr>
          <w:rFonts w:ascii="Times New Roman" w:hAnsi="Times New Roman" w:cs="Times New Roman"/>
          <w:sz w:val="24"/>
          <w:szCs w:val="24"/>
        </w:rPr>
        <w:t xml:space="preserve">. </w:t>
      </w:r>
    </w:p>
    <w:p w14:paraId="1B5420FF" w14:textId="586FD948" w:rsidR="00811614" w:rsidRPr="009A0A7C" w:rsidRDefault="00BE18FA" w:rsidP="00B5567E">
      <w:pPr>
        <w:spacing w:line="360" w:lineRule="auto"/>
        <w:ind w:firstLine="357"/>
        <w:jc w:val="both"/>
        <w:rPr>
          <w:rFonts w:ascii="Times New Roman" w:hAnsi="Times New Roman" w:cs="Times New Roman"/>
          <w:sz w:val="12"/>
          <w:szCs w:val="12"/>
        </w:rPr>
      </w:pPr>
      <w:r w:rsidRPr="009A0A7C">
        <w:rPr>
          <w:rFonts w:ascii="Times New Roman" w:hAnsi="Times New Roman" w:cs="Times New Roman"/>
          <w:sz w:val="24"/>
          <w:szCs w:val="24"/>
        </w:rPr>
        <w:t xml:space="preserve">The coefficient of the deficit variable in current transactions is negative and significant in all methods, albeit at different levels. </w:t>
      </w:r>
      <w:r w:rsidR="000B6A3D">
        <w:rPr>
          <w:rFonts w:ascii="Times New Roman" w:hAnsi="Times New Roman" w:cs="Times New Roman"/>
          <w:sz w:val="24"/>
          <w:szCs w:val="24"/>
        </w:rPr>
        <w:t>A possible explanation is that</w:t>
      </w:r>
      <w:r w:rsidR="00B73FA5">
        <w:rPr>
          <w:rFonts w:ascii="Times New Roman" w:hAnsi="Times New Roman" w:cs="Times New Roman"/>
          <w:sz w:val="24"/>
          <w:szCs w:val="24"/>
        </w:rPr>
        <w:t>,</w:t>
      </w:r>
      <w:r w:rsidR="000B6A3D">
        <w:rPr>
          <w:rFonts w:ascii="Times New Roman" w:hAnsi="Times New Roman" w:cs="Times New Roman"/>
          <w:sz w:val="24"/>
          <w:szCs w:val="24"/>
        </w:rPr>
        <w:t xml:space="preserve"> </w:t>
      </w:r>
      <w:r w:rsidRPr="009A0A7C">
        <w:rPr>
          <w:rFonts w:ascii="Times New Roman" w:hAnsi="Times New Roman" w:cs="Times New Roman"/>
          <w:sz w:val="24"/>
          <w:szCs w:val="24"/>
        </w:rPr>
        <w:t>when there is a greater acquisition of foreign savings by the economy</w:t>
      </w:r>
      <w:r w:rsidR="00B73FA5">
        <w:rPr>
          <w:rFonts w:ascii="Times New Roman" w:hAnsi="Times New Roman" w:cs="Times New Roman"/>
          <w:sz w:val="24"/>
          <w:szCs w:val="24"/>
        </w:rPr>
        <w:t>,</w:t>
      </w:r>
      <w:r w:rsidRPr="009A0A7C">
        <w:rPr>
          <w:rFonts w:ascii="Times New Roman" w:hAnsi="Times New Roman" w:cs="Times New Roman"/>
          <w:sz w:val="24"/>
          <w:szCs w:val="24"/>
        </w:rPr>
        <w:t xml:space="preserve"> it becomes easier to finance government</w:t>
      </w:r>
      <w:r w:rsidR="00CC76D0" w:rsidRPr="009A0A7C">
        <w:rPr>
          <w:rFonts w:ascii="Times New Roman" w:hAnsi="Times New Roman" w:cs="Times New Roman"/>
          <w:sz w:val="24"/>
          <w:szCs w:val="24"/>
        </w:rPr>
        <w:t>’s</w:t>
      </w:r>
      <w:r w:rsidRPr="009A0A7C">
        <w:rPr>
          <w:rFonts w:ascii="Times New Roman" w:hAnsi="Times New Roman" w:cs="Times New Roman"/>
          <w:sz w:val="24"/>
          <w:szCs w:val="24"/>
        </w:rPr>
        <w:t xml:space="preserve"> deficit.</w:t>
      </w:r>
    </w:p>
    <w:p w14:paraId="0582A1CB" w14:textId="77777777" w:rsidR="002D2A0E" w:rsidRPr="009A0A7C" w:rsidRDefault="00CC76D0" w:rsidP="00B5567E">
      <w:pPr>
        <w:spacing w:line="360" w:lineRule="auto"/>
        <w:ind w:firstLine="357"/>
        <w:jc w:val="both"/>
        <w:rPr>
          <w:rFonts w:ascii="Times New Roman" w:hAnsi="Times New Roman" w:cs="Times New Roman"/>
          <w:sz w:val="12"/>
          <w:szCs w:val="24"/>
        </w:rPr>
      </w:pPr>
      <w:r w:rsidRPr="009A0A7C">
        <w:rPr>
          <w:rFonts w:ascii="Times New Roman" w:hAnsi="Times New Roman" w:cs="Times New Roman"/>
          <w:sz w:val="24"/>
          <w:szCs w:val="24"/>
        </w:rPr>
        <w:t>The simultaneous use of the implicit interest rate and the debt risk was avoided, since this leads to a pronounced inaccuracy of the estimates (high standard errors), due to the strong correlation between them. Accordingly, isolated specifications were estimated for each of them, each method leading to the selection of a different variable for the final model</w:t>
      </w:r>
      <w:r w:rsidR="002D2A0E" w:rsidRPr="009A0A7C">
        <w:rPr>
          <w:rStyle w:val="Refdenotaderodap"/>
          <w:rFonts w:ascii="Times New Roman" w:hAnsi="Times New Roman" w:cs="Times New Roman"/>
          <w:sz w:val="24"/>
          <w:szCs w:val="24"/>
        </w:rPr>
        <w:footnoteReference w:id="20"/>
      </w:r>
      <w:r w:rsidR="007D6A68" w:rsidRPr="009A0A7C">
        <w:rPr>
          <w:rFonts w:ascii="Times New Roman" w:hAnsi="Times New Roman" w:cs="Times New Roman"/>
          <w:sz w:val="24"/>
          <w:szCs w:val="24"/>
        </w:rPr>
        <w:t>.</w:t>
      </w:r>
      <w:r w:rsidR="00454A0A" w:rsidRPr="009A0A7C">
        <w:rPr>
          <w:rFonts w:ascii="Times New Roman" w:hAnsi="Times New Roman" w:cs="Times New Roman"/>
          <w:sz w:val="24"/>
          <w:szCs w:val="24"/>
        </w:rPr>
        <w:t xml:space="preserve"> </w:t>
      </w:r>
    </w:p>
    <w:p w14:paraId="7F85A356" w14:textId="55EF82CF" w:rsidR="00807FD9" w:rsidRDefault="00CC76D0" w:rsidP="00807FD9">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 xml:space="preserve">The </w:t>
      </w:r>
      <w:r w:rsidR="00673E5A">
        <w:rPr>
          <w:rFonts w:ascii="Times New Roman" w:hAnsi="Times New Roman" w:cs="Times New Roman"/>
          <w:sz w:val="24"/>
          <w:szCs w:val="24"/>
        </w:rPr>
        <w:t xml:space="preserve">coefficient for the </w:t>
      </w:r>
      <w:r w:rsidRPr="009A0A7C">
        <w:rPr>
          <w:rFonts w:ascii="Times New Roman" w:hAnsi="Times New Roman" w:cs="Times New Roman"/>
          <w:sz w:val="24"/>
          <w:szCs w:val="24"/>
        </w:rPr>
        <w:t xml:space="preserve">inflation variable is not significant for any of the methods, which is in line with the </w:t>
      </w:r>
      <w:r w:rsidR="0073515C">
        <w:rPr>
          <w:rFonts w:ascii="Times New Roman" w:hAnsi="Times New Roman" w:cs="Times New Roman"/>
          <w:sz w:val="24"/>
          <w:szCs w:val="24"/>
        </w:rPr>
        <w:t>fiscal reaction</w:t>
      </w:r>
      <w:r w:rsidRPr="009A0A7C">
        <w:rPr>
          <w:rFonts w:ascii="Times New Roman" w:hAnsi="Times New Roman" w:cs="Times New Roman"/>
          <w:sz w:val="24"/>
          <w:szCs w:val="24"/>
        </w:rPr>
        <w:t xml:space="preserve"> literature for the case of Brazil in the post-stabilization period (1994). One might expect an inflation effect on tax collection (</w:t>
      </w:r>
      <w:proofErr w:type="spellStart"/>
      <w:r w:rsidRPr="009A0A7C">
        <w:rPr>
          <w:rFonts w:ascii="Times New Roman" w:hAnsi="Times New Roman" w:cs="Times New Roman"/>
          <w:sz w:val="24"/>
          <w:szCs w:val="24"/>
        </w:rPr>
        <w:t>Tanzi</w:t>
      </w:r>
      <w:proofErr w:type="spellEnd"/>
      <w:r w:rsidRPr="009A0A7C">
        <w:rPr>
          <w:rFonts w:ascii="Times New Roman" w:hAnsi="Times New Roman" w:cs="Times New Roman"/>
          <w:sz w:val="24"/>
          <w:szCs w:val="24"/>
        </w:rPr>
        <w:t xml:space="preserve"> effect) or seigniorage. In the first case, there would be a negative impact on the fiscal reaction. In the second case, a higher inflation</w:t>
      </w:r>
      <w:r w:rsidR="000B6A3D">
        <w:rPr>
          <w:rFonts w:ascii="Times New Roman" w:hAnsi="Times New Roman" w:cs="Times New Roman"/>
          <w:sz w:val="24"/>
          <w:szCs w:val="24"/>
        </w:rPr>
        <w:t xml:space="preserve"> could </w:t>
      </w:r>
      <w:r w:rsidRPr="009A0A7C">
        <w:rPr>
          <w:rFonts w:ascii="Times New Roman" w:hAnsi="Times New Roman" w:cs="Times New Roman"/>
          <w:sz w:val="24"/>
          <w:szCs w:val="24"/>
        </w:rPr>
        <w:t>affect the real value of the debt. In this case, the impact would be of a greater fiscal reaction. Apparently</w:t>
      </w:r>
      <w:r w:rsidR="000B6A3D">
        <w:rPr>
          <w:rFonts w:ascii="Times New Roman" w:hAnsi="Times New Roman" w:cs="Times New Roman"/>
          <w:sz w:val="24"/>
          <w:szCs w:val="24"/>
        </w:rPr>
        <w:t>,</w:t>
      </w:r>
      <w:r w:rsidRPr="009A0A7C">
        <w:rPr>
          <w:rFonts w:ascii="Times New Roman" w:hAnsi="Times New Roman" w:cs="Times New Roman"/>
          <w:sz w:val="24"/>
          <w:szCs w:val="24"/>
        </w:rPr>
        <w:t xml:space="preserve"> the two effects wer</w:t>
      </w:r>
      <w:r w:rsidR="00F82306">
        <w:rPr>
          <w:rFonts w:ascii="Times New Roman" w:hAnsi="Times New Roman" w:cs="Times New Roman"/>
          <w:sz w:val="24"/>
          <w:szCs w:val="24"/>
        </w:rPr>
        <w:t xml:space="preserve">e insignificant </w:t>
      </w:r>
      <w:r w:rsidRPr="009A0A7C">
        <w:rPr>
          <w:rFonts w:ascii="Times New Roman" w:hAnsi="Times New Roman" w:cs="Times New Roman"/>
          <w:sz w:val="24"/>
          <w:szCs w:val="24"/>
        </w:rPr>
        <w:t>for the levels of inflation observed throughout the</w:t>
      </w:r>
      <w:r w:rsidR="00E17BFB">
        <w:rPr>
          <w:rFonts w:ascii="Times New Roman" w:hAnsi="Times New Roman" w:cs="Times New Roman"/>
          <w:sz w:val="24"/>
          <w:szCs w:val="24"/>
        </w:rPr>
        <w:t xml:space="preserve"> study</w:t>
      </w:r>
      <w:r w:rsidRPr="009A0A7C">
        <w:rPr>
          <w:rFonts w:ascii="Times New Roman" w:hAnsi="Times New Roman" w:cs="Times New Roman"/>
          <w:sz w:val="24"/>
          <w:szCs w:val="24"/>
        </w:rPr>
        <w:t xml:space="preserve"> period. </w:t>
      </w:r>
      <w:r w:rsidR="000B6A3D">
        <w:rPr>
          <w:rFonts w:ascii="Times New Roman" w:hAnsi="Times New Roman" w:cs="Times New Roman"/>
          <w:sz w:val="24"/>
          <w:szCs w:val="24"/>
        </w:rPr>
        <w:t xml:space="preserve">Moreover, </w:t>
      </w:r>
      <w:r w:rsidRPr="009A0A7C">
        <w:rPr>
          <w:rFonts w:ascii="Times New Roman" w:hAnsi="Times New Roman" w:cs="Times New Roman"/>
          <w:sz w:val="24"/>
          <w:szCs w:val="24"/>
        </w:rPr>
        <w:t>the</w:t>
      </w:r>
      <w:r w:rsidR="00656734">
        <w:rPr>
          <w:rFonts w:ascii="Times New Roman" w:hAnsi="Times New Roman" w:cs="Times New Roman"/>
          <w:sz w:val="24"/>
          <w:szCs w:val="24"/>
        </w:rPr>
        <w:t xml:space="preserve"> effect of</w:t>
      </w:r>
      <w:r w:rsidRPr="009A0A7C">
        <w:rPr>
          <w:rFonts w:ascii="Times New Roman" w:hAnsi="Times New Roman" w:cs="Times New Roman"/>
          <w:sz w:val="24"/>
          <w:szCs w:val="24"/>
        </w:rPr>
        <w:t xml:space="preserve"> electoral years </w:t>
      </w:r>
      <w:r w:rsidR="000B6A3D">
        <w:rPr>
          <w:rFonts w:ascii="Times New Roman" w:hAnsi="Times New Roman" w:cs="Times New Roman"/>
          <w:sz w:val="24"/>
          <w:szCs w:val="24"/>
        </w:rPr>
        <w:t>was</w:t>
      </w:r>
      <w:r w:rsidRPr="009A0A7C">
        <w:rPr>
          <w:rFonts w:ascii="Times New Roman" w:hAnsi="Times New Roman" w:cs="Times New Roman"/>
          <w:sz w:val="24"/>
          <w:szCs w:val="24"/>
        </w:rPr>
        <w:t xml:space="preserve"> not significant</w:t>
      </w:r>
      <w:r w:rsidR="007842AC" w:rsidRPr="009A0A7C">
        <w:rPr>
          <w:rFonts w:ascii="Times New Roman" w:hAnsi="Times New Roman" w:cs="Times New Roman"/>
          <w:sz w:val="24"/>
          <w:szCs w:val="24"/>
        </w:rPr>
        <w:t xml:space="preserve">. </w:t>
      </w:r>
    </w:p>
    <w:p w14:paraId="4B559D17" w14:textId="77777777" w:rsidR="00BC1FD3" w:rsidRDefault="00BC1FD3">
      <w:pPr>
        <w:widowControl/>
        <w:rPr>
          <w:rFonts w:ascii="Times New Roman" w:hAnsi="Times New Roman"/>
          <w:b/>
          <w:sz w:val="24"/>
          <w:szCs w:val="24"/>
        </w:rPr>
      </w:pPr>
      <w:r>
        <w:rPr>
          <w:rFonts w:ascii="Times New Roman" w:hAnsi="Times New Roman"/>
          <w:b/>
          <w:sz w:val="24"/>
          <w:szCs w:val="24"/>
        </w:rPr>
        <w:br w:type="page"/>
      </w:r>
    </w:p>
    <w:p w14:paraId="44D81C18" w14:textId="05AFFBA5" w:rsidR="00655A05" w:rsidRPr="00655A05" w:rsidRDefault="00655A05">
      <w:pPr>
        <w:spacing w:before="240" w:after="240" w:line="360" w:lineRule="auto"/>
        <w:ind w:firstLine="357"/>
        <w:jc w:val="both"/>
        <w:rPr>
          <w:rFonts w:ascii="Times New Roman" w:hAnsi="Times New Roman" w:cs="Times New Roman"/>
          <w:sz w:val="24"/>
          <w:szCs w:val="24"/>
        </w:rPr>
      </w:pPr>
      <w:r w:rsidRPr="00655A05">
        <w:rPr>
          <w:rFonts w:ascii="Times New Roman" w:hAnsi="Times New Roman"/>
          <w:b/>
          <w:sz w:val="24"/>
          <w:szCs w:val="24"/>
        </w:rPr>
        <w:lastRenderedPageBreak/>
        <w:t>5.4 Comparison Between Methods</w:t>
      </w:r>
      <w:r>
        <w:rPr>
          <w:rStyle w:val="Refdenotaderodap"/>
          <w:rFonts w:ascii="Times New Roman" w:hAnsi="Times New Roman" w:cs="Times New Roman"/>
          <w:sz w:val="24"/>
          <w:szCs w:val="24"/>
        </w:rPr>
        <w:footnoteReference w:id="21"/>
      </w:r>
    </w:p>
    <w:p w14:paraId="31BA9651" w14:textId="57E5EC01" w:rsidR="00B5722B" w:rsidRDefault="0019643B" w:rsidP="004A6F23">
      <w:pPr>
        <w:spacing w:after="120" w:line="360" w:lineRule="auto"/>
        <w:ind w:firstLine="357"/>
        <w:jc w:val="both"/>
        <w:rPr>
          <w:rFonts w:ascii="Times New Roman" w:hAnsi="Times New Roman" w:cs="Times New Roman"/>
          <w:b/>
          <w:sz w:val="24"/>
          <w:szCs w:val="24"/>
        </w:rPr>
      </w:pPr>
      <w:r w:rsidRPr="009A0A7C">
        <w:rPr>
          <w:rFonts w:ascii="Times New Roman" w:hAnsi="Times New Roman" w:cs="Times New Roman"/>
          <w:sz w:val="24"/>
          <w:szCs w:val="24"/>
        </w:rPr>
        <w:t>Figure</w:t>
      </w:r>
      <w:r w:rsidR="00301295" w:rsidRPr="009A0A7C">
        <w:rPr>
          <w:rFonts w:ascii="Times New Roman" w:hAnsi="Times New Roman" w:cs="Times New Roman"/>
          <w:sz w:val="24"/>
          <w:szCs w:val="24"/>
        </w:rPr>
        <w:t xml:space="preserve"> 5.1 </w:t>
      </w:r>
      <w:r w:rsidRPr="009A0A7C">
        <w:rPr>
          <w:rFonts w:ascii="Times New Roman" w:hAnsi="Times New Roman" w:cs="Times New Roman"/>
          <w:sz w:val="24"/>
          <w:szCs w:val="24"/>
        </w:rPr>
        <w:t>below shows</w:t>
      </w:r>
      <w:r w:rsidR="00301295" w:rsidRPr="009A0A7C">
        <w:rPr>
          <w:rFonts w:ascii="Times New Roman" w:hAnsi="Times New Roman" w:cs="Times New Roman"/>
          <w:sz w:val="24"/>
          <w:szCs w:val="24"/>
        </w:rPr>
        <w:t xml:space="preserve"> </w:t>
      </w:r>
      <w:r w:rsidR="00CC76D0" w:rsidRPr="009A0A7C">
        <w:rPr>
          <w:rFonts w:ascii="Times New Roman" w:hAnsi="Times New Roman" w:cs="Times New Roman"/>
          <w:sz w:val="24"/>
          <w:szCs w:val="24"/>
        </w:rPr>
        <w:t xml:space="preserve">the evolution of the </w:t>
      </w:r>
      <w:r w:rsidR="00E976C2">
        <w:rPr>
          <w:rFonts w:ascii="Times New Roman" w:hAnsi="Times New Roman" w:cs="Times New Roman"/>
          <w:sz w:val="24"/>
          <w:szCs w:val="24"/>
        </w:rPr>
        <w:t>fiscal reaction</w:t>
      </w:r>
      <w:r w:rsidR="00CC76D0" w:rsidRPr="009A0A7C">
        <w:rPr>
          <w:rFonts w:ascii="Times New Roman" w:hAnsi="Times New Roman" w:cs="Times New Roman"/>
          <w:sz w:val="24"/>
          <w:szCs w:val="24"/>
        </w:rPr>
        <w:t xml:space="preserve"> </w:t>
      </w:r>
      <w:r w:rsidR="00932783" w:rsidRPr="009A0A7C">
        <w:rPr>
          <w:rFonts w:ascii="Times New Roman" w:hAnsi="Times New Roman" w:cs="Times New Roman"/>
          <w:sz w:val="24"/>
          <w:szCs w:val="24"/>
        </w:rPr>
        <w:t xml:space="preserve">coefficient </w:t>
      </w:r>
      <w:r w:rsidR="00CC76D0" w:rsidRPr="009A0A7C">
        <w:rPr>
          <w:rFonts w:ascii="Times New Roman" w:hAnsi="Times New Roman" w:cs="Times New Roman"/>
          <w:sz w:val="24"/>
          <w:szCs w:val="24"/>
        </w:rPr>
        <w:t>over time, according to the three methods adopted in this paper for its estimation</w:t>
      </w:r>
      <w:r w:rsidR="00EE6AB4" w:rsidRPr="009A0A7C">
        <w:rPr>
          <w:rFonts w:ascii="Times New Roman" w:hAnsi="Times New Roman" w:cs="Times New Roman"/>
          <w:sz w:val="24"/>
          <w:szCs w:val="24"/>
        </w:rPr>
        <w:t xml:space="preserve"> (PSS</w:t>
      </w:r>
      <w:r w:rsidR="001B370D" w:rsidRPr="009A0A7C">
        <w:rPr>
          <w:rFonts w:ascii="Times New Roman" w:hAnsi="Times New Roman" w:cs="Times New Roman"/>
          <w:sz w:val="24"/>
          <w:szCs w:val="24"/>
        </w:rPr>
        <w:t xml:space="preserve"> = </w:t>
      </w:r>
      <w:r w:rsidR="00CC76D0" w:rsidRPr="009A0A7C">
        <w:rPr>
          <w:rFonts w:ascii="Times New Roman" w:hAnsi="Times New Roman" w:cs="Times New Roman"/>
          <w:sz w:val="24"/>
          <w:szCs w:val="24"/>
        </w:rPr>
        <w:t xml:space="preserve">penalized spline </w:t>
      </w:r>
      <w:r w:rsidR="001B370D" w:rsidRPr="009A0A7C">
        <w:rPr>
          <w:rFonts w:ascii="Times New Roman" w:hAnsi="Times New Roman" w:cs="Times New Roman"/>
          <w:sz w:val="24"/>
          <w:szCs w:val="24"/>
        </w:rPr>
        <w:t>s</w:t>
      </w:r>
      <w:r w:rsidR="00CC76D0" w:rsidRPr="009A0A7C">
        <w:rPr>
          <w:rFonts w:ascii="Times New Roman" w:hAnsi="Times New Roman" w:cs="Times New Roman"/>
          <w:sz w:val="24"/>
          <w:szCs w:val="24"/>
        </w:rPr>
        <w:t>moothing</w:t>
      </w:r>
      <w:r w:rsidR="00EE6AB4" w:rsidRPr="009A0A7C">
        <w:rPr>
          <w:rFonts w:ascii="Times New Roman" w:hAnsi="Times New Roman" w:cs="Times New Roman"/>
          <w:sz w:val="24"/>
          <w:szCs w:val="24"/>
        </w:rPr>
        <w:t>, K</w:t>
      </w:r>
      <w:r w:rsidR="00366889">
        <w:rPr>
          <w:rFonts w:ascii="Times New Roman" w:hAnsi="Times New Roman" w:cs="Times New Roman"/>
          <w:sz w:val="24"/>
          <w:szCs w:val="24"/>
        </w:rPr>
        <w:t>F</w:t>
      </w:r>
      <w:r w:rsidR="001B370D" w:rsidRPr="009A0A7C">
        <w:rPr>
          <w:rFonts w:ascii="Times New Roman" w:hAnsi="Times New Roman" w:cs="Times New Roman"/>
          <w:sz w:val="24"/>
          <w:szCs w:val="24"/>
        </w:rPr>
        <w:t xml:space="preserve"> =</w:t>
      </w:r>
      <w:r w:rsidR="00EE6AB4" w:rsidRPr="009A0A7C">
        <w:rPr>
          <w:rFonts w:ascii="Times New Roman" w:hAnsi="Times New Roman" w:cs="Times New Roman"/>
          <w:sz w:val="24"/>
          <w:szCs w:val="24"/>
        </w:rPr>
        <w:t xml:space="preserve"> </w:t>
      </w:r>
      <w:r w:rsidR="00E36CEF" w:rsidRPr="009A0A7C">
        <w:rPr>
          <w:rFonts w:ascii="Times New Roman" w:hAnsi="Times New Roman" w:cs="Times New Roman"/>
          <w:sz w:val="24"/>
          <w:szCs w:val="24"/>
        </w:rPr>
        <w:t>Kalman filter</w:t>
      </w:r>
      <w:r w:rsidR="00EE6AB4" w:rsidRPr="009A0A7C">
        <w:rPr>
          <w:rFonts w:ascii="Times New Roman" w:hAnsi="Times New Roman" w:cs="Times New Roman"/>
          <w:sz w:val="24"/>
          <w:szCs w:val="24"/>
        </w:rPr>
        <w:t xml:space="preserve"> </w:t>
      </w:r>
      <w:r w:rsidR="00CC76D0" w:rsidRPr="009A0A7C">
        <w:rPr>
          <w:rFonts w:ascii="Times New Roman" w:hAnsi="Times New Roman" w:cs="Times New Roman"/>
          <w:sz w:val="24"/>
          <w:szCs w:val="24"/>
        </w:rPr>
        <w:t>and</w:t>
      </w:r>
      <w:r w:rsidR="00366889">
        <w:rPr>
          <w:rFonts w:ascii="Times New Roman" w:hAnsi="Times New Roman" w:cs="Times New Roman"/>
          <w:sz w:val="24"/>
          <w:szCs w:val="24"/>
        </w:rPr>
        <w:t xml:space="preserve"> TVC</w:t>
      </w:r>
      <w:r w:rsidR="001B370D" w:rsidRPr="009A0A7C">
        <w:rPr>
          <w:rFonts w:ascii="Times New Roman" w:hAnsi="Times New Roman" w:cs="Times New Roman"/>
          <w:sz w:val="24"/>
          <w:szCs w:val="24"/>
        </w:rPr>
        <w:t xml:space="preserve"> =</w:t>
      </w:r>
      <w:r w:rsidR="00EE6AB4" w:rsidRPr="009A0A7C">
        <w:rPr>
          <w:rFonts w:ascii="Times New Roman" w:hAnsi="Times New Roman" w:cs="Times New Roman"/>
          <w:sz w:val="24"/>
          <w:szCs w:val="24"/>
        </w:rPr>
        <w:t xml:space="preserve"> </w:t>
      </w:r>
      <w:r w:rsidR="00E976C2">
        <w:rPr>
          <w:rFonts w:ascii="Times New Roman" w:hAnsi="Times New Roman" w:cs="Times New Roman"/>
          <w:sz w:val="24"/>
          <w:szCs w:val="24"/>
        </w:rPr>
        <w:t>time-varying</w:t>
      </w:r>
      <w:r w:rsidR="00E36CEF" w:rsidRPr="009A0A7C">
        <w:rPr>
          <w:rFonts w:ascii="Times New Roman" w:hAnsi="Times New Roman" w:cs="Times New Roman"/>
          <w:sz w:val="24"/>
          <w:szCs w:val="24"/>
        </w:rPr>
        <w:t xml:space="preserve"> cointegration</w:t>
      </w:r>
      <w:r w:rsidR="00EE6AB4" w:rsidRPr="009A0A7C">
        <w:rPr>
          <w:rFonts w:ascii="Times New Roman" w:hAnsi="Times New Roman" w:cs="Times New Roman"/>
          <w:sz w:val="24"/>
          <w:szCs w:val="24"/>
        </w:rPr>
        <w:t>)</w:t>
      </w:r>
      <w:r w:rsidR="00CB52B5" w:rsidRPr="009A0A7C">
        <w:rPr>
          <w:rFonts w:ascii="Times New Roman" w:hAnsi="Times New Roman" w:cs="Times New Roman"/>
          <w:sz w:val="24"/>
          <w:szCs w:val="24"/>
        </w:rPr>
        <w:t>.</w:t>
      </w:r>
    </w:p>
    <w:p w14:paraId="5E2573D8" w14:textId="589018E0" w:rsidR="00CE4048" w:rsidRDefault="00CE4048">
      <w:pPr>
        <w:widowControl/>
        <w:rPr>
          <w:rFonts w:ascii="Times New Roman" w:hAnsi="Times New Roman" w:cs="Times New Roman"/>
          <w:b/>
          <w:sz w:val="24"/>
          <w:szCs w:val="24"/>
        </w:rPr>
      </w:pPr>
    </w:p>
    <w:p w14:paraId="72F102AB" w14:textId="77777777" w:rsidR="00301295" w:rsidRPr="009A0A7C" w:rsidRDefault="001D7F32" w:rsidP="00301295">
      <w:pPr>
        <w:jc w:val="center"/>
        <w:rPr>
          <w:rFonts w:ascii="Times New Roman" w:hAnsi="Times New Roman" w:cs="Times New Roman"/>
          <w:b/>
          <w:sz w:val="24"/>
          <w:szCs w:val="24"/>
        </w:rPr>
      </w:pPr>
      <w:r w:rsidRPr="009A0A7C">
        <w:rPr>
          <w:rFonts w:ascii="Times New Roman" w:hAnsi="Times New Roman" w:cs="Times New Roman"/>
          <w:b/>
          <w:sz w:val="24"/>
          <w:szCs w:val="24"/>
        </w:rPr>
        <w:t>Figure</w:t>
      </w:r>
      <w:r w:rsidR="00301295" w:rsidRPr="009A0A7C">
        <w:rPr>
          <w:rFonts w:ascii="Times New Roman" w:hAnsi="Times New Roman" w:cs="Times New Roman"/>
          <w:b/>
          <w:sz w:val="24"/>
          <w:szCs w:val="24"/>
        </w:rPr>
        <w:t xml:space="preserve"> 5.1 - </w:t>
      </w:r>
      <w:r w:rsidR="00932783">
        <w:rPr>
          <w:rFonts w:ascii="Times New Roman" w:hAnsi="Times New Roman" w:cs="Times New Roman"/>
          <w:b/>
          <w:sz w:val="24"/>
          <w:szCs w:val="24"/>
        </w:rPr>
        <w:t xml:space="preserve">Estimated </w:t>
      </w:r>
      <w:r w:rsidR="00E976C2">
        <w:rPr>
          <w:rFonts w:ascii="Times New Roman" w:hAnsi="Times New Roman" w:cs="Times New Roman"/>
          <w:b/>
          <w:sz w:val="24"/>
          <w:szCs w:val="24"/>
        </w:rPr>
        <w:t>Fiscal Reaction</w:t>
      </w:r>
      <w:r w:rsidR="00523500" w:rsidRPr="009A0A7C">
        <w:rPr>
          <w:rFonts w:ascii="Times New Roman" w:hAnsi="Times New Roman" w:cs="Times New Roman"/>
          <w:b/>
          <w:sz w:val="24"/>
          <w:szCs w:val="24"/>
        </w:rPr>
        <w:t xml:space="preserve"> Coefficient by the Three Methods</w:t>
      </w:r>
    </w:p>
    <w:p w14:paraId="14B6A546" w14:textId="607A2F5D" w:rsidR="00614164" w:rsidRDefault="00614164" w:rsidP="005556F4">
      <w:pPr>
        <w:rPr>
          <w:rFonts w:ascii="Times New Roman" w:hAnsi="Times New Roman" w:cs="Times New Roman"/>
          <w:sz w:val="24"/>
          <w:szCs w:val="24"/>
        </w:rPr>
      </w:pPr>
    </w:p>
    <w:p w14:paraId="3DEF2128" w14:textId="77777777" w:rsidR="0022163D" w:rsidRDefault="0022163D" w:rsidP="00301295">
      <w:pPr>
        <w:jc w:val="center"/>
        <w:rPr>
          <w:rFonts w:ascii="Times New Roman" w:hAnsi="Times New Roman" w:cs="Times New Roman"/>
          <w:sz w:val="24"/>
          <w:szCs w:val="24"/>
        </w:rPr>
      </w:pPr>
      <w:r>
        <w:rPr>
          <w:rFonts w:ascii="Times New Roman" w:hAnsi="Times New Roman" w:cs="Times New Roman"/>
          <w:noProof/>
          <w:sz w:val="24"/>
          <w:szCs w:val="24"/>
          <w:lang w:val="pt-BR" w:eastAsia="pt-BR"/>
        </w:rPr>
        <w:drawing>
          <wp:inline distT="0" distB="0" distL="0" distR="0" wp14:anchorId="77785ADE" wp14:editId="5F42F07B">
            <wp:extent cx="5831259" cy="36385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839886" cy="3643933"/>
                    </a:xfrm>
                    <a:prstGeom prst="rect">
                      <a:avLst/>
                    </a:prstGeom>
                    <a:noFill/>
                  </pic:spPr>
                </pic:pic>
              </a:graphicData>
            </a:graphic>
          </wp:inline>
        </w:drawing>
      </w:r>
    </w:p>
    <w:p w14:paraId="19D7D440" w14:textId="77777777" w:rsidR="00166270" w:rsidRPr="00656734" w:rsidRDefault="00166270" w:rsidP="00301295">
      <w:pPr>
        <w:jc w:val="both"/>
        <w:rPr>
          <w:rFonts w:ascii="Times New Roman" w:hAnsi="Times New Roman" w:cs="Times New Roman"/>
          <w:sz w:val="4"/>
          <w:szCs w:val="24"/>
        </w:rPr>
      </w:pPr>
    </w:p>
    <w:p w14:paraId="07F65121" w14:textId="77777777" w:rsidR="001C319D" w:rsidRPr="009A0A7C" w:rsidRDefault="00CC76D0" w:rsidP="00AC2071">
      <w:pPr>
        <w:spacing w:before="240" w:line="360" w:lineRule="auto"/>
        <w:ind w:firstLine="357"/>
        <w:jc w:val="both"/>
        <w:rPr>
          <w:rFonts w:ascii="Times New Roman" w:hAnsi="Times New Roman"/>
          <w:b/>
        </w:rPr>
      </w:pPr>
      <w:r w:rsidRPr="009A0A7C">
        <w:rPr>
          <w:rFonts w:ascii="Times New Roman" w:hAnsi="Times New Roman" w:cs="Times New Roman"/>
          <w:sz w:val="24"/>
          <w:szCs w:val="24"/>
        </w:rPr>
        <w:t xml:space="preserve">All methods point to a fiscal reaction with a declining trend that has become more pronounced in recent years, especially since 2014, with the Kalman filter indicating a steeper slope. </w:t>
      </w:r>
    </w:p>
    <w:p w14:paraId="0F93031B" w14:textId="14D5BA92" w:rsidR="0007769F" w:rsidRPr="0007769F" w:rsidRDefault="00145D15" w:rsidP="00B5567E">
      <w:pPr>
        <w:spacing w:line="360" w:lineRule="auto"/>
        <w:ind w:firstLine="357"/>
        <w:jc w:val="both"/>
        <w:rPr>
          <w:rFonts w:ascii="Times New Roman" w:hAnsi="Times New Roman" w:cs="Times New Roman"/>
          <w:sz w:val="12"/>
          <w:szCs w:val="12"/>
        </w:rPr>
      </w:pPr>
      <w:r w:rsidRPr="009A0A7C">
        <w:rPr>
          <w:rFonts w:ascii="Times New Roman" w:hAnsi="Times New Roman" w:cs="Times New Roman"/>
          <w:sz w:val="24"/>
          <w:szCs w:val="24"/>
        </w:rPr>
        <w:t xml:space="preserve">This section presents a comparison between the three methods used to generate the estimates </w:t>
      </w:r>
      <w:r w:rsidR="006D15C8">
        <w:rPr>
          <w:rFonts w:ascii="Times New Roman" w:hAnsi="Times New Roman" w:cs="Times New Roman"/>
          <w:sz w:val="24"/>
          <w:szCs w:val="24"/>
        </w:rPr>
        <w:t xml:space="preserve">reported in </w:t>
      </w:r>
      <w:r w:rsidRPr="009A0A7C">
        <w:rPr>
          <w:rFonts w:ascii="Times New Roman" w:hAnsi="Times New Roman" w:cs="Times New Roman"/>
          <w:sz w:val="24"/>
          <w:szCs w:val="24"/>
        </w:rPr>
        <w:t xml:space="preserve">section 5.3. The objective is to choose the most appropriate method, so </w:t>
      </w:r>
      <w:r w:rsidRPr="009A0A7C">
        <w:rPr>
          <w:rFonts w:ascii="Times New Roman" w:hAnsi="Times New Roman" w:cs="Times New Roman"/>
          <w:sz w:val="24"/>
          <w:szCs w:val="24"/>
        </w:rPr>
        <w:lastRenderedPageBreak/>
        <w:t>that the corresponding results are used to evaluate the sustainability of the debt in the period of study</w:t>
      </w:r>
      <w:r w:rsidR="001F6A20" w:rsidRPr="009A0A7C">
        <w:rPr>
          <w:rFonts w:ascii="Times New Roman" w:hAnsi="Times New Roman" w:cs="Times New Roman"/>
          <w:sz w:val="24"/>
          <w:szCs w:val="24"/>
        </w:rPr>
        <w:t>.</w:t>
      </w:r>
    </w:p>
    <w:p w14:paraId="15EAEB6B" w14:textId="666341C9" w:rsidR="0007769F" w:rsidRPr="0007769F" w:rsidRDefault="004D5E24" w:rsidP="00B5567E">
      <w:pPr>
        <w:spacing w:line="360" w:lineRule="auto"/>
        <w:ind w:firstLine="357"/>
        <w:jc w:val="both"/>
        <w:rPr>
          <w:rFonts w:ascii="Times New Roman" w:hAnsi="Times New Roman" w:cs="Times New Roman"/>
          <w:sz w:val="12"/>
          <w:szCs w:val="12"/>
        </w:rPr>
      </w:pPr>
      <w:r w:rsidRPr="009A0A7C">
        <w:rPr>
          <w:rFonts w:ascii="Times New Roman" w:hAnsi="Times New Roman" w:cs="Times New Roman"/>
          <w:sz w:val="24"/>
          <w:szCs w:val="24"/>
        </w:rPr>
        <w:t xml:space="preserve">The reaction function adjusted by each method was used in this comparison, considering its estimated coefficients at each </w:t>
      </w:r>
      <w:r w:rsidR="00D5622C">
        <w:rPr>
          <w:rFonts w:ascii="Times New Roman" w:hAnsi="Times New Roman" w:cs="Times New Roman"/>
          <w:sz w:val="24"/>
          <w:szCs w:val="24"/>
        </w:rPr>
        <w:t xml:space="preserve">point in </w:t>
      </w:r>
      <w:r w:rsidRPr="009A0A7C">
        <w:rPr>
          <w:rFonts w:ascii="Times New Roman" w:hAnsi="Times New Roman" w:cs="Times New Roman"/>
          <w:sz w:val="24"/>
          <w:szCs w:val="24"/>
        </w:rPr>
        <w:t>time, and its comparison with the effective primary surplus observed at each instant, using the mean square error and the mean absolute error</w:t>
      </w:r>
      <w:r w:rsidR="00DC0E5A" w:rsidRPr="009A0A7C">
        <w:rPr>
          <w:rFonts w:ascii="Times New Roman" w:hAnsi="Times New Roman" w:cs="Times New Roman"/>
          <w:sz w:val="24"/>
          <w:szCs w:val="24"/>
        </w:rPr>
        <w:t>.</w:t>
      </w:r>
    </w:p>
    <w:p w14:paraId="70561BB8" w14:textId="77777777" w:rsidR="00DC0E5A" w:rsidRDefault="004D5E24" w:rsidP="00655A05">
      <w:pPr>
        <w:spacing w:after="12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T</w:t>
      </w:r>
      <w:r w:rsidR="001D7F32" w:rsidRPr="009A0A7C">
        <w:rPr>
          <w:rFonts w:ascii="Times New Roman" w:hAnsi="Times New Roman" w:cs="Times New Roman"/>
          <w:sz w:val="24"/>
          <w:szCs w:val="24"/>
        </w:rPr>
        <w:t>able</w:t>
      </w:r>
      <w:r w:rsidR="00B31D1C" w:rsidRPr="009A0A7C">
        <w:rPr>
          <w:rFonts w:ascii="Times New Roman" w:hAnsi="Times New Roman" w:cs="Times New Roman"/>
          <w:sz w:val="24"/>
          <w:szCs w:val="24"/>
        </w:rPr>
        <w:t xml:space="preserve"> 5.</w:t>
      </w:r>
      <w:r w:rsidR="00B3710C" w:rsidRPr="009A0A7C">
        <w:rPr>
          <w:rFonts w:ascii="Times New Roman" w:hAnsi="Times New Roman" w:cs="Times New Roman"/>
          <w:sz w:val="24"/>
          <w:szCs w:val="24"/>
        </w:rPr>
        <w:t>3</w:t>
      </w:r>
      <w:r w:rsidR="00B31D1C" w:rsidRPr="009A0A7C">
        <w:rPr>
          <w:rFonts w:ascii="Times New Roman" w:hAnsi="Times New Roman" w:cs="Times New Roman"/>
          <w:sz w:val="24"/>
          <w:szCs w:val="24"/>
        </w:rPr>
        <w:t xml:space="preserve">, </w:t>
      </w:r>
      <w:r w:rsidR="0019643B" w:rsidRPr="009A0A7C">
        <w:rPr>
          <w:rFonts w:ascii="Times New Roman" w:hAnsi="Times New Roman" w:cs="Times New Roman"/>
          <w:sz w:val="24"/>
          <w:szCs w:val="24"/>
        </w:rPr>
        <w:t>below</w:t>
      </w:r>
      <w:r w:rsidR="00B31D1C" w:rsidRPr="009A0A7C">
        <w:rPr>
          <w:rFonts w:ascii="Times New Roman" w:hAnsi="Times New Roman" w:cs="Times New Roman"/>
          <w:sz w:val="24"/>
          <w:szCs w:val="24"/>
        </w:rPr>
        <w:t xml:space="preserve">, </w:t>
      </w:r>
      <w:r w:rsidRPr="009A0A7C">
        <w:rPr>
          <w:rFonts w:ascii="Times New Roman" w:hAnsi="Times New Roman" w:cs="Times New Roman"/>
          <w:sz w:val="24"/>
          <w:szCs w:val="24"/>
        </w:rPr>
        <w:t>presents</w:t>
      </w:r>
      <w:r w:rsidR="00B31D1C" w:rsidRPr="009A0A7C">
        <w:rPr>
          <w:rFonts w:ascii="Times New Roman" w:hAnsi="Times New Roman" w:cs="Times New Roman"/>
          <w:sz w:val="24"/>
          <w:szCs w:val="24"/>
        </w:rPr>
        <w:t xml:space="preserve"> </w:t>
      </w:r>
      <w:r w:rsidRPr="009A0A7C">
        <w:rPr>
          <w:rFonts w:ascii="Times New Roman" w:hAnsi="Times New Roman" w:cs="Times New Roman"/>
          <w:sz w:val="24"/>
          <w:szCs w:val="24"/>
        </w:rPr>
        <w:t>the result</w:t>
      </w:r>
      <w:r w:rsidR="00B31D1C" w:rsidRPr="009A0A7C">
        <w:rPr>
          <w:rFonts w:ascii="Times New Roman" w:hAnsi="Times New Roman" w:cs="Times New Roman"/>
          <w:sz w:val="24"/>
          <w:szCs w:val="24"/>
        </w:rPr>
        <w:t>s obt</w:t>
      </w:r>
      <w:r w:rsidRPr="009A0A7C">
        <w:rPr>
          <w:rFonts w:ascii="Times New Roman" w:hAnsi="Times New Roman" w:cs="Times New Roman"/>
          <w:sz w:val="24"/>
          <w:szCs w:val="24"/>
        </w:rPr>
        <w:t>a</w:t>
      </w:r>
      <w:r w:rsidR="00B31D1C" w:rsidRPr="009A0A7C">
        <w:rPr>
          <w:rFonts w:ascii="Times New Roman" w:hAnsi="Times New Roman" w:cs="Times New Roman"/>
          <w:sz w:val="24"/>
          <w:szCs w:val="24"/>
        </w:rPr>
        <w:t>i</w:t>
      </w:r>
      <w:r w:rsidRPr="009A0A7C">
        <w:rPr>
          <w:rFonts w:ascii="Times New Roman" w:hAnsi="Times New Roman" w:cs="Times New Roman"/>
          <w:sz w:val="24"/>
          <w:szCs w:val="24"/>
        </w:rPr>
        <w:t>ne</w:t>
      </w:r>
      <w:r w:rsidR="00B31D1C" w:rsidRPr="009A0A7C">
        <w:rPr>
          <w:rFonts w:ascii="Times New Roman" w:hAnsi="Times New Roman" w:cs="Times New Roman"/>
          <w:sz w:val="24"/>
          <w:szCs w:val="24"/>
        </w:rPr>
        <w:t>d</w:t>
      </w:r>
      <w:r w:rsidR="00200789" w:rsidRPr="009A0A7C">
        <w:rPr>
          <w:rFonts w:ascii="Times New Roman" w:hAnsi="Times New Roman" w:cs="Times New Roman"/>
          <w:sz w:val="24"/>
          <w:szCs w:val="24"/>
        </w:rPr>
        <w:t xml:space="preserve">, </w:t>
      </w:r>
      <w:r w:rsidRPr="009A0A7C">
        <w:rPr>
          <w:rFonts w:ascii="Times New Roman" w:hAnsi="Times New Roman" w:cs="Times New Roman"/>
          <w:sz w:val="24"/>
          <w:szCs w:val="24"/>
        </w:rPr>
        <w:t>showing</w:t>
      </w:r>
      <w:r w:rsidR="00200789" w:rsidRPr="009A0A7C">
        <w:rPr>
          <w:rFonts w:ascii="Times New Roman" w:hAnsi="Times New Roman" w:cs="Times New Roman"/>
          <w:sz w:val="24"/>
          <w:szCs w:val="24"/>
        </w:rPr>
        <w:t>, no</w:t>
      </w:r>
      <w:r w:rsidRPr="009A0A7C">
        <w:rPr>
          <w:rFonts w:ascii="Times New Roman" w:hAnsi="Times New Roman" w:cs="Times New Roman"/>
          <w:sz w:val="24"/>
          <w:szCs w:val="24"/>
        </w:rPr>
        <w:t xml:space="preserve">twithstanding the good results from the three methods, the slightly superiority of the </w:t>
      </w:r>
      <w:r w:rsidR="00E36CEF" w:rsidRPr="009A0A7C">
        <w:rPr>
          <w:rFonts w:ascii="Times New Roman" w:hAnsi="Times New Roman" w:cs="Times New Roman"/>
          <w:sz w:val="24"/>
          <w:szCs w:val="24"/>
        </w:rPr>
        <w:t>Kalman filter</w:t>
      </w:r>
      <w:r w:rsidR="00200789" w:rsidRPr="009A0A7C">
        <w:rPr>
          <w:rFonts w:ascii="Times New Roman" w:hAnsi="Times New Roman" w:cs="Times New Roman"/>
          <w:sz w:val="24"/>
          <w:szCs w:val="24"/>
        </w:rPr>
        <w:t xml:space="preserve"> </w:t>
      </w:r>
      <w:r w:rsidRPr="009A0A7C">
        <w:rPr>
          <w:rFonts w:ascii="Times New Roman" w:hAnsi="Times New Roman" w:cs="Times New Roman"/>
          <w:sz w:val="24"/>
          <w:szCs w:val="24"/>
        </w:rPr>
        <w:t>in relation to the other</w:t>
      </w:r>
      <w:r w:rsidR="00200789" w:rsidRPr="009A0A7C">
        <w:rPr>
          <w:rFonts w:ascii="Times New Roman" w:hAnsi="Times New Roman" w:cs="Times New Roman"/>
          <w:sz w:val="24"/>
          <w:szCs w:val="24"/>
        </w:rPr>
        <w:t>.</w:t>
      </w:r>
    </w:p>
    <w:p w14:paraId="3272565C" w14:textId="77777777" w:rsidR="00B31D1C" w:rsidRPr="00807FD9" w:rsidRDefault="00B31D1C" w:rsidP="00D6647C">
      <w:pPr>
        <w:spacing w:line="360" w:lineRule="auto"/>
        <w:jc w:val="center"/>
        <w:rPr>
          <w:rFonts w:ascii="Times New Roman" w:hAnsi="Times New Roman" w:cs="Times New Roman"/>
          <w:b/>
          <w:sz w:val="2"/>
          <w:szCs w:val="12"/>
        </w:rPr>
      </w:pPr>
    </w:p>
    <w:p w14:paraId="1B505408" w14:textId="4ED16C37" w:rsidR="00641029" w:rsidRDefault="00641029">
      <w:pPr>
        <w:widowControl/>
        <w:rPr>
          <w:rFonts w:ascii="Times New Roman" w:hAnsi="Times New Roman" w:cs="Times New Roman"/>
          <w:b/>
          <w:sz w:val="24"/>
          <w:szCs w:val="24"/>
        </w:rPr>
      </w:pPr>
    </w:p>
    <w:p w14:paraId="6767CC47" w14:textId="34402175" w:rsidR="00B31D1C" w:rsidRPr="009A0A7C" w:rsidRDefault="001D7F32" w:rsidP="00D6647C">
      <w:pPr>
        <w:spacing w:line="360" w:lineRule="auto"/>
        <w:jc w:val="center"/>
        <w:rPr>
          <w:rFonts w:ascii="Times New Roman" w:hAnsi="Times New Roman" w:cs="Times New Roman"/>
          <w:sz w:val="20"/>
          <w:szCs w:val="20"/>
        </w:rPr>
      </w:pPr>
      <w:r w:rsidRPr="009A0A7C">
        <w:rPr>
          <w:rFonts w:ascii="Times New Roman" w:hAnsi="Times New Roman" w:cs="Times New Roman"/>
          <w:b/>
          <w:sz w:val="24"/>
          <w:szCs w:val="24"/>
        </w:rPr>
        <w:t>Table</w:t>
      </w:r>
      <w:r w:rsidR="00B31D1C" w:rsidRPr="009A0A7C">
        <w:rPr>
          <w:rFonts w:ascii="Times New Roman" w:hAnsi="Times New Roman" w:cs="Times New Roman"/>
          <w:b/>
          <w:sz w:val="24"/>
          <w:szCs w:val="24"/>
        </w:rPr>
        <w:t xml:space="preserve"> 5.</w:t>
      </w:r>
      <w:r w:rsidR="00B3710C" w:rsidRPr="009A0A7C">
        <w:rPr>
          <w:rFonts w:ascii="Times New Roman" w:hAnsi="Times New Roman" w:cs="Times New Roman"/>
          <w:b/>
          <w:sz w:val="24"/>
          <w:szCs w:val="24"/>
        </w:rPr>
        <w:t>3</w:t>
      </w:r>
      <w:r w:rsidR="00B31D1C" w:rsidRPr="009A0A7C">
        <w:rPr>
          <w:rFonts w:ascii="Times New Roman" w:hAnsi="Times New Roman" w:cs="Times New Roman"/>
          <w:b/>
          <w:sz w:val="24"/>
          <w:szCs w:val="24"/>
        </w:rPr>
        <w:t xml:space="preserve"> </w:t>
      </w:r>
      <w:r w:rsidR="001B370D" w:rsidRPr="009A0A7C">
        <w:rPr>
          <w:rFonts w:ascii="Times New Roman" w:hAnsi="Times New Roman" w:cs="Times New Roman"/>
          <w:b/>
          <w:sz w:val="24"/>
          <w:szCs w:val="24"/>
        </w:rPr>
        <w:t xml:space="preserve">- </w:t>
      </w:r>
      <w:r w:rsidR="002F4BD8" w:rsidRPr="009A0A7C">
        <w:rPr>
          <w:rFonts w:ascii="Times New Roman" w:hAnsi="Times New Roman" w:cs="Times New Roman"/>
          <w:b/>
          <w:sz w:val="24"/>
          <w:szCs w:val="24"/>
        </w:rPr>
        <w:t>Adjustment of Each Model to the Fiscal Reaction Observed</w:t>
      </w:r>
    </w:p>
    <w:p w14:paraId="1414BD3A" w14:textId="77777777" w:rsidR="00DC0E5A" w:rsidRPr="005D065D" w:rsidRDefault="00DC0E5A" w:rsidP="00D6647C">
      <w:pPr>
        <w:spacing w:line="360" w:lineRule="auto"/>
        <w:jc w:val="both"/>
        <w:rPr>
          <w:rFonts w:ascii="Times New Roman" w:hAnsi="Times New Roman" w:cs="Times New Roman"/>
          <w:sz w:val="6"/>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2182"/>
        <w:gridCol w:w="2368"/>
      </w:tblGrid>
      <w:tr w:rsidR="00B31D1C" w:rsidRPr="00E0442A" w14:paraId="50A5863A" w14:textId="77777777" w:rsidTr="00B73FA5">
        <w:trPr>
          <w:trHeight w:val="262"/>
          <w:jc w:val="center"/>
        </w:trPr>
        <w:tc>
          <w:tcPr>
            <w:tcW w:w="3402" w:type="dxa"/>
            <w:tcBorders>
              <w:top w:val="nil"/>
              <w:left w:val="nil"/>
            </w:tcBorders>
            <w:shd w:val="clear" w:color="auto" w:fill="auto"/>
          </w:tcPr>
          <w:p w14:paraId="7AAC1017" w14:textId="77777777" w:rsidR="00B31D1C" w:rsidRPr="00E85FEE" w:rsidRDefault="00B31D1C" w:rsidP="00D6647C">
            <w:pPr>
              <w:spacing w:line="360" w:lineRule="auto"/>
              <w:jc w:val="center"/>
              <w:rPr>
                <w:rFonts w:ascii="Times New Roman" w:hAnsi="Times New Roman" w:cs="Times New Roman"/>
                <w:sz w:val="24"/>
                <w:szCs w:val="24"/>
              </w:rPr>
            </w:pPr>
          </w:p>
        </w:tc>
        <w:tc>
          <w:tcPr>
            <w:tcW w:w="2182" w:type="dxa"/>
            <w:shd w:val="clear" w:color="auto" w:fill="auto"/>
          </w:tcPr>
          <w:p w14:paraId="35F24123" w14:textId="77777777" w:rsidR="00B31D1C" w:rsidRPr="00E85FEE" w:rsidRDefault="004D5E24" w:rsidP="00B73FA5">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 xml:space="preserve">Mean </w:t>
            </w:r>
            <w:r w:rsidR="00B73FA5">
              <w:rPr>
                <w:rFonts w:ascii="Times New Roman" w:hAnsi="Times New Roman" w:cs="Times New Roman"/>
                <w:sz w:val="24"/>
                <w:szCs w:val="24"/>
              </w:rPr>
              <w:t>s</w:t>
            </w:r>
            <w:r w:rsidRPr="00E85FEE">
              <w:rPr>
                <w:rFonts w:ascii="Times New Roman" w:hAnsi="Times New Roman" w:cs="Times New Roman"/>
                <w:sz w:val="24"/>
                <w:szCs w:val="24"/>
              </w:rPr>
              <w:t xml:space="preserve">quare </w:t>
            </w:r>
            <w:r w:rsidR="00B73FA5">
              <w:rPr>
                <w:rFonts w:ascii="Times New Roman" w:hAnsi="Times New Roman" w:cs="Times New Roman"/>
                <w:sz w:val="24"/>
                <w:szCs w:val="24"/>
              </w:rPr>
              <w:t>e</w:t>
            </w:r>
            <w:r w:rsidR="00B31D1C" w:rsidRPr="00E85FEE">
              <w:rPr>
                <w:rFonts w:ascii="Times New Roman" w:hAnsi="Times New Roman" w:cs="Times New Roman"/>
                <w:sz w:val="24"/>
                <w:szCs w:val="24"/>
              </w:rPr>
              <w:t>rro</w:t>
            </w:r>
            <w:r w:rsidRPr="00E85FEE">
              <w:rPr>
                <w:rFonts w:ascii="Times New Roman" w:hAnsi="Times New Roman" w:cs="Times New Roman"/>
                <w:sz w:val="24"/>
                <w:szCs w:val="24"/>
              </w:rPr>
              <w:t>r</w:t>
            </w:r>
          </w:p>
        </w:tc>
        <w:tc>
          <w:tcPr>
            <w:tcW w:w="2368" w:type="dxa"/>
            <w:shd w:val="clear" w:color="auto" w:fill="auto"/>
          </w:tcPr>
          <w:p w14:paraId="29B99C14" w14:textId="77777777" w:rsidR="00B31D1C" w:rsidRPr="00E85FEE" w:rsidRDefault="00B73FA5" w:rsidP="00B73FA5">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004D5E24" w:rsidRPr="00E85FEE">
              <w:rPr>
                <w:rFonts w:ascii="Times New Roman" w:hAnsi="Times New Roman" w:cs="Times New Roman"/>
                <w:sz w:val="24"/>
                <w:szCs w:val="24"/>
              </w:rPr>
              <w:t xml:space="preserve">ean </w:t>
            </w:r>
            <w:r>
              <w:rPr>
                <w:rFonts w:ascii="Times New Roman" w:hAnsi="Times New Roman" w:cs="Times New Roman"/>
                <w:sz w:val="24"/>
                <w:szCs w:val="24"/>
              </w:rPr>
              <w:t>absolute e</w:t>
            </w:r>
            <w:r w:rsidR="00B31D1C" w:rsidRPr="00E85FEE">
              <w:rPr>
                <w:rFonts w:ascii="Times New Roman" w:hAnsi="Times New Roman" w:cs="Times New Roman"/>
                <w:sz w:val="24"/>
                <w:szCs w:val="24"/>
              </w:rPr>
              <w:t>rro</w:t>
            </w:r>
            <w:r w:rsidR="004D5E24" w:rsidRPr="00E85FEE">
              <w:rPr>
                <w:rFonts w:ascii="Times New Roman" w:hAnsi="Times New Roman" w:cs="Times New Roman"/>
                <w:sz w:val="24"/>
                <w:szCs w:val="24"/>
              </w:rPr>
              <w:t>r</w:t>
            </w:r>
            <w:r w:rsidR="00B31D1C" w:rsidRPr="00E85FEE">
              <w:rPr>
                <w:rFonts w:ascii="Times New Roman" w:hAnsi="Times New Roman" w:cs="Times New Roman"/>
                <w:sz w:val="24"/>
                <w:szCs w:val="24"/>
              </w:rPr>
              <w:t xml:space="preserve"> </w:t>
            </w:r>
          </w:p>
        </w:tc>
      </w:tr>
      <w:tr w:rsidR="00B31D1C" w:rsidRPr="00E0442A" w14:paraId="2C507547" w14:textId="77777777" w:rsidTr="00B73FA5">
        <w:trPr>
          <w:trHeight w:val="262"/>
          <w:jc w:val="center"/>
        </w:trPr>
        <w:tc>
          <w:tcPr>
            <w:tcW w:w="3402" w:type="dxa"/>
            <w:shd w:val="clear" w:color="auto" w:fill="auto"/>
          </w:tcPr>
          <w:p w14:paraId="791B4C8A" w14:textId="77777777" w:rsidR="00B31D1C" w:rsidRPr="00E85FEE" w:rsidRDefault="00E36CEF" w:rsidP="00D6647C">
            <w:pPr>
              <w:spacing w:line="360" w:lineRule="auto"/>
              <w:jc w:val="both"/>
              <w:rPr>
                <w:rFonts w:ascii="Times New Roman" w:hAnsi="Times New Roman" w:cs="Times New Roman"/>
                <w:sz w:val="24"/>
                <w:szCs w:val="24"/>
              </w:rPr>
            </w:pPr>
            <w:r w:rsidRPr="00E85FEE">
              <w:rPr>
                <w:rFonts w:ascii="Times New Roman" w:hAnsi="Times New Roman" w:cs="Times New Roman"/>
                <w:sz w:val="24"/>
                <w:szCs w:val="24"/>
              </w:rPr>
              <w:t>Kalman filter</w:t>
            </w:r>
          </w:p>
        </w:tc>
        <w:tc>
          <w:tcPr>
            <w:tcW w:w="2182" w:type="dxa"/>
            <w:shd w:val="clear" w:color="auto" w:fill="auto"/>
          </w:tcPr>
          <w:p w14:paraId="2754326F" w14:textId="77777777" w:rsidR="00B31D1C" w:rsidRPr="00E85FEE" w:rsidRDefault="00B31D1C"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1</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1388 x 10</w:t>
            </w:r>
            <w:r w:rsidRPr="00E85FEE">
              <w:rPr>
                <w:rFonts w:ascii="Times New Roman" w:hAnsi="Times New Roman" w:cs="Times New Roman"/>
                <w:sz w:val="24"/>
                <w:szCs w:val="24"/>
                <w:vertAlign w:val="superscript"/>
              </w:rPr>
              <w:t>-5</w:t>
            </w:r>
          </w:p>
        </w:tc>
        <w:tc>
          <w:tcPr>
            <w:tcW w:w="2368" w:type="dxa"/>
            <w:shd w:val="clear" w:color="auto" w:fill="auto"/>
          </w:tcPr>
          <w:p w14:paraId="641FA02B" w14:textId="77777777" w:rsidR="00B31D1C" w:rsidRPr="00E85FEE" w:rsidRDefault="00B31D1C"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0</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0029</w:t>
            </w:r>
          </w:p>
        </w:tc>
      </w:tr>
      <w:tr w:rsidR="00B31D1C" w:rsidRPr="00E0442A" w14:paraId="4746B95F" w14:textId="77777777" w:rsidTr="00B73FA5">
        <w:trPr>
          <w:trHeight w:val="262"/>
          <w:jc w:val="center"/>
        </w:trPr>
        <w:tc>
          <w:tcPr>
            <w:tcW w:w="3402" w:type="dxa"/>
            <w:shd w:val="clear" w:color="auto" w:fill="auto"/>
          </w:tcPr>
          <w:p w14:paraId="25AFEE99" w14:textId="77777777" w:rsidR="00B31D1C" w:rsidRPr="00E85FEE" w:rsidRDefault="002F4BD8" w:rsidP="00D6647C">
            <w:pPr>
              <w:spacing w:line="360" w:lineRule="auto"/>
              <w:jc w:val="both"/>
              <w:rPr>
                <w:rFonts w:ascii="Times New Roman" w:hAnsi="Times New Roman" w:cs="Times New Roman"/>
                <w:sz w:val="24"/>
                <w:szCs w:val="24"/>
              </w:rPr>
            </w:pPr>
            <w:r w:rsidRPr="00E85FEE">
              <w:rPr>
                <w:rFonts w:ascii="Times New Roman" w:hAnsi="Times New Roman" w:cs="Times New Roman"/>
                <w:sz w:val="24"/>
                <w:szCs w:val="24"/>
              </w:rPr>
              <w:t>Penalized spline smoothing</w:t>
            </w:r>
          </w:p>
        </w:tc>
        <w:tc>
          <w:tcPr>
            <w:tcW w:w="2182" w:type="dxa"/>
            <w:shd w:val="clear" w:color="auto" w:fill="auto"/>
          </w:tcPr>
          <w:p w14:paraId="69613A32" w14:textId="77777777" w:rsidR="00B31D1C" w:rsidRPr="00E85FEE" w:rsidRDefault="00B31D1C"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9</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7451 x 10</w:t>
            </w:r>
            <w:r w:rsidRPr="00E85FEE">
              <w:rPr>
                <w:rFonts w:ascii="Times New Roman" w:hAnsi="Times New Roman" w:cs="Times New Roman"/>
                <w:sz w:val="24"/>
                <w:szCs w:val="24"/>
                <w:vertAlign w:val="superscript"/>
              </w:rPr>
              <w:t>-5</w:t>
            </w:r>
          </w:p>
        </w:tc>
        <w:tc>
          <w:tcPr>
            <w:tcW w:w="2368" w:type="dxa"/>
            <w:shd w:val="clear" w:color="auto" w:fill="auto"/>
          </w:tcPr>
          <w:p w14:paraId="52028F77" w14:textId="77777777" w:rsidR="00B31D1C" w:rsidRPr="00E85FEE" w:rsidRDefault="00B31D1C"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0</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0046</w:t>
            </w:r>
          </w:p>
        </w:tc>
      </w:tr>
      <w:tr w:rsidR="00B31D1C" w:rsidRPr="00E0442A" w14:paraId="44D98127" w14:textId="77777777" w:rsidTr="00B73FA5">
        <w:trPr>
          <w:trHeight w:val="276"/>
          <w:jc w:val="center"/>
        </w:trPr>
        <w:tc>
          <w:tcPr>
            <w:tcW w:w="3402" w:type="dxa"/>
            <w:shd w:val="clear" w:color="auto" w:fill="auto"/>
          </w:tcPr>
          <w:p w14:paraId="7F4255FD" w14:textId="77777777" w:rsidR="00B31D1C" w:rsidRPr="00E85FEE" w:rsidRDefault="00E976C2" w:rsidP="00D6647C">
            <w:pPr>
              <w:spacing w:line="360" w:lineRule="auto"/>
              <w:jc w:val="both"/>
              <w:rPr>
                <w:rFonts w:ascii="Times New Roman" w:hAnsi="Times New Roman" w:cs="Times New Roman"/>
                <w:sz w:val="24"/>
                <w:szCs w:val="24"/>
              </w:rPr>
            </w:pPr>
            <w:r w:rsidRPr="00E85FEE">
              <w:rPr>
                <w:rFonts w:ascii="Times New Roman" w:hAnsi="Times New Roman" w:cs="Times New Roman"/>
                <w:sz w:val="24"/>
                <w:szCs w:val="24"/>
              </w:rPr>
              <w:t>Time-varying</w:t>
            </w:r>
            <w:r w:rsidR="00E36CEF" w:rsidRPr="00E85FEE">
              <w:rPr>
                <w:rFonts w:ascii="Times New Roman" w:hAnsi="Times New Roman" w:cs="Times New Roman"/>
                <w:sz w:val="24"/>
                <w:szCs w:val="24"/>
              </w:rPr>
              <w:t xml:space="preserve"> cointegration</w:t>
            </w:r>
          </w:p>
        </w:tc>
        <w:tc>
          <w:tcPr>
            <w:tcW w:w="2182" w:type="dxa"/>
            <w:shd w:val="clear" w:color="auto" w:fill="auto"/>
          </w:tcPr>
          <w:p w14:paraId="2EE9BB01" w14:textId="77777777" w:rsidR="00B31D1C" w:rsidRPr="00E85FEE" w:rsidRDefault="00B31D1C"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1</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8219 x 10</w:t>
            </w:r>
            <w:r w:rsidRPr="00E85FEE">
              <w:rPr>
                <w:rFonts w:ascii="Times New Roman" w:hAnsi="Times New Roman" w:cs="Times New Roman"/>
                <w:sz w:val="24"/>
                <w:szCs w:val="24"/>
                <w:vertAlign w:val="superscript"/>
              </w:rPr>
              <w:t>-4</w:t>
            </w:r>
          </w:p>
        </w:tc>
        <w:tc>
          <w:tcPr>
            <w:tcW w:w="2368" w:type="dxa"/>
            <w:shd w:val="clear" w:color="auto" w:fill="auto"/>
          </w:tcPr>
          <w:p w14:paraId="57B7E503" w14:textId="77777777" w:rsidR="00B31D1C" w:rsidRPr="00E85FEE" w:rsidRDefault="00B31D1C"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0</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0068</w:t>
            </w:r>
          </w:p>
        </w:tc>
      </w:tr>
    </w:tbl>
    <w:p w14:paraId="673C7F92" w14:textId="77777777" w:rsidR="00807FD9" w:rsidRPr="00807FD9" w:rsidRDefault="00807FD9" w:rsidP="00807FD9">
      <w:pPr>
        <w:spacing w:line="360" w:lineRule="auto"/>
        <w:ind w:firstLine="357"/>
        <w:jc w:val="both"/>
        <w:rPr>
          <w:rFonts w:ascii="Times New Roman" w:hAnsi="Times New Roman" w:cs="Times New Roman"/>
          <w:sz w:val="12"/>
          <w:szCs w:val="24"/>
        </w:rPr>
      </w:pPr>
    </w:p>
    <w:p w14:paraId="16F6EC0B" w14:textId="77777777" w:rsidR="00B5722B" w:rsidRDefault="004D5E24" w:rsidP="00655A05">
      <w:pPr>
        <w:spacing w:before="120" w:after="120" w:line="360" w:lineRule="auto"/>
        <w:ind w:firstLine="357"/>
        <w:jc w:val="both"/>
        <w:rPr>
          <w:rFonts w:ascii="Times New Roman" w:hAnsi="Times New Roman" w:cs="Times New Roman"/>
          <w:b/>
          <w:sz w:val="24"/>
          <w:szCs w:val="24"/>
        </w:rPr>
      </w:pPr>
      <w:r w:rsidRPr="009A0A7C">
        <w:rPr>
          <w:rFonts w:ascii="Times New Roman" w:hAnsi="Times New Roman" w:cs="Times New Roman"/>
          <w:sz w:val="24"/>
          <w:szCs w:val="24"/>
        </w:rPr>
        <w:t xml:space="preserve">Another method used for comparison was the comparison of the </w:t>
      </w:r>
      <w:r w:rsidR="0047489D">
        <w:rPr>
          <w:rFonts w:ascii="Times New Roman" w:hAnsi="Times New Roman" w:cs="Times New Roman"/>
          <w:sz w:val="24"/>
          <w:szCs w:val="24"/>
        </w:rPr>
        <w:t xml:space="preserve">pre-specified </w:t>
      </w:r>
      <w:r w:rsidRPr="009A0A7C">
        <w:rPr>
          <w:rFonts w:ascii="Times New Roman" w:hAnsi="Times New Roman" w:cs="Times New Roman"/>
          <w:sz w:val="24"/>
          <w:szCs w:val="24"/>
        </w:rPr>
        <w:t xml:space="preserve">probabilities of nominal coverage with the </w:t>
      </w:r>
      <w:r w:rsidR="0047489D">
        <w:rPr>
          <w:rFonts w:ascii="Times New Roman" w:hAnsi="Times New Roman" w:cs="Times New Roman"/>
          <w:sz w:val="24"/>
          <w:szCs w:val="24"/>
        </w:rPr>
        <w:t xml:space="preserve">effective </w:t>
      </w:r>
      <w:r w:rsidRPr="009A0A7C">
        <w:rPr>
          <w:rFonts w:ascii="Times New Roman" w:hAnsi="Times New Roman" w:cs="Times New Roman"/>
          <w:sz w:val="24"/>
          <w:szCs w:val="24"/>
        </w:rPr>
        <w:t>coverage, also adopting as reference the primary surplus values effectively observed throughout the period. The table</w:t>
      </w:r>
      <w:r w:rsidR="002D5D3E">
        <w:rPr>
          <w:rFonts w:ascii="Times New Roman" w:hAnsi="Times New Roman" w:cs="Times New Roman"/>
          <w:sz w:val="24"/>
          <w:szCs w:val="24"/>
        </w:rPr>
        <w:t xml:space="preserve"> 5.4</w:t>
      </w:r>
      <w:r w:rsidRPr="009A0A7C">
        <w:rPr>
          <w:rFonts w:ascii="Times New Roman" w:hAnsi="Times New Roman" w:cs="Times New Roman"/>
          <w:sz w:val="24"/>
          <w:szCs w:val="24"/>
        </w:rPr>
        <w:t xml:space="preserve"> below illustrates the results</w:t>
      </w:r>
      <w:r w:rsidR="00200789" w:rsidRPr="009A0A7C">
        <w:rPr>
          <w:rFonts w:ascii="Times New Roman" w:hAnsi="Times New Roman" w:cs="Times New Roman"/>
          <w:sz w:val="24"/>
          <w:szCs w:val="24"/>
        </w:rPr>
        <w:t>:</w:t>
      </w:r>
    </w:p>
    <w:p w14:paraId="19CA19F8" w14:textId="77777777" w:rsidR="00200789" w:rsidRPr="009A0A7C" w:rsidRDefault="001D7F32" w:rsidP="00D6647C">
      <w:pPr>
        <w:spacing w:line="360" w:lineRule="auto"/>
        <w:jc w:val="center"/>
        <w:rPr>
          <w:rFonts w:ascii="Times New Roman" w:hAnsi="Times New Roman" w:cs="Times New Roman"/>
          <w:sz w:val="20"/>
          <w:szCs w:val="20"/>
        </w:rPr>
      </w:pPr>
      <w:r w:rsidRPr="009A0A7C">
        <w:rPr>
          <w:rFonts w:ascii="Times New Roman" w:hAnsi="Times New Roman" w:cs="Times New Roman"/>
          <w:b/>
          <w:sz w:val="24"/>
          <w:szCs w:val="24"/>
        </w:rPr>
        <w:t>Table</w:t>
      </w:r>
      <w:r w:rsidR="00200789" w:rsidRPr="009A0A7C">
        <w:rPr>
          <w:rFonts w:ascii="Times New Roman" w:hAnsi="Times New Roman" w:cs="Times New Roman"/>
          <w:b/>
          <w:sz w:val="24"/>
          <w:szCs w:val="24"/>
        </w:rPr>
        <w:t xml:space="preserve"> 5.</w:t>
      </w:r>
      <w:r w:rsidR="00B3710C" w:rsidRPr="009A0A7C">
        <w:rPr>
          <w:rFonts w:ascii="Times New Roman" w:hAnsi="Times New Roman" w:cs="Times New Roman"/>
          <w:b/>
          <w:sz w:val="24"/>
          <w:szCs w:val="24"/>
        </w:rPr>
        <w:t>4</w:t>
      </w:r>
      <w:r w:rsidR="00200789" w:rsidRPr="009A0A7C">
        <w:rPr>
          <w:rFonts w:ascii="Times New Roman" w:hAnsi="Times New Roman" w:cs="Times New Roman"/>
          <w:b/>
          <w:sz w:val="24"/>
          <w:szCs w:val="24"/>
        </w:rPr>
        <w:t xml:space="preserve"> – </w:t>
      </w:r>
      <w:r w:rsidR="002F4BD8" w:rsidRPr="009A0A7C">
        <w:rPr>
          <w:rFonts w:ascii="Times New Roman" w:hAnsi="Times New Roman" w:cs="Times New Roman"/>
          <w:b/>
          <w:sz w:val="24"/>
          <w:szCs w:val="24"/>
        </w:rPr>
        <w:t>95% CI Effective Coverage Probabilities for Each Method</w:t>
      </w:r>
    </w:p>
    <w:p w14:paraId="79530CDE" w14:textId="77777777" w:rsidR="00200789" w:rsidRPr="005D065D" w:rsidRDefault="00200789" w:rsidP="00D6647C">
      <w:pPr>
        <w:spacing w:line="360" w:lineRule="auto"/>
        <w:jc w:val="both"/>
        <w:rPr>
          <w:rFonts w:ascii="Times New Roman" w:hAnsi="Times New Roman" w:cs="Times New Roman"/>
          <w:sz w:val="6"/>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2262"/>
        <w:gridCol w:w="2347"/>
      </w:tblGrid>
      <w:tr w:rsidR="00200789" w:rsidRPr="00E0442A" w14:paraId="5CB2E14E" w14:textId="77777777" w:rsidTr="00B5567E">
        <w:trPr>
          <w:trHeight w:val="243"/>
          <w:jc w:val="center"/>
        </w:trPr>
        <w:tc>
          <w:tcPr>
            <w:tcW w:w="3438" w:type="dxa"/>
            <w:tcBorders>
              <w:top w:val="nil"/>
              <w:left w:val="nil"/>
            </w:tcBorders>
            <w:shd w:val="clear" w:color="auto" w:fill="auto"/>
          </w:tcPr>
          <w:p w14:paraId="02218F52" w14:textId="77777777" w:rsidR="00200789" w:rsidRPr="00E85FEE" w:rsidRDefault="00200789" w:rsidP="00D6647C">
            <w:pPr>
              <w:spacing w:line="360" w:lineRule="auto"/>
              <w:jc w:val="both"/>
              <w:rPr>
                <w:rFonts w:ascii="Times New Roman" w:hAnsi="Times New Roman" w:cs="Times New Roman"/>
                <w:sz w:val="24"/>
                <w:szCs w:val="24"/>
              </w:rPr>
            </w:pPr>
          </w:p>
        </w:tc>
        <w:tc>
          <w:tcPr>
            <w:tcW w:w="2262" w:type="dxa"/>
            <w:shd w:val="clear" w:color="auto" w:fill="auto"/>
          </w:tcPr>
          <w:p w14:paraId="5C83FB34" w14:textId="77777777" w:rsidR="00200789" w:rsidRPr="00E85FEE" w:rsidRDefault="004D5E24"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O</w:t>
            </w:r>
            <w:r w:rsidR="00200789" w:rsidRPr="00E85FEE">
              <w:rPr>
                <w:rFonts w:ascii="Times New Roman" w:hAnsi="Times New Roman" w:cs="Times New Roman"/>
                <w:sz w:val="24"/>
                <w:szCs w:val="24"/>
              </w:rPr>
              <w:t>bserva</w:t>
            </w:r>
            <w:r w:rsidRPr="00E85FEE">
              <w:rPr>
                <w:rFonts w:ascii="Times New Roman" w:hAnsi="Times New Roman" w:cs="Times New Roman"/>
                <w:sz w:val="24"/>
                <w:szCs w:val="24"/>
              </w:rPr>
              <w:t>tions outside</w:t>
            </w:r>
          </w:p>
        </w:tc>
        <w:tc>
          <w:tcPr>
            <w:tcW w:w="2347" w:type="dxa"/>
            <w:shd w:val="clear" w:color="auto" w:fill="auto"/>
          </w:tcPr>
          <w:p w14:paraId="4E48DF7F" w14:textId="77777777" w:rsidR="00200789" w:rsidRPr="00E85FEE" w:rsidRDefault="004D5E24"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 xml:space="preserve">Actual/real </w:t>
            </w:r>
            <w:r w:rsidR="00200789" w:rsidRPr="00E85FEE">
              <w:rPr>
                <w:rFonts w:ascii="Times New Roman" w:hAnsi="Times New Roman" w:cs="Times New Roman"/>
                <w:sz w:val="24"/>
                <w:szCs w:val="24"/>
              </w:rPr>
              <w:t>co</w:t>
            </w:r>
            <w:r w:rsidRPr="00E85FEE">
              <w:rPr>
                <w:rFonts w:ascii="Times New Roman" w:hAnsi="Times New Roman" w:cs="Times New Roman"/>
                <w:sz w:val="24"/>
                <w:szCs w:val="24"/>
              </w:rPr>
              <w:t>verage</w:t>
            </w:r>
          </w:p>
        </w:tc>
      </w:tr>
      <w:tr w:rsidR="001B370D" w:rsidRPr="00E0442A" w14:paraId="0FF89BB9" w14:textId="77777777" w:rsidTr="00B5567E">
        <w:trPr>
          <w:trHeight w:val="243"/>
          <w:jc w:val="center"/>
        </w:trPr>
        <w:tc>
          <w:tcPr>
            <w:tcW w:w="3438" w:type="dxa"/>
            <w:shd w:val="clear" w:color="auto" w:fill="auto"/>
          </w:tcPr>
          <w:p w14:paraId="557A42D4" w14:textId="77777777" w:rsidR="001B370D" w:rsidRPr="00E85FEE" w:rsidRDefault="00E36CEF" w:rsidP="00D6647C">
            <w:pPr>
              <w:spacing w:line="360" w:lineRule="auto"/>
              <w:jc w:val="both"/>
              <w:rPr>
                <w:rFonts w:ascii="Times New Roman" w:hAnsi="Times New Roman" w:cs="Times New Roman"/>
                <w:sz w:val="24"/>
                <w:szCs w:val="24"/>
              </w:rPr>
            </w:pPr>
            <w:r w:rsidRPr="00E85FEE">
              <w:rPr>
                <w:rFonts w:ascii="Times New Roman" w:hAnsi="Times New Roman" w:cs="Times New Roman"/>
                <w:sz w:val="24"/>
                <w:szCs w:val="24"/>
              </w:rPr>
              <w:t>Kalman filter</w:t>
            </w:r>
          </w:p>
        </w:tc>
        <w:tc>
          <w:tcPr>
            <w:tcW w:w="2262" w:type="dxa"/>
            <w:shd w:val="clear" w:color="auto" w:fill="auto"/>
          </w:tcPr>
          <w:p w14:paraId="4E62A285" w14:textId="77777777" w:rsidR="001B370D" w:rsidRPr="00E85FEE" w:rsidRDefault="001B370D"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11</w:t>
            </w:r>
          </w:p>
        </w:tc>
        <w:tc>
          <w:tcPr>
            <w:tcW w:w="2347" w:type="dxa"/>
            <w:shd w:val="clear" w:color="auto" w:fill="auto"/>
          </w:tcPr>
          <w:p w14:paraId="3901AA8C" w14:textId="77777777" w:rsidR="001B370D" w:rsidRPr="00E85FEE" w:rsidRDefault="001B370D"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93</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21%</w:t>
            </w:r>
          </w:p>
        </w:tc>
      </w:tr>
      <w:tr w:rsidR="001B370D" w:rsidRPr="00E0442A" w14:paraId="62E1B98E" w14:textId="77777777" w:rsidTr="00B5567E">
        <w:trPr>
          <w:trHeight w:val="243"/>
          <w:jc w:val="center"/>
        </w:trPr>
        <w:tc>
          <w:tcPr>
            <w:tcW w:w="3438" w:type="dxa"/>
            <w:shd w:val="clear" w:color="auto" w:fill="auto"/>
          </w:tcPr>
          <w:p w14:paraId="4F7ABA09" w14:textId="77777777" w:rsidR="001B370D" w:rsidRPr="00E85FEE" w:rsidRDefault="002F4BD8" w:rsidP="00D6647C">
            <w:pPr>
              <w:spacing w:line="360" w:lineRule="auto"/>
              <w:jc w:val="both"/>
              <w:rPr>
                <w:rFonts w:ascii="Times New Roman" w:hAnsi="Times New Roman" w:cs="Times New Roman"/>
                <w:sz w:val="24"/>
                <w:szCs w:val="24"/>
              </w:rPr>
            </w:pPr>
            <w:r w:rsidRPr="00E85FEE">
              <w:rPr>
                <w:rFonts w:ascii="Times New Roman" w:hAnsi="Times New Roman" w:cs="Times New Roman"/>
                <w:sz w:val="24"/>
                <w:szCs w:val="24"/>
              </w:rPr>
              <w:t>Penalized spline smoothing</w:t>
            </w:r>
          </w:p>
        </w:tc>
        <w:tc>
          <w:tcPr>
            <w:tcW w:w="2262" w:type="dxa"/>
            <w:shd w:val="clear" w:color="auto" w:fill="auto"/>
          </w:tcPr>
          <w:p w14:paraId="323FBD18" w14:textId="77777777" w:rsidR="001B370D" w:rsidRPr="00E85FEE" w:rsidRDefault="001B370D"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13</w:t>
            </w:r>
          </w:p>
        </w:tc>
        <w:tc>
          <w:tcPr>
            <w:tcW w:w="2347" w:type="dxa"/>
            <w:shd w:val="clear" w:color="auto" w:fill="auto"/>
          </w:tcPr>
          <w:p w14:paraId="524602AE" w14:textId="77777777" w:rsidR="001B370D" w:rsidRPr="00E85FEE" w:rsidRDefault="001B370D"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91</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98%</w:t>
            </w:r>
          </w:p>
        </w:tc>
      </w:tr>
      <w:tr w:rsidR="001B370D" w:rsidRPr="00E0442A" w14:paraId="2A13B774" w14:textId="77777777" w:rsidTr="00B5567E">
        <w:trPr>
          <w:trHeight w:val="256"/>
          <w:jc w:val="center"/>
        </w:trPr>
        <w:tc>
          <w:tcPr>
            <w:tcW w:w="3438" w:type="dxa"/>
            <w:shd w:val="clear" w:color="auto" w:fill="auto"/>
          </w:tcPr>
          <w:p w14:paraId="08986F74" w14:textId="77777777" w:rsidR="001B370D" w:rsidRPr="00E85FEE" w:rsidRDefault="00E976C2" w:rsidP="00D6647C">
            <w:pPr>
              <w:spacing w:line="360" w:lineRule="auto"/>
              <w:jc w:val="both"/>
              <w:rPr>
                <w:rFonts w:ascii="Times New Roman" w:hAnsi="Times New Roman" w:cs="Times New Roman"/>
                <w:sz w:val="24"/>
                <w:szCs w:val="24"/>
              </w:rPr>
            </w:pPr>
            <w:r w:rsidRPr="00E85FEE">
              <w:rPr>
                <w:rFonts w:ascii="Times New Roman" w:hAnsi="Times New Roman" w:cs="Times New Roman"/>
                <w:sz w:val="24"/>
                <w:szCs w:val="24"/>
              </w:rPr>
              <w:t>Time-varying</w:t>
            </w:r>
            <w:r w:rsidR="00E36CEF" w:rsidRPr="00E85FEE">
              <w:rPr>
                <w:rFonts w:ascii="Times New Roman" w:hAnsi="Times New Roman" w:cs="Times New Roman"/>
                <w:sz w:val="24"/>
                <w:szCs w:val="24"/>
              </w:rPr>
              <w:t xml:space="preserve"> cointegration</w:t>
            </w:r>
          </w:p>
        </w:tc>
        <w:tc>
          <w:tcPr>
            <w:tcW w:w="2262" w:type="dxa"/>
            <w:shd w:val="clear" w:color="auto" w:fill="auto"/>
          </w:tcPr>
          <w:p w14:paraId="5AF87A13" w14:textId="77777777" w:rsidR="001B370D" w:rsidRPr="00E85FEE" w:rsidRDefault="001B370D"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16</w:t>
            </w:r>
          </w:p>
        </w:tc>
        <w:tc>
          <w:tcPr>
            <w:tcW w:w="2347" w:type="dxa"/>
            <w:shd w:val="clear" w:color="auto" w:fill="auto"/>
          </w:tcPr>
          <w:p w14:paraId="097008F1" w14:textId="77777777" w:rsidR="001B370D" w:rsidRPr="00E85FEE" w:rsidRDefault="001B370D" w:rsidP="00D6647C">
            <w:pPr>
              <w:spacing w:line="360" w:lineRule="auto"/>
              <w:jc w:val="center"/>
              <w:rPr>
                <w:rFonts w:ascii="Times New Roman" w:hAnsi="Times New Roman" w:cs="Times New Roman"/>
                <w:sz w:val="24"/>
                <w:szCs w:val="24"/>
              </w:rPr>
            </w:pPr>
            <w:r w:rsidRPr="00E85FEE">
              <w:rPr>
                <w:rFonts w:ascii="Times New Roman" w:hAnsi="Times New Roman" w:cs="Times New Roman"/>
                <w:sz w:val="24"/>
                <w:szCs w:val="24"/>
              </w:rPr>
              <w:t>90</w:t>
            </w:r>
            <w:r w:rsidR="004D5E24" w:rsidRPr="00E85FEE">
              <w:rPr>
                <w:rFonts w:ascii="Times New Roman" w:hAnsi="Times New Roman" w:cs="Times New Roman"/>
                <w:sz w:val="24"/>
                <w:szCs w:val="24"/>
              </w:rPr>
              <w:t>.</w:t>
            </w:r>
            <w:r w:rsidRPr="00E85FEE">
              <w:rPr>
                <w:rFonts w:ascii="Times New Roman" w:hAnsi="Times New Roman" w:cs="Times New Roman"/>
                <w:sz w:val="24"/>
                <w:szCs w:val="24"/>
              </w:rPr>
              <w:t>12%</w:t>
            </w:r>
          </w:p>
        </w:tc>
      </w:tr>
    </w:tbl>
    <w:p w14:paraId="125D4EAB" w14:textId="09B7CEB8" w:rsidR="00E17BFB" w:rsidRDefault="004D5E24" w:rsidP="005556F4">
      <w:pPr>
        <w:spacing w:before="360" w:after="120" w:line="360" w:lineRule="auto"/>
        <w:ind w:firstLine="357"/>
        <w:jc w:val="both"/>
        <w:rPr>
          <w:rFonts w:ascii="Times New Roman" w:hAnsi="Times New Roman"/>
          <w:b/>
        </w:rPr>
      </w:pPr>
      <w:r w:rsidRPr="009A0A7C">
        <w:rPr>
          <w:rFonts w:ascii="Times New Roman" w:hAnsi="Times New Roman" w:cs="Times New Roman"/>
          <w:sz w:val="24"/>
          <w:szCs w:val="24"/>
        </w:rPr>
        <w:t>This criterion also leads to choosing the Kalman filter as the best method, with 11 out of the 162 real values being excluded from the estimated confidence interval, resulting in an effective coverage probability of 93.21%</w:t>
      </w:r>
      <w:r w:rsidR="006D6BB6">
        <w:rPr>
          <w:rFonts w:ascii="Times New Roman" w:hAnsi="Times New Roman" w:cs="Times New Roman"/>
          <w:sz w:val="24"/>
          <w:szCs w:val="24"/>
        </w:rPr>
        <w:t>,</w:t>
      </w:r>
      <w:r w:rsidR="002C19DE">
        <w:rPr>
          <w:rFonts w:ascii="Times New Roman" w:hAnsi="Times New Roman" w:cs="Times New Roman"/>
          <w:sz w:val="24"/>
          <w:szCs w:val="24"/>
        </w:rPr>
        <w:t xml:space="preserve"> while the </w:t>
      </w:r>
      <w:r w:rsidR="0047489D" w:rsidRPr="002C19DE">
        <w:rPr>
          <w:rFonts w:ascii="Times New Roman" w:hAnsi="Times New Roman" w:cs="Times New Roman"/>
          <w:sz w:val="24"/>
          <w:szCs w:val="24"/>
        </w:rPr>
        <w:t>two other</w:t>
      </w:r>
      <w:r w:rsidR="00CE243C" w:rsidRPr="002C19DE">
        <w:rPr>
          <w:rFonts w:ascii="Times New Roman" w:hAnsi="Times New Roman" w:cs="Times New Roman"/>
          <w:sz w:val="24"/>
          <w:szCs w:val="24"/>
        </w:rPr>
        <w:t xml:space="preserve"> methods are fart</w:t>
      </w:r>
      <w:r w:rsidR="002C19DE">
        <w:rPr>
          <w:rFonts w:ascii="Times New Roman" w:hAnsi="Times New Roman" w:cs="Times New Roman"/>
          <w:sz w:val="24"/>
          <w:szCs w:val="24"/>
        </w:rPr>
        <w:t>her from the 9</w:t>
      </w:r>
      <w:r w:rsidR="00CE243C" w:rsidRPr="002C19DE">
        <w:rPr>
          <w:rFonts w:ascii="Times New Roman" w:hAnsi="Times New Roman" w:cs="Times New Roman"/>
          <w:sz w:val="24"/>
          <w:szCs w:val="24"/>
        </w:rPr>
        <w:t>5% pre-specified nominal coverage</w:t>
      </w:r>
      <w:r w:rsidR="00B73FA5">
        <w:rPr>
          <w:rFonts w:ascii="Times New Roman" w:hAnsi="Times New Roman" w:cs="Times New Roman"/>
          <w:sz w:val="24"/>
          <w:szCs w:val="24"/>
        </w:rPr>
        <w:t xml:space="preserve"> probability</w:t>
      </w:r>
      <w:r w:rsidRPr="009A0A7C">
        <w:rPr>
          <w:rFonts w:ascii="Times New Roman" w:hAnsi="Times New Roman" w:cs="Times New Roman"/>
          <w:sz w:val="24"/>
          <w:szCs w:val="24"/>
        </w:rPr>
        <w:t>. The graph below illustrates th</w:t>
      </w:r>
      <w:r w:rsidR="00B73FA5">
        <w:rPr>
          <w:rFonts w:ascii="Times New Roman" w:hAnsi="Times New Roman" w:cs="Times New Roman"/>
          <w:sz w:val="24"/>
          <w:szCs w:val="24"/>
        </w:rPr>
        <w:t>e</w:t>
      </w:r>
      <w:r w:rsidRPr="009A0A7C">
        <w:rPr>
          <w:rFonts w:ascii="Times New Roman" w:hAnsi="Times New Roman" w:cs="Times New Roman"/>
          <w:sz w:val="24"/>
          <w:szCs w:val="24"/>
        </w:rPr>
        <w:t xml:space="preserve"> result</w:t>
      </w:r>
      <w:r w:rsidR="00B73FA5">
        <w:rPr>
          <w:rFonts w:ascii="Times New Roman" w:hAnsi="Times New Roman" w:cs="Times New Roman"/>
          <w:sz w:val="24"/>
          <w:szCs w:val="24"/>
        </w:rPr>
        <w:t xml:space="preserve"> for the best method</w:t>
      </w:r>
      <w:r w:rsidR="00E17BFB">
        <w:rPr>
          <w:rFonts w:ascii="Times New Roman" w:hAnsi="Times New Roman"/>
          <w:b/>
        </w:rPr>
        <w:t>.</w:t>
      </w:r>
    </w:p>
    <w:p w14:paraId="209FBC7B" w14:textId="696B576B" w:rsidR="00641029" w:rsidRDefault="00641029">
      <w:pPr>
        <w:widowControl/>
        <w:rPr>
          <w:rFonts w:ascii="Times New Roman" w:hAnsi="Times New Roman"/>
          <w:b/>
        </w:rPr>
      </w:pPr>
      <w:r>
        <w:rPr>
          <w:rFonts w:ascii="Times New Roman" w:hAnsi="Times New Roman"/>
          <w:b/>
        </w:rPr>
        <w:br w:type="page"/>
      </w:r>
    </w:p>
    <w:p w14:paraId="35603013" w14:textId="77777777" w:rsidR="00472AFA" w:rsidRPr="009A0A7C" w:rsidRDefault="001D7F32" w:rsidP="005556F4">
      <w:pPr>
        <w:spacing w:before="360" w:line="360" w:lineRule="auto"/>
        <w:jc w:val="center"/>
        <w:rPr>
          <w:rFonts w:ascii="Times New Roman" w:hAnsi="Times New Roman"/>
          <w:b/>
        </w:rPr>
      </w:pPr>
      <w:r w:rsidRPr="009A0A7C">
        <w:rPr>
          <w:rFonts w:ascii="Times New Roman" w:hAnsi="Times New Roman"/>
          <w:b/>
        </w:rPr>
        <w:lastRenderedPageBreak/>
        <w:t>Figure</w:t>
      </w:r>
      <w:r w:rsidR="00472AFA" w:rsidRPr="009A0A7C">
        <w:rPr>
          <w:rFonts w:ascii="Times New Roman" w:hAnsi="Times New Roman"/>
          <w:b/>
        </w:rPr>
        <w:t xml:space="preserve"> 5.2 </w:t>
      </w:r>
      <w:r w:rsidR="00547984" w:rsidRPr="009A0A7C">
        <w:rPr>
          <w:rFonts w:ascii="Times New Roman" w:hAnsi="Times New Roman"/>
          <w:b/>
        </w:rPr>
        <w:t>-</w:t>
      </w:r>
      <w:r w:rsidR="00472AFA" w:rsidRPr="009A0A7C">
        <w:rPr>
          <w:rFonts w:ascii="Times New Roman" w:hAnsi="Times New Roman"/>
          <w:b/>
        </w:rPr>
        <w:t xml:space="preserve"> </w:t>
      </w:r>
      <w:r w:rsidR="00205A3A" w:rsidRPr="009A0A7C">
        <w:rPr>
          <w:rFonts w:ascii="Times New Roman" w:hAnsi="Times New Roman"/>
          <w:b/>
        </w:rPr>
        <w:t>Observ</w:t>
      </w:r>
      <w:r w:rsidR="008D52A2" w:rsidRPr="009A0A7C">
        <w:rPr>
          <w:rFonts w:ascii="Times New Roman" w:hAnsi="Times New Roman"/>
          <w:b/>
        </w:rPr>
        <w:t>e</w:t>
      </w:r>
      <w:r w:rsidR="00205A3A" w:rsidRPr="009A0A7C">
        <w:rPr>
          <w:rFonts w:ascii="Times New Roman" w:hAnsi="Times New Roman"/>
          <w:b/>
        </w:rPr>
        <w:t>d</w:t>
      </w:r>
      <w:r w:rsidR="008D52A2" w:rsidRPr="009A0A7C">
        <w:rPr>
          <w:rFonts w:ascii="Times New Roman" w:hAnsi="Times New Roman"/>
          <w:b/>
        </w:rPr>
        <w:t xml:space="preserve"> Surplus vs. 95%</w:t>
      </w:r>
      <w:r w:rsidR="00D77429" w:rsidRPr="009A0A7C">
        <w:rPr>
          <w:rFonts w:ascii="Times New Roman" w:hAnsi="Times New Roman"/>
          <w:b/>
        </w:rPr>
        <w:t xml:space="preserve"> Confidence</w:t>
      </w:r>
      <w:r w:rsidR="008D52A2" w:rsidRPr="009A0A7C">
        <w:rPr>
          <w:rFonts w:ascii="Times New Roman" w:hAnsi="Times New Roman"/>
          <w:b/>
        </w:rPr>
        <w:t xml:space="preserve"> Interval </w:t>
      </w:r>
      <w:r w:rsidR="00C077D2" w:rsidRPr="009A0A7C">
        <w:rPr>
          <w:rFonts w:ascii="Times New Roman" w:hAnsi="Times New Roman"/>
          <w:b/>
        </w:rPr>
        <w:t>via</w:t>
      </w:r>
      <w:r w:rsidR="00547984" w:rsidRPr="009A0A7C">
        <w:rPr>
          <w:rFonts w:ascii="Times New Roman" w:hAnsi="Times New Roman"/>
          <w:b/>
        </w:rPr>
        <w:t xml:space="preserve"> </w:t>
      </w:r>
      <w:r w:rsidR="00E36CEF" w:rsidRPr="009A0A7C">
        <w:rPr>
          <w:rFonts w:ascii="Times New Roman" w:hAnsi="Times New Roman"/>
          <w:b/>
        </w:rPr>
        <w:t>Kalman filter</w:t>
      </w:r>
    </w:p>
    <w:p w14:paraId="46210F1C" w14:textId="77777777" w:rsidR="00547984" w:rsidRPr="009A0A7C" w:rsidRDefault="00547984" w:rsidP="00472AFA">
      <w:pPr>
        <w:pStyle w:val="Corpodetexto"/>
        <w:spacing w:before="2"/>
        <w:jc w:val="center"/>
        <w:rPr>
          <w:rFonts w:ascii="Times New Roman" w:hAnsi="Times New Roman"/>
          <w:b/>
          <w:sz w:val="8"/>
          <w:szCs w:val="12"/>
        </w:rPr>
      </w:pPr>
    </w:p>
    <w:p w14:paraId="7D4D8693" w14:textId="77777777" w:rsidR="00547984" w:rsidRPr="001F77C1" w:rsidRDefault="00547984" w:rsidP="00472AFA">
      <w:pPr>
        <w:pStyle w:val="Corpodetexto"/>
        <w:spacing w:before="2"/>
        <w:jc w:val="center"/>
        <w:rPr>
          <w:rFonts w:ascii="Times New Roman" w:hAnsi="Times New Roman"/>
          <w:b/>
          <w:sz w:val="6"/>
          <w:szCs w:val="12"/>
        </w:rPr>
      </w:pPr>
    </w:p>
    <w:p w14:paraId="2230BAB4" w14:textId="6B8225FC" w:rsidR="00547984" w:rsidRPr="009A0A7C" w:rsidRDefault="00547984" w:rsidP="00547984">
      <w:pPr>
        <w:jc w:val="center"/>
        <w:rPr>
          <w:rFonts w:ascii="Times New Roman" w:hAnsi="Times New Roman" w:cs="Times New Roman"/>
          <w:sz w:val="24"/>
          <w:szCs w:val="24"/>
        </w:rPr>
      </w:pPr>
    </w:p>
    <w:p w14:paraId="42774443" w14:textId="77777777" w:rsidR="007E7F03" w:rsidRDefault="007E7F03" w:rsidP="007E7F03">
      <w:pPr>
        <w:jc w:val="center"/>
        <w:rPr>
          <w:rFonts w:ascii="Times New Roman" w:hAnsi="Times New Roman" w:cs="Times New Roman"/>
          <w:sz w:val="24"/>
          <w:szCs w:val="12"/>
        </w:rPr>
      </w:pPr>
    </w:p>
    <w:p w14:paraId="74829302" w14:textId="77777777" w:rsidR="004E4071" w:rsidRDefault="00620A63" w:rsidP="007E7F03">
      <w:pPr>
        <w:jc w:val="center"/>
        <w:rPr>
          <w:rFonts w:ascii="Times New Roman" w:hAnsi="Times New Roman" w:cs="Times New Roman"/>
          <w:sz w:val="24"/>
          <w:szCs w:val="12"/>
        </w:rPr>
      </w:pPr>
      <w:r>
        <w:rPr>
          <w:rFonts w:ascii="Times New Roman" w:hAnsi="Times New Roman" w:cs="Times New Roman"/>
          <w:noProof/>
          <w:sz w:val="24"/>
          <w:szCs w:val="12"/>
          <w:lang w:val="pt-BR" w:eastAsia="pt-BR"/>
        </w:rPr>
        <w:drawing>
          <wp:inline distT="0" distB="0" distL="0" distR="0" wp14:anchorId="753A9067" wp14:editId="62C2AAB7">
            <wp:extent cx="5819775" cy="3631383"/>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832275" cy="3639183"/>
                    </a:xfrm>
                    <a:prstGeom prst="rect">
                      <a:avLst/>
                    </a:prstGeom>
                    <a:noFill/>
                  </pic:spPr>
                </pic:pic>
              </a:graphicData>
            </a:graphic>
          </wp:inline>
        </w:drawing>
      </w:r>
    </w:p>
    <w:p w14:paraId="504E974E" w14:textId="77777777" w:rsidR="00620A63" w:rsidRPr="00BF0556" w:rsidRDefault="00620A63" w:rsidP="007E7F03">
      <w:pPr>
        <w:jc w:val="center"/>
        <w:rPr>
          <w:rFonts w:ascii="Times New Roman" w:hAnsi="Times New Roman" w:cs="Times New Roman"/>
          <w:sz w:val="24"/>
          <w:szCs w:val="12"/>
        </w:rPr>
      </w:pPr>
    </w:p>
    <w:p w14:paraId="720F749C" w14:textId="77777777" w:rsidR="00C077D2" w:rsidRDefault="004D5E24" w:rsidP="00B5567E">
      <w:pPr>
        <w:spacing w:before="120"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Points falling outside the range correspond to critical periods from November 2014 to March 2015 and June to October 2009, plus a single point in November 2012</w:t>
      </w:r>
      <w:r w:rsidR="00C077D2" w:rsidRPr="009A0A7C">
        <w:rPr>
          <w:rFonts w:ascii="Times New Roman" w:hAnsi="Times New Roman" w:cs="Times New Roman"/>
          <w:sz w:val="24"/>
          <w:szCs w:val="24"/>
        </w:rPr>
        <w:t xml:space="preserve">. </w:t>
      </w:r>
    </w:p>
    <w:p w14:paraId="5BD96BAE" w14:textId="77777777" w:rsidR="00375A1B" w:rsidRPr="009A0A7C" w:rsidRDefault="00C6522C" w:rsidP="00655A05">
      <w:pPr>
        <w:pStyle w:val="Corpodetexto"/>
        <w:numPr>
          <w:ilvl w:val="1"/>
          <w:numId w:val="26"/>
        </w:numPr>
        <w:spacing w:before="120" w:after="120" w:line="360" w:lineRule="auto"/>
        <w:rPr>
          <w:rFonts w:ascii="Times New Roman" w:hAnsi="Times New Roman"/>
          <w:b/>
        </w:rPr>
      </w:pPr>
      <w:r w:rsidRPr="009A0A7C">
        <w:rPr>
          <w:rFonts w:ascii="Times New Roman" w:hAnsi="Times New Roman"/>
          <w:b/>
        </w:rPr>
        <w:t xml:space="preserve">Model </w:t>
      </w:r>
      <w:r w:rsidR="00375A1B" w:rsidRPr="009A0A7C">
        <w:rPr>
          <w:rFonts w:ascii="Times New Roman" w:hAnsi="Times New Roman"/>
          <w:b/>
        </w:rPr>
        <w:t>A</w:t>
      </w:r>
      <w:r w:rsidRPr="009A0A7C">
        <w:rPr>
          <w:rFonts w:ascii="Times New Roman" w:hAnsi="Times New Roman"/>
          <w:b/>
        </w:rPr>
        <w:t>d</w:t>
      </w:r>
      <w:r w:rsidR="00375A1B" w:rsidRPr="009A0A7C">
        <w:rPr>
          <w:rFonts w:ascii="Times New Roman" w:hAnsi="Times New Roman"/>
          <w:b/>
        </w:rPr>
        <w:t>just</w:t>
      </w:r>
      <w:r w:rsidR="00956F2A">
        <w:rPr>
          <w:rFonts w:ascii="Times New Roman" w:hAnsi="Times New Roman"/>
          <w:b/>
        </w:rPr>
        <w:t>ment and</w:t>
      </w:r>
      <w:r w:rsidR="00375A1B" w:rsidRPr="009A0A7C">
        <w:rPr>
          <w:rFonts w:ascii="Times New Roman" w:hAnsi="Times New Roman"/>
          <w:b/>
        </w:rPr>
        <w:t xml:space="preserve"> Implica</w:t>
      </w:r>
      <w:r w:rsidRPr="009A0A7C">
        <w:rPr>
          <w:rFonts w:ascii="Times New Roman" w:hAnsi="Times New Roman"/>
          <w:b/>
        </w:rPr>
        <w:t>tions in Monetary Terms</w:t>
      </w:r>
    </w:p>
    <w:p w14:paraId="3F04E740" w14:textId="77777777" w:rsidR="00B5722B" w:rsidRDefault="004D5E24" w:rsidP="00807FD9">
      <w:pPr>
        <w:spacing w:line="360" w:lineRule="auto"/>
        <w:ind w:firstLine="357"/>
        <w:jc w:val="both"/>
        <w:rPr>
          <w:rFonts w:ascii="Times New Roman" w:hAnsi="Times New Roman" w:cs="Times New Roman"/>
          <w:b/>
          <w:sz w:val="24"/>
          <w:szCs w:val="24"/>
        </w:rPr>
      </w:pPr>
      <w:r w:rsidRPr="009A0A7C">
        <w:rPr>
          <w:rFonts w:ascii="Times New Roman" w:hAnsi="Times New Roman" w:cs="Times New Roman"/>
          <w:sz w:val="24"/>
          <w:szCs w:val="24"/>
        </w:rPr>
        <w:t xml:space="preserve">The </w:t>
      </w:r>
      <w:r w:rsidR="0019643B" w:rsidRPr="009A0A7C">
        <w:rPr>
          <w:rFonts w:ascii="Times New Roman" w:hAnsi="Times New Roman" w:cs="Times New Roman"/>
          <w:sz w:val="24"/>
          <w:szCs w:val="24"/>
        </w:rPr>
        <w:t>Figure</w:t>
      </w:r>
      <w:r w:rsidR="00C077D2" w:rsidRPr="009A0A7C">
        <w:rPr>
          <w:rFonts w:ascii="Times New Roman" w:hAnsi="Times New Roman" w:cs="Times New Roman"/>
          <w:sz w:val="24"/>
          <w:szCs w:val="24"/>
        </w:rPr>
        <w:t xml:space="preserve"> </w:t>
      </w:r>
      <w:r w:rsidR="0019643B" w:rsidRPr="009A0A7C">
        <w:rPr>
          <w:rFonts w:ascii="Times New Roman" w:hAnsi="Times New Roman" w:cs="Times New Roman"/>
          <w:sz w:val="24"/>
          <w:szCs w:val="24"/>
        </w:rPr>
        <w:t>below</w:t>
      </w:r>
      <w:r w:rsidR="00C077D2" w:rsidRPr="009A0A7C">
        <w:rPr>
          <w:rFonts w:ascii="Times New Roman" w:hAnsi="Times New Roman" w:cs="Times New Roman"/>
          <w:sz w:val="24"/>
          <w:szCs w:val="24"/>
        </w:rPr>
        <w:t xml:space="preserve"> </w:t>
      </w:r>
      <w:r w:rsidRPr="009A0A7C">
        <w:rPr>
          <w:rFonts w:ascii="Times New Roman" w:hAnsi="Times New Roman" w:cs="Times New Roman"/>
          <w:sz w:val="24"/>
          <w:szCs w:val="24"/>
        </w:rPr>
        <w:t>illustrates a</w:t>
      </w:r>
      <w:r w:rsidR="00C077D2" w:rsidRPr="009A0A7C">
        <w:rPr>
          <w:rFonts w:ascii="Times New Roman" w:hAnsi="Times New Roman" w:cs="Times New Roman"/>
          <w:sz w:val="24"/>
          <w:szCs w:val="24"/>
        </w:rPr>
        <w:t xml:space="preserve"> compar</w:t>
      </w:r>
      <w:r w:rsidRPr="009A0A7C">
        <w:rPr>
          <w:rFonts w:ascii="Times New Roman" w:hAnsi="Times New Roman" w:cs="Times New Roman"/>
          <w:sz w:val="24"/>
          <w:szCs w:val="24"/>
        </w:rPr>
        <w:t xml:space="preserve">ison between the fiscal reaction </w:t>
      </w:r>
      <w:r w:rsidR="00C077D2" w:rsidRPr="009A0A7C">
        <w:rPr>
          <w:rFonts w:ascii="Times New Roman" w:hAnsi="Times New Roman" w:cs="Times New Roman"/>
          <w:sz w:val="24"/>
          <w:szCs w:val="24"/>
        </w:rPr>
        <w:t>estima</w:t>
      </w:r>
      <w:r w:rsidRPr="009A0A7C">
        <w:rPr>
          <w:rFonts w:ascii="Times New Roman" w:hAnsi="Times New Roman" w:cs="Times New Roman"/>
          <w:sz w:val="24"/>
          <w:szCs w:val="24"/>
        </w:rPr>
        <w:t>te</w:t>
      </w:r>
      <w:r w:rsidR="00C077D2" w:rsidRPr="009A0A7C">
        <w:rPr>
          <w:rFonts w:ascii="Times New Roman" w:hAnsi="Times New Roman" w:cs="Times New Roman"/>
          <w:sz w:val="24"/>
          <w:szCs w:val="24"/>
        </w:rPr>
        <w:t>d</w:t>
      </w:r>
      <w:r w:rsidRPr="009A0A7C">
        <w:rPr>
          <w:rFonts w:ascii="Times New Roman" w:hAnsi="Times New Roman" w:cs="Times New Roman"/>
          <w:sz w:val="24"/>
          <w:szCs w:val="24"/>
        </w:rPr>
        <w:t xml:space="preserve"> by the smoothing algorithm of </w:t>
      </w:r>
      <w:r w:rsidR="00E36CEF" w:rsidRPr="009A0A7C">
        <w:rPr>
          <w:rFonts w:ascii="Times New Roman" w:hAnsi="Times New Roman" w:cs="Times New Roman"/>
          <w:sz w:val="24"/>
          <w:szCs w:val="24"/>
        </w:rPr>
        <w:t>Kalman filter</w:t>
      </w:r>
      <w:r w:rsidR="00C077D2" w:rsidRPr="009A0A7C">
        <w:rPr>
          <w:rFonts w:ascii="Times New Roman" w:hAnsi="Times New Roman" w:cs="Times New Roman"/>
          <w:sz w:val="24"/>
          <w:szCs w:val="24"/>
        </w:rPr>
        <w:t xml:space="preserve"> </w:t>
      </w:r>
      <w:r w:rsidRPr="009A0A7C">
        <w:rPr>
          <w:rFonts w:ascii="Times New Roman" w:hAnsi="Times New Roman" w:cs="Times New Roman"/>
          <w:sz w:val="24"/>
          <w:szCs w:val="24"/>
        </w:rPr>
        <w:t>and the primary</w:t>
      </w:r>
      <w:r w:rsidR="00C077D2" w:rsidRPr="009A0A7C">
        <w:rPr>
          <w:rFonts w:ascii="Times New Roman" w:hAnsi="Times New Roman" w:cs="Times New Roman"/>
          <w:sz w:val="24"/>
          <w:szCs w:val="24"/>
        </w:rPr>
        <w:t xml:space="preserve"> </w:t>
      </w:r>
      <w:r w:rsidR="00D50C0B" w:rsidRPr="009A0A7C">
        <w:rPr>
          <w:rFonts w:ascii="Times New Roman" w:hAnsi="Times New Roman" w:cs="Times New Roman"/>
          <w:sz w:val="24"/>
          <w:szCs w:val="24"/>
        </w:rPr>
        <w:t>surplus</w:t>
      </w:r>
      <w:r w:rsidR="00C077D2" w:rsidRPr="009A0A7C">
        <w:rPr>
          <w:rFonts w:ascii="Times New Roman" w:hAnsi="Times New Roman" w:cs="Times New Roman"/>
          <w:sz w:val="24"/>
          <w:szCs w:val="24"/>
        </w:rPr>
        <w:t xml:space="preserve"> </w:t>
      </w:r>
      <w:r w:rsidR="00A47781" w:rsidRPr="009A0A7C">
        <w:rPr>
          <w:rFonts w:ascii="Times New Roman" w:hAnsi="Times New Roman" w:cs="Times New Roman"/>
          <w:sz w:val="24"/>
          <w:szCs w:val="24"/>
        </w:rPr>
        <w:t>observed</w:t>
      </w:r>
      <w:r w:rsidR="00C077D2" w:rsidRPr="009A0A7C">
        <w:rPr>
          <w:rFonts w:ascii="Times New Roman" w:hAnsi="Times New Roman" w:cs="Times New Roman"/>
          <w:sz w:val="24"/>
          <w:szCs w:val="24"/>
        </w:rPr>
        <w:t xml:space="preserve">. </w:t>
      </w:r>
    </w:p>
    <w:p w14:paraId="3A285173" w14:textId="597A0FC6" w:rsidR="00641029" w:rsidRDefault="00641029">
      <w:pPr>
        <w:widowControl/>
        <w:rPr>
          <w:rFonts w:ascii="Times New Roman" w:hAnsi="Times New Roman" w:cs="Times New Roman"/>
          <w:b/>
          <w:sz w:val="24"/>
          <w:szCs w:val="24"/>
        </w:rPr>
      </w:pPr>
      <w:r>
        <w:rPr>
          <w:rFonts w:ascii="Times New Roman" w:hAnsi="Times New Roman"/>
          <w:b/>
        </w:rPr>
        <w:br w:type="page"/>
      </w:r>
    </w:p>
    <w:p w14:paraId="22459F58" w14:textId="77777777" w:rsidR="00397665" w:rsidRDefault="00397665" w:rsidP="00C077D2">
      <w:pPr>
        <w:pStyle w:val="Corpodetexto"/>
        <w:spacing w:before="2"/>
        <w:jc w:val="center"/>
        <w:rPr>
          <w:rFonts w:ascii="Times New Roman" w:hAnsi="Times New Roman"/>
          <w:b/>
        </w:rPr>
      </w:pPr>
    </w:p>
    <w:p w14:paraId="63FEB5CE" w14:textId="77777777" w:rsidR="00C077D2" w:rsidRDefault="001D7F32" w:rsidP="00C077D2">
      <w:pPr>
        <w:pStyle w:val="Corpodetexto"/>
        <w:spacing w:before="2"/>
        <w:jc w:val="center"/>
        <w:rPr>
          <w:rFonts w:ascii="Times New Roman" w:hAnsi="Times New Roman"/>
          <w:b/>
        </w:rPr>
      </w:pPr>
      <w:r w:rsidRPr="009A0A7C">
        <w:rPr>
          <w:rFonts w:ascii="Times New Roman" w:hAnsi="Times New Roman"/>
          <w:b/>
        </w:rPr>
        <w:t>Figure</w:t>
      </w:r>
      <w:r w:rsidR="00C077D2" w:rsidRPr="009A0A7C">
        <w:rPr>
          <w:rFonts w:ascii="Times New Roman" w:hAnsi="Times New Roman"/>
          <w:b/>
        </w:rPr>
        <w:t xml:space="preserve"> 5.3 - </w:t>
      </w:r>
      <w:r w:rsidR="00C6522C" w:rsidRPr="009A0A7C">
        <w:rPr>
          <w:rFonts w:ascii="Times New Roman" w:hAnsi="Times New Roman"/>
          <w:b/>
        </w:rPr>
        <w:t xml:space="preserve">Observed vs. Kalman Filter Estimated Primary </w:t>
      </w:r>
      <w:r w:rsidR="00D50C0B" w:rsidRPr="009A0A7C">
        <w:rPr>
          <w:rFonts w:ascii="Times New Roman" w:hAnsi="Times New Roman"/>
          <w:b/>
        </w:rPr>
        <w:t>Surplus</w:t>
      </w:r>
    </w:p>
    <w:p w14:paraId="3D917A93" w14:textId="77777777" w:rsidR="00807FD9" w:rsidRPr="009A0A7C" w:rsidRDefault="00807FD9" w:rsidP="00C077D2">
      <w:pPr>
        <w:pStyle w:val="Corpodetexto"/>
        <w:spacing w:before="2"/>
        <w:jc w:val="center"/>
        <w:rPr>
          <w:rFonts w:ascii="Times New Roman" w:hAnsi="Times New Roman"/>
          <w:b/>
        </w:rPr>
      </w:pPr>
    </w:p>
    <w:p w14:paraId="3E3E866A" w14:textId="77777777" w:rsidR="00620A63" w:rsidRDefault="00620A63" w:rsidP="0032143F">
      <w:pPr>
        <w:jc w:val="center"/>
        <w:rPr>
          <w:rFonts w:ascii="Times New Roman" w:hAnsi="Times New Roman" w:cs="Times New Roman"/>
          <w:sz w:val="4"/>
          <w:szCs w:val="24"/>
        </w:rPr>
      </w:pPr>
    </w:p>
    <w:p w14:paraId="7FB7585C" w14:textId="77777777" w:rsidR="00620A63" w:rsidRDefault="00620A63" w:rsidP="0032143F">
      <w:pPr>
        <w:jc w:val="center"/>
        <w:rPr>
          <w:rFonts w:ascii="Times New Roman" w:hAnsi="Times New Roman" w:cs="Times New Roman"/>
          <w:sz w:val="4"/>
          <w:szCs w:val="24"/>
        </w:rPr>
      </w:pPr>
      <w:r>
        <w:rPr>
          <w:rFonts w:ascii="Times New Roman" w:hAnsi="Times New Roman" w:cs="Times New Roman"/>
          <w:noProof/>
          <w:sz w:val="4"/>
          <w:szCs w:val="24"/>
          <w:lang w:val="pt-BR" w:eastAsia="pt-BR"/>
        </w:rPr>
        <w:drawing>
          <wp:inline distT="0" distB="0" distL="0" distR="0" wp14:anchorId="3590C922" wp14:editId="0E81008F">
            <wp:extent cx="5815996" cy="362902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825515" cy="3634965"/>
                    </a:xfrm>
                    <a:prstGeom prst="rect">
                      <a:avLst/>
                    </a:prstGeom>
                    <a:noFill/>
                  </pic:spPr>
                </pic:pic>
              </a:graphicData>
            </a:graphic>
          </wp:inline>
        </w:drawing>
      </w:r>
    </w:p>
    <w:p w14:paraId="37C5C90B" w14:textId="77777777" w:rsidR="00620A63" w:rsidRPr="0032143F" w:rsidRDefault="00620A63" w:rsidP="0032143F">
      <w:pPr>
        <w:jc w:val="center"/>
        <w:rPr>
          <w:rFonts w:ascii="Times New Roman" w:hAnsi="Times New Roman" w:cs="Times New Roman"/>
          <w:sz w:val="4"/>
          <w:szCs w:val="24"/>
        </w:rPr>
      </w:pPr>
    </w:p>
    <w:p w14:paraId="39BE7C25" w14:textId="77777777" w:rsidR="00B5567E" w:rsidRDefault="0032143F" w:rsidP="00B5567E">
      <w:pPr>
        <w:pStyle w:val="Corpodetexto"/>
        <w:spacing w:before="120" w:line="360" w:lineRule="auto"/>
        <w:ind w:firstLine="357"/>
        <w:jc w:val="both"/>
        <w:rPr>
          <w:rFonts w:ascii="Times New Roman" w:hAnsi="Times New Roman"/>
        </w:rPr>
      </w:pPr>
      <w:r w:rsidRPr="009A0A7C">
        <w:rPr>
          <w:rFonts w:ascii="Times New Roman" w:hAnsi="Times New Roman"/>
        </w:rPr>
        <w:t xml:space="preserve">For practical illustration, we present in the remaining part of this section and in the following section (Section 6) some data based on the estimation by Kalman filter. </w:t>
      </w:r>
    </w:p>
    <w:p w14:paraId="5BAD666A" w14:textId="77777777" w:rsidR="00FA5598" w:rsidRPr="009A0A7C" w:rsidRDefault="00505CE9" w:rsidP="00B5567E">
      <w:pPr>
        <w:pStyle w:val="Corpodetexto"/>
        <w:spacing w:line="360" w:lineRule="auto"/>
        <w:ind w:firstLine="357"/>
        <w:jc w:val="both"/>
        <w:rPr>
          <w:rFonts w:ascii="Times New Roman" w:hAnsi="Times New Roman"/>
        </w:rPr>
      </w:pPr>
      <w:r>
        <w:rPr>
          <w:rFonts w:ascii="Times New Roman" w:hAnsi="Times New Roman"/>
        </w:rPr>
        <w:t>In</w:t>
      </w:r>
      <w:r w:rsidR="000537E2" w:rsidRPr="009A0A7C">
        <w:rPr>
          <w:rFonts w:ascii="Times New Roman" w:hAnsi="Times New Roman"/>
        </w:rPr>
        <w:t xml:space="preserve"> the period reviewed, the consolidated net</w:t>
      </w:r>
      <w:r w:rsidR="00D5622C">
        <w:rPr>
          <w:rFonts w:ascii="Times New Roman" w:hAnsi="Times New Roman"/>
        </w:rPr>
        <w:t xml:space="preserve"> debt of public sector increase</w:t>
      </w:r>
      <w:r w:rsidR="000B6A3D">
        <w:rPr>
          <w:rFonts w:ascii="Times New Roman" w:hAnsi="Times New Roman"/>
        </w:rPr>
        <w:t>d</w:t>
      </w:r>
      <w:r w:rsidR="000537E2" w:rsidRPr="009A0A7C">
        <w:rPr>
          <w:rFonts w:ascii="Times New Roman" w:hAnsi="Times New Roman"/>
        </w:rPr>
        <w:t xml:space="preserve"> approximately 5% of GDP (around 316 billion</w:t>
      </w:r>
      <w:r w:rsidR="00B73FA5">
        <w:rPr>
          <w:rFonts w:ascii="Times New Roman" w:hAnsi="Times New Roman"/>
        </w:rPr>
        <w:t xml:space="preserve"> of reais</w:t>
      </w:r>
      <w:r w:rsidR="000537E2" w:rsidRPr="009A0A7C">
        <w:rPr>
          <w:rFonts w:ascii="Times New Roman" w:hAnsi="Times New Roman"/>
        </w:rPr>
        <w:t>, for a GDP of around 6.32 trillion</w:t>
      </w:r>
      <w:r w:rsidR="00B73FA5">
        <w:rPr>
          <w:rFonts w:ascii="Times New Roman" w:hAnsi="Times New Roman"/>
        </w:rPr>
        <w:t xml:space="preserve"> of reais</w:t>
      </w:r>
      <w:r w:rsidR="000537E2" w:rsidRPr="009A0A7C">
        <w:rPr>
          <w:rFonts w:ascii="Times New Roman" w:hAnsi="Times New Roman"/>
        </w:rPr>
        <w:t>)</w:t>
      </w:r>
      <w:r w:rsidR="000B6A3D">
        <w:rPr>
          <w:rFonts w:ascii="Times New Roman" w:hAnsi="Times New Roman"/>
        </w:rPr>
        <w:t xml:space="preserve">. </w:t>
      </w:r>
      <w:r w:rsidR="00711102">
        <w:rPr>
          <w:rFonts w:ascii="Times New Roman" w:hAnsi="Times New Roman"/>
        </w:rPr>
        <w:t>Following our calculations, t</w:t>
      </w:r>
      <w:r w:rsidR="000B6A3D">
        <w:rPr>
          <w:rFonts w:ascii="Times New Roman" w:hAnsi="Times New Roman"/>
        </w:rPr>
        <w:t>his</w:t>
      </w:r>
      <w:r w:rsidR="000537E2" w:rsidRPr="009A0A7C">
        <w:rPr>
          <w:rFonts w:ascii="Times New Roman" w:hAnsi="Times New Roman"/>
        </w:rPr>
        <w:t xml:space="preserve"> le</w:t>
      </w:r>
      <w:r w:rsidR="00711102">
        <w:rPr>
          <w:rFonts w:ascii="Times New Roman" w:hAnsi="Times New Roman"/>
        </w:rPr>
        <w:t>a</w:t>
      </w:r>
      <w:r w:rsidR="000537E2" w:rsidRPr="009A0A7C">
        <w:rPr>
          <w:rFonts w:ascii="Times New Roman" w:hAnsi="Times New Roman"/>
        </w:rPr>
        <w:t>d</w:t>
      </w:r>
      <w:r w:rsidR="00711102">
        <w:rPr>
          <w:rFonts w:ascii="Times New Roman" w:hAnsi="Times New Roman"/>
        </w:rPr>
        <w:t>s</w:t>
      </w:r>
      <w:r w:rsidR="000537E2" w:rsidRPr="009A0A7C">
        <w:rPr>
          <w:rFonts w:ascii="Times New Roman" w:hAnsi="Times New Roman"/>
        </w:rPr>
        <w:t xml:space="preserve"> to a</w:t>
      </w:r>
      <w:r w:rsidR="00711102">
        <w:rPr>
          <w:rFonts w:ascii="Times New Roman" w:hAnsi="Times New Roman"/>
        </w:rPr>
        <w:t xml:space="preserve"> marginal</w:t>
      </w:r>
      <w:r w:rsidR="000537E2" w:rsidRPr="009A0A7C">
        <w:rPr>
          <w:rFonts w:ascii="Times New Roman" w:hAnsi="Times New Roman"/>
        </w:rPr>
        <w:t xml:space="preserve"> increase in the </w:t>
      </w:r>
      <w:r w:rsidR="00A3361C" w:rsidRPr="009A0A7C">
        <w:rPr>
          <w:rFonts w:ascii="Times New Roman" w:hAnsi="Times New Roman"/>
        </w:rPr>
        <w:t xml:space="preserve">consolidated </w:t>
      </w:r>
      <w:r w:rsidR="000537E2" w:rsidRPr="009A0A7C">
        <w:rPr>
          <w:rFonts w:ascii="Times New Roman" w:hAnsi="Times New Roman"/>
        </w:rPr>
        <w:t xml:space="preserve">primary surplus of </w:t>
      </w:r>
      <w:r w:rsidR="00A3361C" w:rsidRPr="009A0A7C">
        <w:rPr>
          <w:rFonts w:ascii="Times New Roman" w:hAnsi="Times New Roman"/>
        </w:rPr>
        <w:t xml:space="preserve">the </w:t>
      </w:r>
      <w:r w:rsidR="000537E2" w:rsidRPr="009A0A7C">
        <w:rPr>
          <w:rFonts w:ascii="Times New Roman" w:hAnsi="Times New Roman"/>
        </w:rPr>
        <w:t>public sector around 0.28% (17.92 billion</w:t>
      </w:r>
      <w:r w:rsidR="00B73FA5">
        <w:rPr>
          <w:rFonts w:ascii="Times New Roman" w:hAnsi="Times New Roman"/>
        </w:rPr>
        <w:t xml:space="preserve"> of reais</w:t>
      </w:r>
      <w:r w:rsidR="000537E2" w:rsidRPr="009A0A7C">
        <w:rPr>
          <w:rFonts w:ascii="Times New Roman" w:hAnsi="Times New Roman"/>
        </w:rPr>
        <w:t xml:space="preserve">) of </w:t>
      </w:r>
      <w:r w:rsidR="00A3361C" w:rsidRPr="009A0A7C">
        <w:rPr>
          <w:rFonts w:ascii="Times New Roman" w:hAnsi="Times New Roman"/>
        </w:rPr>
        <w:t xml:space="preserve">the </w:t>
      </w:r>
      <w:r w:rsidR="000537E2" w:rsidRPr="009A0A7C">
        <w:rPr>
          <w:rFonts w:ascii="Times New Roman" w:hAnsi="Times New Roman"/>
        </w:rPr>
        <w:t>GDP. A direct conclusion deriving from this result is that it is well below what the country needed to stabilize the net-debt-to-GDP ratio at the end of 2016</w:t>
      </w:r>
      <w:r w:rsidR="00FC53B9" w:rsidRPr="009A0A7C">
        <w:rPr>
          <w:rFonts w:ascii="Times New Roman" w:hAnsi="Times New Roman"/>
        </w:rPr>
        <w:t xml:space="preserve">. </w:t>
      </w:r>
    </w:p>
    <w:p w14:paraId="263EDB95" w14:textId="77777777" w:rsidR="00B73FA5" w:rsidRDefault="0002077E" w:rsidP="00B5567E">
      <w:pPr>
        <w:pStyle w:val="Corpodetexto"/>
        <w:spacing w:line="360" w:lineRule="auto"/>
        <w:ind w:firstLine="357"/>
        <w:jc w:val="both"/>
        <w:rPr>
          <w:rFonts w:ascii="Times New Roman" w:hAnsi="Times New Roman"/>
        </w:rPr>
      </w:pPr>
      <w:r w:rsidRPr="009A0A7C">
        <w:rPr>
          <w:rFonts w:ascii="Times New Roman" w:hAnsi="Times New Roman"/>
        </w:rPr>
        <w:t>In fact, as the equation (2.5) shows, and considering that the real interest rate at the end of 2016 far exceeded the growth rate of the product, the stabilization of the net debt</w:t>
      </w:r>
      <w:r w:rsidR="00665735" w:rsidRPr="009A0A7C">
        <w:rPr>
          <w:rFonts w:ascii="Times New Roman" w:hAnsi="Times New Roman"/>
        </w:rPr>
        <w:t>-to-</w:t>
      </w:r>
      <w:r w:rsidRPr="009A0A7C">
        <w:rPr>
          <w:rFonts w:ascii="Times New Roman" w:hAnsi="Times New Roman"/>
        </w:rPr>
        <w:t xml:space="preserve">GDP ratio would require a primary surplus </w:t>
      </w:r>
      <w:r w:rsidR="00665735" w:rsidRPr="009A0A7C">
        <w:rPr>
          <w:rFonts w:ascii="Times New Roman" w:hAnsi="Times New Roman"/>
        </w:rPr>
        <w:t>s</w:t>
      </w:r>
      <w:r w:rsidRPr="009A0A7C">
        <w:rPr>
          <w:rFonts w:ascii="Times New Roman" w:hAnsi="Times New Roman"/>
        </w:rPr>
        <w:t>ufficient to pay at least part of the actual interest on the debt</w:t>
      </w:r>
      <w:r w:rsidR="00FA5598" w:rsidRPr="009A0A7C">
        <w:rPr>
          <w:rFonts w:ascii="Times New Roman" w:hAnsi="Times New Roman"/>
        </w:rPr>
        <w:t xml:space="preserve"> (</w:t>
      </w:r>
      <w:r w:rsidR="00FE6BFF">
        <w:rPr>
          <w:rFonts w:ascii="Times New Roman" w:hAnsi="Times New Roman"/>
        </w:rPr>
        <w:t>i.e.</w:t>
      </w:r>
      <w:r w:rsidR="00FA5598" w:rsidRPr="009A0A7C">
        <w:rPr>
          <w:rFonts w:ascii="Times New Roman" w:hAnsi="Times New Roman"/>
        </w:rPr>
        <w:t xml:space="preserve">, </w:t>
      </w:r>
      <w:r w:rsidR="0016429A" w:rsidRPr="00E74708">
        <w:rPr>
          <w:position w:val="-32"/>
        </w:rPr>
        <w:object w:dxaOrig="2060" w:dyaOrig="760" w14:anchorId="05FF3450">
          <v:shape id="_x0000_i1073" type="#_x0000_t75" style="width:108pt;height:36pt" o:ole="">
            <v:imagedata r:id="rId108" o:title=""/>
          </v:shape>
          <o:OLEObject Type="Embed" ProgID="Equation.3" ShapeID="_x0000_i1073" DrawAspect="Content" ObjectID="_1666508120" r:id="rId109"/>
        </w:object>
      </w:r>
      <w:r w:rsidR="00FA5598" w:rsidRPr="009A0A7C">
        <w:t>)</w:t>
      </w:r>
      <w:r w:rsidR="00FC53B9" w:rsidRPr="009A0A7C">
        <w:rPr>
          <w:rFonts w:ascii="Times New Roman" w:hAnsi="Times New Roman"/>
        </w:rPr>
        <w:t xml:space="preserve">. </w:t>
      </w:r>
    </w:p>
    <w:p w14:paraId="547AAC42" w14:textId="16B1D6AE" w:rsidR="00FC53B9" w:rsidRPr="009A0A7C" w:rsidRDefault="00665735" w:rsidP="00B5567E">
      <w:pPr>
        <w:pStyle w:val="Corpodetexto"/>
        <w:spacing w:line="360" w:lineRule="auto"/>
        <w:ind w:firstLine="357"/>
        <w:jc w:val="both"/>
        <w:rPr>
          <w:rFonts w:ascii="Times New Roman" w:hAnsi="Times New Roman"/>
          <w:b/>
          <w:sz w:val="28"/>
          <w:szCs w:val="28"/>
        </w:rPr>
      </w:pPr>
      <w:r w:rsidRPr="009A0A7C">
        <w:rPr>
          <w:rFonts w:ascii="Times New Roman" w:hAnsi="Times New Roman"/>
        </w:rPr>
        <w:t>However, in 2016 there was no primary surplus, but rather a deficit of approximately 157 billion</w:t>
      </w:r>
      <w:r w:rsidR="00B73FA5">
        <w:rPr>
          <w:rFonts w:ascii="Times New Roman" w:hAnsi="Times New Roman"/>
        </w:rPr>
        <w:t xml:space="preserve"> of reais</w:t>
      </w:r>
      <w:r w:rsidRPr="009A0A7C">
        <w:rPr>
          <w:rFonts w:ascii="Times New Roman" w:hAnsi="Times New Roman"/>
        </w:rPr>
        <w:t xml:space="preserve">. Accordingly, the average reaction </w:t>
      </w:r>
      <w:r w:rsidR="00027123" w:rsidRPr="009A0A7C">
        <w:rPr>
          <w:rFonts w:ascii="Times New Roman" w:hAnsi="Times New Roman"/>
        </w:rPr>
        <w:t xml:space="preserve">of </w:t>
      </w:r>
      <w:r w:rsidR="00027123">
        <w:rPr>
          <w:rFonts w:ascii="Times New Roman" w:hAnsi="Times New Roman"/>
        </w:rPr>
        <w:t>17.92</w:t>
      </w:r>
      <w:r w:rsidRPr="009A0A7C">
        <w:rPr>
          <w:rFonts w:ascii="Times New Roman" w:hAnsi="Times New Roman"/>
        </w:rPr>
        <w:t xml:space="preserve"> </w:t>
      </w:r>
      <w:r w:rsidR="00B73FA5">
        <w:rPr>
          <w:rFonts w:ascii="Times New Roman" w:hAnsi="Times New Roman"/>
        </w:rPr>
        <w:t xml:space="preserve">reais </w:t>
      </w:r>
      <w:r w:rsidRPr="009A0A7C">
        <w:rPr>
          <w:rFonts w:ascii="Times New Roman" w:hAnsi="Times New Roman"/>
        </w:rPr>
        <w:t xml:space="preserve">of primary surplus to a rise in </w:t>
      </w:r>
      <w:r w:rsidRPr="009A0A7C">
        <w:rPr>
          <w:rFonts w:ascii="Times New Roman" w:hAnsi="Times New Roman"/>
        </w:rPr>
        <w:lastRenderedPageBreak/>
        <w:t>net debt of 5% of GDP is hardly a relieving data</w:t>
      </w:r>
      <w:r w:rsidR="00DB31CD" w:rsidRPr="009A0A7C">
        <w:rPr>
          <w:rFonts w:ascii="Times New Roman" w:hAnsi="Times New Roman"/>
        </w:rPr>
        <w:t>.</w:t>
      </w:r>
    </w:p>
    <w:p w14:paraId="012F449C" w14:textId="77777777" w:rsidR="0032143F" w:rsidRPr="009A0A7C" w:rsidRDefault="00665735" w:rsidP="00956F2A">
      <w:pPr>
        <w:spacing w:line="360" w:lineRule="auto"/>
        <w:ind w:firstLine="357"/>
        <w:jc w:val="both"/>
        <w:rPr>
          <w:rFonts w:ascii="Times New Roman" w:hAnsi="Times New Roman" w:cs="Times New Roman"/>
          <w:sz w:val="24"/>
          <w:szCs w:val="24"/>
        </w:rPr>
      </w:pPr>
      <w:r w:rsidRPr="009A0A7C">
        <w:rPr>
          <w:rFonts w:ascii="Times New Roman" w:hAnsi="Times New Roman" w:cs="Times New Roman"/>
          <w:sz w:val="24"/>
          <w:szCs w:val="24"/>
        </w:rPr>
        <w:t>Let us now move from the average value of the fiscal reaction to the value estimated by the model, which may vary from period to period. Figure 5.4 shows the estimated changes in the primary surplus</w:t>
      </w:r>
      <w:r w:rsidR="00711102">
        <w:rPr>
          <w:rFonts w:ascii="Times New Roman" w:hAnsi="Times New Roman" w:cs="Times New Roman"/>
          <w:sz w:val="24"/>
          <w:szCs w:val="24"/>
        </w:rPr>
        <w:t xml:space="preserve"> due only to the reaction function</w:t>
      </w:r>
      <w:r w:rsidRPr="009A0A7C">
        <w:rPr>
          <w:rFonts w:ascii="Times New Roman" w:hAnsi="Times New Roman" w:cs="Times New Roman"/>
          <w:sz w:val="24"/>
          <w:szCs w:val="24"/>
        </w:rPr>
        <w:t xml:space="preserve">, period-to-period, in Reais of average purchasing power of 2016, </w:t>
      </w:r>
      <w:r w:rsidR="00711102">
        <w:rPr>
          <w:rFonts w:ascii="Times New Roman" w:hAnsi="Times New Roman" w:cs="Times New Roman"/>
          <w:sz w:val="24"/>
          <w:szCs w:val="24"/>
        </w:rPr>
        <w:t xml:space="preserve">given an increase of </w:t>
      </w:r>
      <w:r w:rsidRPr="009A0A7C">
        <w:rPr>
          <w:rFonts w:ascii="Times New Roman" w:hAnsi="Times New Roman" w:cs="Times New Roman"/>
          <w:sz w:val="24"/>
          <w:szCs w:val="24"/>
        </w:rPr>
        <w:t xml:space="preserve">net debt </w:t>
      </w:r>
      <w:r w:rsidR="00711102">
        <w:rPr>
          <w:rFonts w:ascii="Times New Roman" w:hAnsi="Times New Roman" w:cs="Times New Roman"/>
          <w:sz w:val="24"/>
          <w:szCs w:val="24"/>
        </w:rPr>
        <w:t xml:space="preserve">around </w:t>
      </w:r>
      <w:r w:rsidRPr="009A0A7C">
        <w:rPr>
          <w:rFonts w:ascii="Times New Roman" w:hAnsi="Times New Roman" w:cs="Times New Roman"/>
          <w:sz w:val="24"/>
          <w:szCs w:val="24"/>
        </w:rPr>
        <w:t>5% of GDP</w:t>
      </w:r>
      <w:r w:rsidR="00FA5598" w:rsidRPr="009A0A7C">
        <w:rPr>
          <w:rFonts w:ascii="Times New Roman" w:hAnsi="Times New Roman" w:cs="Times New Roman"/>
          <w:sz w:val="24"/>
          <w:szCs w:val="24"/>
        </w:rPr>
        <w:t xml:space="preserve">: </w:t>
      </w:r>
    </w:p>
    <w:p w14:paraId="0D67C5FA" w14:textId="77777777" w:rsidR="00711102" w:rsidRDefault="00711102" w:rsidP="00956F2A">
      <w:pPr>
        <w:pStyle w:val="Corpodetexto"/>
        <w:spacing w:before="2" w:after="60"/>
        <w:jc w:val="center"/>
        <w:rPr>
          <w:rFonts w:ascii="Times New Roman" w:hAnsi="Times New Roman"/>
          <w:b/>
        </w:rPr>
      </w:pPr>
    </w:p>
    <w:p w14:paraId="6122CF3A" w14:textId="77777777" w:rsidR="00711102" w:rsidRDefault="001D7F32" w:rsidP="00956F2A">
      <w:pPr>
        <w:pStyle w:val="Corpodetexto"/>
        <w:spacing w:before="2" w:after="60"/>
        <w:jc w:val="center"/>
        <w:rPr>
          <w:rFonts w:ascii="Times New Roman" w:hAnsi="Times New Roman"/>
          <w:b/>
        </w:rPr>
      </w:pPr>
      <w:r w:rsidRPr="009A0A7C">
        <w:rPr>
          <w:rFonts w:ascii="Times New Roman" w:hAnsi="Times New Roman"/>
          <w:b/>
        </w:rPr>
        <w:t>Figure</w:t>
      </w:r>
      <w:r w:rsidR="00AF71A5" w:rsidRPr="009A0A7C">
        <w:rPr>
          <w:rFonts w:ascii="Times New Roman" w:hAnsi="Times New Roman"/>
          <w:b/>
        </w:rPr>
        <w:t xml:space="preserve"> 5.4 </w:t>
      </w:r>
      <w:r w:rsidR="0032143F">
        <w:rPr>
          <w:rFonts w:ascii="Times New Roman" w:hAnsi="Times New Roman"/>
          <w:b/>
        </w:rPr>
        <w:t>-</w:t>
      </w:r>
      <w:r w:rsidR="00AF71A5" w:rsidRPr="009A0A7C">
        <w:rPr>
          <w:rFonts w:ascii="Times New Roman" w:hAnsi="Times New Roman"/>
          <w:b/>
        </w:rPr>
        <w:t xml:space="preserve"> </w:t>
      </w:r>
      <w:r w:rsidR="00573512" w:rsidRPr="009A0A7C">
        <w:rPr>
          <w:rFonts w:ascii="Times New Roman" w:hAnsi="Times New Roman"/>
          <w:b/>
        </w:rPr>
        <w:t xml:space="preserve">Fiscal Reaction </w:t>
      </w:r>
      <w:r w:rsidR="00711102">
        <w:rPr>
          <w:rFonts w:ascii="Times New Roman" w:hAnsi="Times New Roman"/>
          <w:b/>
        </w:rPr>
        <w:t xml:space="preserve">to an Increase of Debt of 5% of GDP </w:t>
      </w:r>
    </w:p>
    <w:p w14:paraId="0F74CD63" w14:textId="77777777" w:rsidR="00AF71A5" w:rsidRDefault="00711102" w:rsidP="00956F2A">
      <w:pPr>
        <w:pStyle w:val="Corpodetexto"/>
        <w:spacing w:before="2" w:after="60"/>
        <w:jc w:val="center"/>
        <w:rPr>
          <w:rFonts w:ascii="Times New Roman" w:hAnsi="Times New Roman"/>
          <w:b/>
        </w:rPr>
      </w:pPr>
      <w:r>
        <w:rPr>
          <w:rFonts w:ascii="Times New Roman" w:hAnsi="Times New Roman"/>
          <w:b/>
        </w:rPr>
        <w:t xml:space="preserve">(Values </w:t>
      </w:r>
      <w:r w:rsidR="002806B1">
        <w:rPr>
          <w:rFonts w:ascii="Times New Roman" w:hAnsi="Times New Roman"/>
          <w:b/>
        </w:rPr>
        <w:t xml:space="preserve">in </w:t>
      </w:r>
      <w:r w:rsidR="00A9171E" w:rsidRPr="00A9171E">
        <w:rPr>
          <w:rFonts w:ascii="Times New Roman" w:hAnsi="Times New Roman"/>
          <w:b/>
        </w:rPr>
        <w:t>Re</w:t>
      </w:r>
      <w:r w:rsidR="00505CE9" w:rsidRPr="00A9171E">
        <w:rPr>
          <w:rFonts w:ascii="Times New Roman" w:hAnsi="Times New Roman"/>
          <w:b/>
        </w:rPr>
        <w:t>ais</w:t>
      </w:r>
      <w:r w:rsidR="00A9171E" w:rsidRPr="00A9171E">
        <w:rPr>
          <w:rFonts w:ascii="Times New Roman" w:hAnsi="Times New Roman"/>
          <w:b/>
        </w:rPr>
        <w:t xml:space="preserve"> of</w:t>
      </w:r>
      <w:r w:rsidR="00505CE9" w:rsidRPr="00A9171E">
        <w:rPr>
          <w:rFonts w:ascii="Times New Roman" w:hAnsi="Times New Roman"/>
          <w:b/>
        </w:rPr>
        <w:t xml:space="preserve"> 2016</w:t>
      </w:r>
      <w:r>
        <w:rPr>
          <w:rFonts w:ascii="Times New Roman" w:hAnsi="Times New Roman"/>
          <w:b/>
        </w:rPr>
        <w:t>)</w:t>
      </w:r>
    </w:p>
    <w:p w14:paraId="5EF8D4C9" w14:textId="61CBC39B" w:rsidR="00641029" w:rsidRDefault="00641029" w:rsidP="00AF71A5">
      <w:pPr>
        <w:pStyle w:val="Corpodetexto"/>
        <w:spacing w:before="2"/>
        <w:jc w:val="center"/>
        <w:rPr>
          <w:rFonts w:ascii="Times New Roman" w:hAnsi="Times New Roman"/>
          <w:b/>
        </w:rPr>
      </w:pPr>
    </w:p>
    <w:p w14:paraId="6FD5AB63" w14:textId="43AB2371" w:rsidR="00641029" w:rsidRPr="009A0A7C" w:rsidRDefault="00641029" w:rsidP="00AF71A5">
      <w:pPr>
        <w:pStyle w:val="Corpodetexto"/>
        <w:spacing w:before="2"/>
        <w:jc w:val="center"/>
        <w:rPr>
          <w:rFonts w:ascii="Times New Roman" w:hAnsi="Times New Roman"/>
          <w:b/>
        </w:rPr>
      </w:pPr>
      <w:r>
        <w:rPr>
          <w:rFonts w:ascii="Times New Roman" w:hAnsi="Times New Roman"/>
          <w:b/>
          <w:noProof/>
          <w:lang w:val="pt-BR" w:eastAsia="pt-BR"/>
        </w:rPr>
        <w:drawing>
          <wp:inline distT="0" distB="0" distL="0" distR="0" wp14:anchorId="6722AE91" wp14:editId="69D22D5F">
            <wp:extent cx="5858817" cy="3656846"/>
            <wp:effectExtent l="0" t="0" r="889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5875724" cy="3667398"/>
                    </a:xfrm>
                    <a:prstGeom prst="rect">
                      <a:avLst/>
                    </a:prstGeom>
                    <a:noFill/>
                  </pic:spPr>
                </pic:pic>
              </a:graphicData>
            </a:graphic>
          </wp:inline>
        </w:drawing>
      </w:r>
    </w:p>
    <w:p w14:paraId="5A54A84D" w14:textId="77777777" w:rsidR="00375A1B" w:rsidRDefault="00665735" w:rsidP="00B5567E">
      <w:pPr>
        <w:pStyle w:val="Corpodetexto"/>
        <w:spacing w:before="360" w:after="240" w:line="360" w:lineRule="auto"/>
        <w:ind w:firstLine="357"/>
        <w:jc w:val="both"/>
        <w:rPr>
          <w:rFonts w:ascii="Times New Roman" w:hAnsi="Times New Roman"/>
        </w:rPr>
      </w:pPr>
      <w:r w:rsidRPr="009A0A7C">
        <w:rPr>
          <w:rFonts w:ascii="Times New Roman" w:hAnsi="Times New Roman"/>
        </w:rPr>
        <w:t>As one might predict, based on the previous theoretical results, the fiscal reaction has declined over time, which is not something positive in the context of an attempt to stabilize the net-debt-to-GDP ratio</w:t>
      </w:r>
      <w:r w:rsidR="00DB31CD" w:rsidRPr="009A0A7C">
        <w:rPr>
          <w:rFonts w:ascii="Times New Roman" w:hAnsi="Times New Roman"/>
        </w:rPr>
        <w:t xml:space="preserve">. </w:t>
      </w:r>
    </w:p>
    <w:p w14:paraId="7CC97613" w14:textId="77777777" w:rsidR="00161F6E" w:rsidRPr="00C40F10" w:rsidRDefault="00711102" w:rsidP="00655A05">
      <w:pPr>
        <w:pStyle w:val="Corpodetexto"/>
        <w:numPr>
          <w:ilvl w:val="0"/>
          <w:numId w:val="26"/>
        </w:numPr>
        <w:spacing w:before="240" w:after="240" w:line="360" w:lineRule="auto"/>
        <w:rPr>
          <w:rFonts w:ascii="Times New Roman" w:hAnsi="Times New Roman"/>
          <w:b/>
          <w:szCs w:val="28"/>
        </w:rPr>
      </w:pPr>
      <w:r>
        <w:rPr>
          <w:rFonts w:ascii="Times New Roman" w:hAnsi="Times New Roman"/>
          <w:b/>
          <w:szCs w:val="28"/>
        </w:rPr>
        <w:t>S</w:t>
      </w:r>
      <w:r w:rsidR="00573512" w:rsidRPr="00C40F10">
        <w:rPr>
          <w:rFonts w:ascii="Times New Roman" w:hAnsi="Times New Roman"/>
          <w:b/>
          <w:szCs w:val="28"/>
        </w:rPr>
        <w:t>ustainability Analysis</w:t>
      </w:r>
    </w:p>
    <w:p w14:paraId="57C3AA84" w14:textId="77777777" w:rsidR="00665735" w:rsidRPr="009A0A7C" w:rsidRDefault="00665735" w:rsidP="00B5567E">
      <w:pPr>
        <w:pStyle w:val="Corpodetexto"/>
        <w:spacing w:line="360" w:lineRule="auto"/>
        <w:ind w:firstLine="357"/>
        <w:jc w:val="both"/>
        <w:rPr>
          <w:rFonts w:ascii="Times New Roman" w:hAnsi="Times New Roman"/>
        </w:rPr>
      </w:pPr>
      <w:r w:rsidRPr="009A0A7C">
        <w:rPr>
          <w:rFonts w:ascii="Times New Roman" w:hAnsi="Times New Roman"/>
        </w:rPr>
        <w:t xml:space="preserve">Although, as mentioned earlier, the results presented at the end of the previous section and in this </w:t>
      </w:r>
      <w:r w:rsidR="00956F2A">
        <w:rPr>
          <w:rFonts w:ascii="Times New Roman" w:hAnsi="Times New Roman"/>
        </w:rPr>
        <w:t>one</w:t>
      </w:r>
      <w:r w:rsidRPr="009A0A7C">
        <w:rPr>
          <w:rFonts w:ascii="Times New Roman" w:hAnsi="Times New Roman"/>
        </w:rPr>
        <w:t xml:space="preserve"> are based only on the Kalman filter method (which provided the best results) the conclusions of the other methods adopted were basically the same. This applies with respect to </w:t>
      </w:r>
      <w:r w:rsidRPr="009A0A7C">
        <w:rPr>
          <w:rFonts w:ascii="Times New Roman" w:hAnsi="Times New Roman"/>
        </w:rPr>
        <w:lastRenderedPageBreak/>
        <w:t>the sustainability of debt in each period of interest.</w:t>
      </w:r>
    </w:p>
    <w:p w14:paraId="08716E49" w14:textId="77777777" w:rsidR="00665735" w:rsidRPr="009A0A7C" w:rsidRDefault="00711102" w:rsidP="00B5567E">
      <w:pPr>
        <w:pStyle w:val="Corpodetexto"/>
        <w:spacing w:line="360" w:lineRule="auto"/>
        <w:ind w:firstLine="357"/>
        <w:jc w:val="both"/>
        <w:rPr>
          <w:rFonts w:ascii="Times New Roman" w:hAnsi="Times New Roman"/>
        </w:rPr>
      </w:pPr>
      <w:r>
        <w:rPr>
          <w:rFonts w:ascii="Times New Roman" w:hAnsi="Times New Roman"/>
        </w:rPr>
        <w:t>The analyses made in this section are based on the strong assumptions that the variables considered</w:t>
      </w:r>
      <w:r w:rsidR="007F6467">
        <w:rPr>
          <w:rFonts w:ascii="Times New Roman" w:hAnsi="Times New Roman"/>
        </w:rPr>
        <w:t xml:space="preserve"> based on the observations of a given period, are supposed to</w:t>
      </w:r>
      <w:r>
        <w:rPr>
          <w:rFonts w:ascii="Times New Roman" w:hAnsi="Times New Roman"/>
        </w:rPr>
        <w:t xml:space="preserve"> remain constant in the long run. W</w:t>
      </w:r>
      <w:r w:rsidR="00505CE9">
        <w:rPr>
          <w:rFonts w:ascii="Times New Roman" w:hAnsi="Times New Roman"/>
        </w:rPr>
        <w:t>e</w:t>
      </w:r>
      <w:r w:rsidR="00665735" w:rsidRPr="009A0A7C">
        <w:rPr>
          <w:rFonts w:ascii="Times New Roman" w:hAnsi="Times New Roman"/>
        </w:rPr>
        <w:t xml:space="preserve"> use two different concepts of </w:t>
      </w:r>
      <w:r w:rsidR="00041DFB">
        <w:rPr>
          <w:rFonts w:ascii="Times New Roman" w:hAnsi="Times New Roman"/>
        </w:rPr>
        <w:t xml:space="preserve">interest </w:t>
      </w:r>
      <w:r w:rsidR="00665735" w:rsidRPr="009A0A7C">
        <w:rPr>
          <w:rFonts w:ascii="Times New Roman" w:hAnsi="Times New Roman"/>
        </w:rPr>
        <w:t xml:space="preserve">rates, the </w:t>
      </w:r>
      <w:proofErr w:type="spellStart"/>
      <w:r w:rsidR="00665735" w:rsidRPr="009A0A7C">
        <w:rPr>
          <w:rFonts w:ascii="Times New Roman" w:hAnsi="Times New Roman"/>
        </w:rPr>
        <w:t>Selic</w:t>
      </w:r>
      <w:proofErr w:type="spellEnd"/>
      <w:r w:rsidR="00665735" w:rsidRPr="009A0A7C">
        <w:rPr>
          <w:rFonts w:ascii="Times New Roman" w:hAnsi="Times New Roman"/>
        </w:rPr>
        <w:t xml:space="preserve"> rate and the implicit interest rate on </w:t>
      </w:r>
      <w:r w:rsidR="005A15D4">
        <w:rPr>
          <w:rFonts w:ascii="Times New Roman" w:hAnsi="Times New Roman"/>
        </w:rPr>
        <w:t xml:space="preserve">the </w:t>
      </w:r>
      <w:r w:rsidR="00665735" w:rsidRPr="009A0A7C">
        <w:rPr>
          <w:rFonts w:ascii="Times New Roman" w:hAnsi="Times New Roman"/>
        </w:rPr>
        <w:t>net debt. It is important to note that the</w:t>
      </w:r>
      <w:r w:rsidR="00041DFB">
        <w:rPr>
          <w:rFonts w:ascii="Times New Roman" w:hAnsi="Times New Roman"/>
        </w:rPr>
        <w:t xml:space="preserve"> previous</w:t>
      </w:r>
      <w:r w:rsidR="00665735" w:rsidRPr="009A0A7C">
        <w:rPr>
          <w:rFonts w:ascii="Times New Roman" w:hAnsi="Times New Roman"/>
        </w:rPr>
        <w:t xml:space="preserve"> calculation</w:t>
      </w:r>
      <w:r w:rsidR="00505CE9">
        <w:rPr>
          <w:rFonts w:ascii="Times New Roman" w:hAnsi="Times New Roman"/>
        </w:rPr>
        <w:t>s</w:t>
      </w:r>
      <w:r w:rsidR="00665735" w:rsidRPr="009A0A7C">
        <w:rPr>
          <w:rFonts w:ascii="Times New Roman" w:hAnsi="Times New Roman"/>
        </w:rPr>
        <w:t xml:space="preserve"> of the fiscal reaction d</w:t>
      </w:r>
      <w:r w:rsidR="00A9171E">
        <w:rPr>
          <w:rFonts w:ascii="Times New Roman" w:hAnsi="Times New Roman"/>
        </w:rPr>
        <w:t>id</w:t>
      </w:r>
      <w:r w:rsidR="00665735" w:rsidRPr="009A0A7C">
        <w:rPr>
          <w:rFonts w:ascii="Times New Roman" w:hAnsi="Times New Roman"/>
        </w:rPr>
        <w:t xml:space="preserve"> not depend on this choice, since the interest rate </w:t>
      </w:r>
      <w:r w:rsidR="0003385A" w:rsidRPr="009A0A7C">
        <w:rPr>
          <w:rFonts w:ascii="Times New Roman" w:hAnsi="Times New Roman"/>
        </w:rPr>
        <w:t xml:space="preserve">variable </w:t>
      </w:r>
      <w:r w:rsidR="00665735" w:rsidRPr="009A0A7C">
        <w:rPr>
          <w:rFonts w:ascii="Times New Roman" w:hAnsi="Times New Roman"/>
        </w:rPr>
        <w:t>was not statistically relevant for the estimation. Such a choice, however, will be important for the conclusion about debt sustainability, as we will see below.</w:t>
      </w:r>
    </w:p>
    <w:p w14:paraId="02A0A251" w14:textId="77777777" w:rsidR="001D6E0D" w:rsidRPr="009A0A7C" w:rsidRDefault="00665735">
      <w:pPr>
        <w:pStyle w:val="Corpodetexto"/>
        <w:spacing w:line="360" w:lineRule="auto"/>
        <w:ind w:firstLine="357"/>
        <w:jc w:val="both"/>
        <w:rPr>
          <w:rFonts w:ascii="Times New Roman" w:hAnsi="Times New Roman"/>
        </w:rPr>
      </w:pPr>
      <w:r w:rsidRPr="009A0A7C">
        <w:rPr>
          <w:rFonts w:ascii="Times New Roman" w:hAnsi="Times New Roman"/>
        </w:rPr>
        <w:t xml:space="preserve">An important advantage of estimation with variable coefficients is that it allows </w:t>
      </w:r>
      <w:r w:rsidR="00FB298E">
        <w:rPr>
          <w:rFonts w:ascii="Times New Roman" w:hAnsi="Times New Roman"/>
        </w:rPr>
        <w:t xml:space="preserve">for </w:t>
      </w:r>
      <w:r w:rsidR="00711102">
        <w:rPr>
          <w:rFonts w:ascii="Times New Roman" w:hAnsi="Times New Roman"/>
        </w:rPr>
        <w:t xml:space="preserve">the </w:t>
      </w:r>
      <w:r w:rsidR="00FB298E">
        <w:rPr>
          <w:rFonts w:ascii="Times New Roman" w:hAnsi="Times New Roman"/>
        </w:rPr>
        <w:t xml:space="preserve">sustainability conditions to be checked for different subperiods. </w:t>
      </w:r>
      <w:r w:rsidRPr="009A0A7C">
        <w:rPr>
          <w:rFonts w:ascii="Times New Roman" w:hAnsi="Times New Roman"/>
        </w:rPr>
        <w:t>This is important because</w:t>
      </w:r>
      <w:r w:rsidR="00FB298E">
        <w:rPr>
          <w:rFonts w:ascii="Times New Roman" w:hAnsi="Times New Roman"/>
        </w:rPr>
        <w:t xml:space="preserve"> the conclusions may differ depending upon the period. Indeed, </w:t>
      </w:r>
      <w:r w:rsidRPr="009A0A7C">
        <w:rPr>
          <w:rFonts w:ascii="Times New Roman" w:hAnsi="Times New Roman"/>
        </w:rPr>
        <w:t xml:space="preserve">we can get different mean values of the fiscal reaction </w:t>
      </w:r>
      <w:r w:rsidRPr="009A0A7C">
        <w:rPr>
          <w:rFonts w:ascii="Times New Roman" w:hAnsi="Times New Roman"/>
        </w:rPr>
        <w:sym w:font="Symbol" w:char="F072"/>
      </w:r>
      <w:r w:rsidRPr="009A0A7C">
        <w:rPr>
          <w:rFonts w:ascii="Times New Roman" w:hAnsi="Times New Roman"/>
        </w:rPr>
        <w:t xml:space="preserve"> for different points </w:t>
      </w:r>
      <w:r w:rsidR="0003385A">
        <w:rPr>
          <w:rFonts w:ascii="Times New Roman" w:hAnsi="Times New Roman"/>
        </w:rPr>
        <w:t>in</w:t>
      </w:r>
      <w:r w:rsidRPr="009A0A7C">
        <w:rPr>
          <w:rFonts w:ascii="Times New Roman" w:hAnsi="Times New Roman"/>
        </w:rPr>
        <w:t xml:space="preserve"> time, </w:t>
      </w:r>
      <w:r w:rsidR="00FB298E">
        <w:rPr>
          <w:rFonts w:ascii="Times New Roman" w:hAnsi="Times New Roman"/>
        </w:rPr>
        <w:t xml:space="preserve">the same applying to </w:t>
      </w:r>
      <w:r w:rsidRPr="009A0A7C">
        <w:rPr>
          <w:rFonts w:ascii="Times New Roman" w:hAnsi="Times New Roman"/>
        </w:rPr>
        <w:t xml:space="preserve">interest </w:t>
      </w:r>
      <w:r w:rsidR="00FB298E">
        <w:rPr>
          <w:rFonts w:ascii="Times New Roman" w:hAnsi="Times New Roman"/>
        </w:rPr>
        <w:t xml:space="preserve">rates </w:t>
      </w:r>
      <w:r w:rsidRPr="009A0A7C">
        <w:rPr>
          <w:rFonts w:ascii="Times New Roman" w:hAnsi="Times New Roman"/>
        </w:rPr>
        <w:t xml:space="preserve">and GDP growth. </w:t>
      </w:r>
      <w:r w:rsidR="00FB298E">
        <w:rPr>
          <w:rFonts w:ascii="Times New Roman" w:hAnsi="Times New Roman"/>
        </w:rPr>
        <w:t xml:space="preserve">Sustainability analysis does not need to be restricted to </w:t>
      </w:r>
      <w:r w:rsidRPr="009A0A7C">
        <w:rPr>
          <w:rFonts w:ascii="Times New Roman" w:hAnsi="Times New Roman"/>
        </w:rPr>
        <w:t xml:space="preserve">the entire </w:t>
      </w:r>
      <w:r w:rsidR="00FB298E">
        <w:rPr>
          <w:rFonts w:ascii="Times New Roman" w:hAnsi="Times New Roman"/>
        </w:rPr>
        <w:t>period averages</w:t>
      </w:r>
      <w:r w:rsidRPr="009A0A7C">
        <w:rPr>
          <w:rFonts w:ascii="Times New Roman" w:hAnsi="Times New Roman"/>
        </w:rPr>
        <w:t>.</w:t>
      </w:r>
    </w:p>
    <w:p w14:paraId="677FAEF4" w14:textId="77777777" w:rsidR="00161F6E" w:rsidRPr="009A0A7C" w:rsidRDefault="00665735" w:rsidP="00B5567E">
      <w:pPr>
        <w:pStyle w:val="Corpodetexto"/>
        <w:spacing w:line="360" w:lineRule="auto"/>
        <w:ind w:firstLine="357"/>
        <w:jc w:val="both"/>
        <w:rPr>
          <w:rFonts w:ascii="Times New Roman" w:hAnsi="Times New Roman"/>
        </w:rPr>
      </w:pPr>
      <w:r w:rsidRPr="009A0A7C">
        <w:rPr>
          <w:rFonts w:ascii="Times New Roman" w:hAnsi="Times New Roman"/>
        </w:rPr>
        <w:t>We use</w:t>
      </w:r>
      <w:r w:rsidR="006D15C8">
        <w:rPr>
          <w:rFonts w:ascii="Times New Roman" w:hAnsi="Times New Roman"/>
        </w:rPr>
        <w:t>,</w:t>
      </w:r>
      <w:r w:rsidRPr="009A0A7C">
        <w:rPr>
          <w:rFonts w:ascii="Times New Roman" w:hAnsi="Times New Roman"/>
        </w:rPr>
        <w:t xml:space="preserve"> as a criterion of sustainability, the approximation given by (2.1</w:t>
      </w:r>
      <w:r w:rsidR="00FB298E">
        <w:rPr>
          <w:rFonts w:ascii="Times New Roman" w:hAnsi="Times New Roman"/>
        </w:rPr>
        <w:t>0</w:t>
      </w:r>
      <w:r w:rsidRPr="009A0A7C">
        <w:rPr>
          <w:rFonts w:ascii="Times New Roman" w:hAnsi="Times New Roman"/>
        </w:rPr>
        <w:t>)</w:t>
      </w:r>
      <w:r w:rsidR="006D15C8">
        <w:rPr>
          <w:rFonts w:ascii="Times New Roman" w:hAnsi="Times New Roman"/>
        </w:rPr>
        <w:t>, and</w:t>
      </w:r>
      <w:r w:rsidRPr="009A0A7C">
        <w:rPr>
          <w:rFonts w:ascii="Times New Roman" w:hAnsi="Times New Roman"/>
        </w:rPr>
        <w:t xml:space="preserve"> consider </w:t>
      </w:r>
      <w:r w:rsidR="00932783">
        <w:rPr>
          <w:rFonts w:ascii="Times New Roman" w:hAnsi="Times New Roman"/>
        </w:rPr>
        <w:t xml:space="preserve">the average value of the </w:t>
      </w:r>
      <w:r w:rsidR="00E976C2">
        <w:rPr>
          <w:rFonts w:ascii="Times New Roman" w:hAnsi="Times New Roman"/>
        </w:rPr>
        <w:t>fiscal reaction</w:t>
      </w:r>
      <w:r w:rsidRPr="009A0A7C">
        <w:rPr>
          <w:rFonts w:ascii="Times New Roman" w:hAnsi="Times New Roman"/>
        </w:rPr>
        <w:t xml:space="preserve"> coefficient estimated over the period considered, comparing it with the difference between the average values of the nominal (</w:t>
      </w:r>
      <w:r w:rsidR="0003385A" w:rsidRPr="009A0A7C">
        <w:rPr>
          <w:rFonts w:ascii="Times New Roman" w:hAnsi="Times New Roman"/>
        </w:rPr>
        <w:t>logarithmic</w:t>
      </w:r>
      <w:r w:rsidRPr="009A0A7C">
        <w:rPr>
          <w:rFonts w:ascii="Times New Roman" w:hAnsi="Times New Roman"/>
        </w:rPr>
        <w:t>) interest rate (</w:t>
      </w:r>
      <w:proofErr w:type="spellStart"/>
      <w:r w:rsidRPr="009A0A7C">
        <w:rPr>
          <w:rFonts w:ascii="Times New Roman" w:hAnsi="Times New Roman"/>
        </w:rPr>
        <w:t>i</w:t>
      </w:r>
      <w:proofErr w:type="spellEnd"/>
      <w:r w:rsidRPr="009A0A7C">
        <w:rPr>
          <w:rFonts w:ascii="Times New Roman" w:hAnsi="Times New Roman"/>
        </w:rPr>
        <w:t>) and the (logarithmic) growth rate of nominal GDP</w:t>
      </w:r>
      <w:r w:rsidR="007E761A" w:rsidRPr="009A0A7C">
        <w:rPr>
          <w:rFonts w:ascii="Times New Roman" w:hAnsi="Times New Roman"/>
        </w:rPr>
        <w:t xml:space="preserve"> </w:t>
      </w:r>
      <w:r w:rsidR="001D6E0D" w:rsidRPr="009A0A7C">
        <w:rPr>
          <w:rFonts w:ascii="Times New Roman" w:hAnsi="Times New Roman"/>
        </w:rPr>
        <w:t>(</w:t>
      </w:r>
      <w:r w:rsidR="00161F6E" w:rsidRPr="009A0A7C">
        <w:rPr>
          <w:rFonts w:ascii="Times New Roman" w:hAnsi="Times New Roman"/>
        </w:rPr>
        <w:sym w:font="Symbol" w:char="F071"/>
      </w:r>
      <w:r w:rsidR="001D6E0D" w:rsidRPr="009A0A7C">
        <w:rPr>
          <w:rFonts w:ascii="Times New Roman" w:hAnsi="Times New Roman"/>
        </w:rPr>
        <w:t>)</w:t>
      </w:r>
      <w:r w:rsidR="00161F6E" w:rsidRPr="009A0A7C">
        <w:rPr>
          <w:rFonts w:ascii="Times New Roman" w:hAnsi="Times New Roman"/>
        </w:rPr>
        <w:t>.</w:t>
      </w:r>
    </w:p>
    <w:p w14:paraId="2867A2F5" w14:textId="77777777" w:rsidR="008760A6" w:rsidRPr="009A0A7C" w:rsidRDefault="00DF65C6" w:rsidP="00B5567E">
      <w:pPr>
        <w:pStyle w:val="Corpodetexto"/>
        <w:spacing w:line="360" w:lineRule="auto"/>
        <w:ind w:firstLine="357"/>
        <w:jc w:val="both"/>
        <w:rPr>
          <w:rFonts w:ascii="Times New Roman" w:hAnsi="Times New Roman"/>
        </w:rPr>
      </w:pPr>
      <w:r w:rsidRPr="009A0A7C">
        <w:rPr>
          <w:rFonts w:ascii="Times New Roman" w:hAnsi="Times New Roman"/>
        </w:rPr>
        <w:t xml:space="preserve">Let us take, </w:t>
      </w:r>
      <w:r w:rsidR="00FB298E">
        <w:rPr>
          <w:rFonts w:ascii="Times New Roman" w:hAnsi="Times New Roman"/>
        </w:rPr>
        <w:t>to start with</w:t>
      </w:r>
      <w:r w:rsidRPr="009A0A7C">
        <w:rPr>
          <w:rFonts w:ascii="Times New Roman" w:hAnsi="Times New Roman"/>
        </w:rPr>
        <w:t xml:space="preserve">, the </w:t>
      </w:r>
      <w:r w:rsidR="00B5458A" w:rsidRPr="009A0A7C">
        <w:rPr>
          <w:rFonts w:ascii="Times New Roman" w:hAnsi="Times New Roman"/>
        </w:rPr>
        <w:t xml:space="preserve">entire </w:t>
      </w:r>
      <w:r w:rsidRPr="009A0A7C">
        <w:rPr>
          <w:rFonts w:ascii="Times New Roman" w:hAnsi="Times New Roman"/>
        </w:rPr>
        <w:t xml:space="preserve">period of estimation. </w:t>
      </w:r>
      <w:r w:rsidR="00612166" w:rsidRPr="009A0A7C">
        <w:rPr>
          <w:rFonts w:ascii="Times New Roman" w:hAnsi="Times New Roman"/>
        </w:rPr>
        <w:t>Accordingly</w:t>
      </w:r>
      <w:r w:rsidRPr="009A0A7C">
        <w:rPr>
          <w:rFonts w:ascii="Times New Roman" w:hAnsi="Times New Roman"/>
        </w:rPr>
        <w:t xml:space="preserve">, consider the estimated average fiscal reaction between January 2003 and June 2016, which was 5.67%. Taking the </w:t>
      </w:r>
      <w:proofErr w:type="spellStart"/>
      <w:r w:rsidRPr="009A0A7C">
        <w:rPr>
          <w:rFonts w:ascii="Times New Roman" w:hAnsi="Times New Roman"/>
        </w:rPr>
        <w:t>Selic</w:t>
      </w:r>
      <w:proofErr w:type="spellEnd"/>
      <w:r w:rsidRPr="009A0A7C">
        <w:rPr>
          <w:rFonts w:ascii="Times New Roman" w:hAnsi="Times New Roman"/>
        </w:rPr>
        <w:t xml:space="preserve"> as an interest rate, we have a mean</w:t>
      </w:r>
      <w:r w:rsidR="00161F6E" w:rsidRPr="009A0A7C">
        <w:rPr>
          <w:rFonts w:ascii="Times New Roman" w:hAnsi="Times New Roman"/>
        </w:rPr>
        <w:t xml:space="preserve"> (</w:t>
      </w:r>
      <w:proofErr w:type="spellStart"/>
      <w:r w:rsidR="00161F6E" w:rsidRPr="009A0A7C">
        <w:rPr>
          <w:rFonts w:ascii="Times New Roman" w:hAnsi="Times New Roman"/>
        </w:rPr>
        <w:t>i</w:t>
      </w:r>
      <w:proofErr w:type="spellEnd"/>
      <w:r w:rsidR="00161F6E" w:rsidRPr="009A0A7C">
        <w:rPr>
          <w:rFonts w:ascii="Times New Roman" w:hAnsi="Times New Roman"/>
        </w:rPr>
        <w:t>-</w:t>
      </w:r>
      <w:r w:rsidR="00161F6E" w:rsidRPr="009A0A7C">
        <w:rPr>
          <w:rFonts w:ascii="Times New Roman" w:hAnsi="Times New Roman"/>
        </w:rPr>
        <w:sym w:font="Symbol" w:char="F071"/>
      </w:r>
      <w:r w:rsidR="00161F6E" w:rsidRPr="009A0A7C">
        <w:rPr>
          <w:rFonts w:ascii="Times New Roman" w:hAnsi="Times New Roman"/>
        </w:rPr>
        <w:t xml:space="preserve">), </w:t>
      </w:r>
      <w:r w:rsidRPr="009A0A7C">
        <w:rPr>
          <w:rFonts w:ascii="Times New Roman" w:hAnsi="Times New Roman"/>
        </w:rPr>
        <w:t xml:space="preserve">for the same period, of </w:t>
      </w:r>
      <w:r w:rsidR="00161F6E" w:rsidRPr="009A0A7C">
        <w:rPr>
          <w:rFonts w:ascii="Times New Roman" w:hAnsi="Times New Roman"/>
        </w:rPr>
        <w:t>12</w:t>
      </w:r>
      <w:r w:rsidRPr="009A0A7C">
        <w:rPr>
          <w:rFonts w:ascii="Times New Roman" w:hAnsi="Times New Roman"/>
        </w:rPr>
        <w:t>.</w:t>
      </w:r>
      <w:r w:rsidR="00505CE9">
        <w:rPr>
          <w:rFonts w:ascii="Times New Roman" w:hAnsi="Times New Roman"/>
        </w:rPr>
        <w:t>3</w:t>
      </w:r>
      <w:r w:rsidR="00161F6E" w:rsidRPr="009A0A7C">
        <w:rPr>
          <w:rFonts w:ascii="Times New Roman" w:hAnsi="Times New Roman"/>
        </w:rPr>
        <w:t xml:space="preserve">1 </w:t>
      </w:r>
      <w:r w:rsidR="008760A6" w:rsidRPr="009A0A7C">
        <w:rPr>
          <w:rFonts w:ascii="Times New Roman" w:hAnsi="Times New Roman"/>
        </w:rPr>
        <w:t>–</w:t>
      </w:r>
      <w:r w:rsidR="00161F6E" w:rsidRPr="009A0A7C">
        <w:rPr>
          <w:rFonts w:ascii="Times New Roman" w:hAnsi="Times New Roman"/>
        </w:rPr>
        <w:t xml:space="preserve"> 10</w:t>
      </w:r>
      <w:r w:rsidRPr="009A0A7C">
        <w:rPr>
          <w:rFonts w:ascii="Times New Roman" w:hAnsi="Times New Roman"/>
        </w:rPr>
        <w:t>.</w:t>
      </w:r>
      <w:r w:rsidR="00161F6E" w:rsidRPr="009A0A7C">
        <w:rPr>
          <w:rFonts w:ascii="Times New Roman" w:hAnsi="Times New Roman"/>
        </w:rPr>
        <w:t>80 = 1</w:t>
      </w:r>
      <w:r w:rsidRPr="009A0A7C">
        <w:rPr>
          <w:rFonts w:ascii="Times New Roman" w:hAnsi="Times New Roman"/>
        </w:rPr>
        <w:t>.</w:t>
      </w:r>
      <w:r w:rsidR="00161F6E" w:rsidRPr="009A0A7C">
        <w:rPr>
          <w:rFonts w:ascii="Times New Roman" w:hAnsi="Times New Roman"/>
        </w:rPr>
        <w:t>51</w:t>
      </w:r>
      <w:r w:rsidR="008760A6" w:rsidRPr="009A0A7C">
        <w:rPr>
          <w:rFonts w:ascii="Times New Roman" w:hAnsi="Times New Roman"/>
        </w:rPr>
        <w:t>%</w:t>
      </w:r>
      <w:r w:rsidR="00161F6E" w:rsidRPr="009A0A7C">
        <w:rPr>
          <w:rFonts w:ascii="Times New Roman" w:hAnsi="Times New Roman"/>
        </w:rPr>
        <w:t xml:space="preserve">, </w:t>
      </w:r>
      <w:r w:rsidRPr="009A0A7C">
        <w:rPr>
          <w:rFonts w:ascii="Times New Roman" w:hAnsi="Times New Roman"/>
        </w:rPr>
        <w:t>wh</w:t>
      </w:r>
      <w:r w:rsidR="0003385A">
        <w:rPr>
          <w:rFonts w:ascii="Times New Roman" w:hAnsi="Times New Roman"/>
        </w:rPr>
        <w:t>ich</w:t>
      </w:r>
      <w:r w:rsidRPr="009A0A7C">
        <w:rPr>
          <w:rFonts w:ascii="Times New Roman" w:hAnsi="Times New Roman"/>
        </w:rPr>
        <w:t xml:space="preserve"> </w:t>
      </w:r>
      <w:r w:rsidR="00161F6E" w:rsidRPr="009A0A7C">
        <w:rPr>
          <w:rFonts w:ascii="Times New Roman" w:hAnsi="Times New Roman"/>
        </w:rPr>
        <w:t>indica</w:t>
      </w:r>
      <w:r w:rsidRPr="009A0A7C">
        <w:rPr>
          <w:rFonts w:ascii="Times New Roman" w:hAnsi="Times New Roman"/>
        </w:rPr>
        <w:t>tes</w:t>
      </w:r>
      <w:r w:rsidR="00042765" w:rsidRPr="009A0A7C">
        <w:rPr>
          <w:rFonts w:ascii="Times New Roman" w:hAnsi="Times New Roman"/>
        </w:rPr>
        <w:t xml:space="preserve"> (</w:t>
      </w:r>
      <w:r w:rsidR="00932783">
        <w:rPr>
          <w:rFonts w:ascii="Times New Roman" w:hAnsi="Times New Roman"/>
        </w:rPr>
        <w:t xml:space="preserve">considering a </w:t>
      </w:r>
      <w:r w:rsidR="00E976C2">
        <w:rPr>
          <w:rFonts w:ascii="Times New Roman" w:hAnsi="Times New Roman"/>
        </w:rPr>
        <w:t>fiscal reaction</w:t>
      </w:r>
      <w:r w:rsidRPr="009A0A7C">
        <w:rPr>
          <w:rFonts w:ascii="Times New Roman" w:hAnsi="Times New Roman"/>
        </w:rPr>
        <w:t xml:space="preserve"> value of </w:t>
      </w:r>
      <w:r w:rsidR="00042765" w:rsidRPr="009A0A7C">
        <w:rPr>
          <w:rFonts w:ascii="Times New Roman" w:hAnsi="Times New Roman"/>
        </w:rPr>
        <w:t>5</w:t>
      </w:r>
      <w:r w:rsidRPr="009A0A7C">
        <w:rPr>
          <w:rFonts w:ascii="Times New Roman" w:hAnsi="Times New Roman"/>
        </w:rPr>
        <w:t>.</w:t>
      </w:r>
      <w:r w:rsidR="00042765" w:rsidRPr="009A0A7C">
        <w:rPr>
          <w:rFonts w:ascii="Times New Roman" w:hAnsi="Times New Roman"/>
        </w:rPr>
        <w:t>67)</w:t>
      </w:r>
      <w:r w:rsidR="00161F6E" w:rsidRPr="009A0A7C">
        <w:rPr>
          <w:rFonts w:ascii="Times New Roman" w:hAnsi="Times New Roman"/>
        </w:rPr>
        <w:t xml:space="preserve"> </w:t>
      </w:r>
      <w:r w:rsidRPr="009A0A7C">
        <w:rPr>
          <w:rFonts w:ascii="Times New Roman" w:hAnsi="Times New Roman"/>
        </w:rPr>
        <w:t>a sustainable trajectory throughout the study</w:t>
      </w:r>
      <w:r w:rsidR="000C0426" w:rsidRPr="009A0A7C">
        <w:rPr>
          <w:rFonts w:ascii="Times New Roman" w:hAnsi="Times New Roman"/>
        </w:rPr>
        <w:t xml:space="preserve"> period</w:t>
      </w:r>
      <w:r w:rsidR="008760A6" w:rsidRPr="009A0A7C">
        <w:rPr>
          <w:rFonts w:ascii="Times New Roman" w:hAnsi="Times New Roman"/>
        </w:rPr>
        <w:t>.</w:t>
      </w:r>
      <w:r w:rsidR="00161F6E" w:rsidRPr="009A0A7C">
        <w:rPr>
          <w:rFonts w:ascii="Times New Roman" w:hAnsi="Times New Roman"/>
        </w:rPr>
        <w:t xml:space="preserve"> </w:t>
      </w:r>
    </w:p>
    <w:p w14:paraId="2AE35318" w14:textId="77777777" w:rsidR="00375A1B" w:rsidRPr="009A0A7C" w:rsidRDefault="00E57592" w:rsidP="00B5567E">
      <w:pPr>
        <w:pStyle w:val="Corpodetexto"/>
        <w:spacing w:line="360" w:lineRule="auto"/>
        <w:ind w:firstLine="357"/>
        <w:jc w:val="both"/>
        <w:rPr>
          <w:rFonts w:ascii="Times New Roman" w:hAnsi="Times New Roman"/>
        </w:rPr>
      </w:pPr>
      <w:r w:rsidRPr="009A0A7C">
        <w:rPr>
          <w:rFonts w:ascii="Times New Roman" w:hAnsi="Times New Roman"/>
        </w:rPr>
        <w:t xml:space="preserve">If, on the other hand, the analysis is restricted to a more recent period of the Brazilian economy (say, as of January 2012), the </w:t>
      </w:r>
      <w:r w:rsidR="00932783">
        <w:rPr>
          <w:rFonts w:ascii="Times New Roman" w:hAnsi="Times New Roman"/>
        </w:rPr>
        <w:t xml:space="preserve">average of the estimated </w:t>
      </w:r>
      <w:r w:rsidR="00E976C2">
        <w:rPr>
          <w:rFonts w:ascii="Times New Roman" w:hAnsi="Times New Roman"/>
        </w:rPr>
        <w:t>fiscal reaction</w:t>
      </w:r>
      <w:r w:rsidRPr="009A0A7C">
        <w:rPr>
          <w:rFonts w:ascii="Times New Roman" w:hAnsi="Times New Roman"/>
        </w:rPr>
        <w:t xml:space="preserve"> coefficients </w:t>
      </w:r>
      <w:r w:rsidR="00505CE9">
        <w:rPr>
          <w:rFonts w:ascii="Times New Roman" w:hAnsi="Times New Roman"/>
        </w:rPr>
        <w:t xml:space="preserve">is </w:t>
      </w:r>
      <w:r w:rsidRPr="009A0A7C">
        <w:rPr>
          <w:rFonts w:ascii="Times New Roman" w:hAnsi="Times New Roman"/>
        </w:rPr>
        <w:t xml:space="preserve"> recalculated considering only the values in this sub-sample, and the result is now 4.75%, from a mean</w:t>
      </w:r>
      <w:r w:rsidR="00161F6E" w:rsidRPr="009A0A7C">
        <w:rPr>
          <w:rFonts w:ascii="Times New Roman" w:hAnsi="Times New Roman"/>
        </w:rPr>
        <w:t xml:space="preserve"> (</w:t>
      </w:r>
      <w:proofErr w:type="spellStart"/>
      <w:r w:rsidR="006855B8" w:rsidRPr="009A0A7C">
        <w:rPr>
          <w:rFonts w:ascii="Times New Roman" w:hAnsi="Times New Roman"/>
        </w:rPr>
        <w:t>i</w:t>
      </w:r>
      <w:proofErr w:type="spellEnd"/>
      <w:r w:rsidR="00161F6E" w:rsidRPr="009A0A7C">
        <w:rPr>
          <w:rFonts w:ascii="Times New Roman" w:hAnsi="Times New Roman"/>
        </w:rPr>
        <w:t>-</w:t>
      </w:r>
      <w:r w:rsidR="00161F6E" w:rsidRPr="009A0A7C">
        <w:rPr>
          <w:rFonts w:ascii="Times New Roman" w:hAnsi="Times New Roman"/>
        </w:rPr>
        <w:sym w:font="Symbol" w:char="F071"/>
      </w:r>
      <w:r w:rsidR="00161F6E" w:rsidRPr="009A0A7C">
        <w:rPr>
          <w:rFonts w:ascii="Times New Roman" w:hAnsi="Times New Roman"/>
        </w:rPr>
        <w:t xml:space="preserve">), </w:t>
      </w:r>
      <w:r w:rsidRPr="009A0A7C">
        <w:rPr>
          <w:rFonts w:ascii="Times New Roman" w:hAnsi="Times New Roman"/>
        </w:rPr>
        <w:t>for the same period</w:t>
      </w:r>
      <w:r w:rsidR="00161F6E" w:rsidRPr="009A0A7C">
        <w:rPr>
          <w:rFonts w:ascii="Times New Roman" w:hAnsi="Times New Roman"/>
        </w:rPr>
        <w:t xml:space="preserve">, </w:t>
      </w:r>
      <w:r w:rsidRPr="009A0A7C">
        <w:rPr>
          <w:rFonts w:ascii="Times New Roman" w:hAnsi="Times New Roman"/>
        </w:rPr>
        <w:t xml:space="preserve">of </w:t>
      </w:r>
      <w:r w:rsidR="006855B8" w:rsidRPr="009A0A7C">
        <w:rPr>
          <w:rFonts w:ascii="Times New Roman" w:hAnsi="Times New Roman"/>
        </w:rPr>
        <w:t>10</w:t>
      </w:r>
      <w:r w:rsidRPr="009A0A7C">
        <w:rPr>
          <w:rFonts w:ascii="Times New Roman" w:hAnsi="Times New Roman"/>
        </w:rPr>
        <w:t>.</w:t>
      </w:r>
      <w:r w:rsidR="006855B8" w:rsidRPr="009A0A7C">
        <w:rPr>
          <w:rFonts w:ascii="Times New Roman" w:hAnsi="Times New Roman"/>
        </w:rPr>
        <w:t>11</w:t>
      </w:r>
      <w:r w:rsidR="00161F6E" w:rsidRPr="009A0A7C">
        <w:rPr>
          <w:rFonts w:ascii="Times New Roman" w:hAnsi="Times New Roman"/>
        </w:rPr>
        <w:t xml:space="preserve"> </w:t>
      </w:r>
      <w:r w:rsidR="00191BCF" w:rsidRPr="009A0A7C">
        <w:rPr>
          <w:rFonts w:ascii="Times New Roman" w:hAnsi="Times New Roman"/>
        </w:rPr>
        <w:t>–</w:t>
      </w:r>
      <w:r w:rsidR="00161F6E" w:rsidRPr="009A0A7C">
        <w:rPr>
          <w:rFonts w:ascii="Times New Roman" w:hAnsi="Times New Roman"/>
        </w:rPr>
        <w:t xml:space="preserve"> </w:t>
      </w:r>
      <w:r w:rsidR="006855B8" w:rsidRPr="009A0A7C">
        <w:rPr>
          <w:rFonts w:ascii="Times New Roman" w:hAnsi="Times New Roman"/>
        </w:rPr>
        <w:t>8</w:t>
      </w:r>
      <w:r w:rsidRPr="009A0A7C">
        <w:rPr>
          <w:rFonts w:ascii="Times New Roman" w:hAnsi="Times New Roman"/>
        </w:rPr>
        <w:t>.</w:t>
      </w:r>
      <w:r w:rsidR="006855B8" w:rsidRPr="009A0A7C">
        <w:rPr>
          <w:rFonts w:ascii="Times New Roman" w:hAnsi="Times New Roman"/>
        </w:rPr>
        <w:t>16</w:t>
      </w:r>
      <w:r w:rsidR="00161F6E" w:rsidRPr="009A0A7C">
        <w:rPr>
          <w:rFonts w:ascii="Times New Roman" w:hAnsi="Times New Roman"/>
        </w:rPr>
        <w:t xml:space="preserve"> = </w:t>
      </w:r>
      <w:r w:rsidR="006855B8" w:rsidRPr="009A0A7C">
        <w:rPr>
          <w:rFonts w:ascii="Times New Roman" w:hAnsi="Times New Roman"/>
        </w:rPr>
        <w:t>1</w:t>
      </w:r>
      <w:r w:rsidRPr="009A0A7C">
        <w:rPr>
          <w:rFonts w:ascii="Times New Roman" w:hAnsi="Times New Roman"/>
        </w:rPr>
        <w:t>.</w:t>
      </w:r>
      <w:r w:rsidR="006855B8" w:rsidRPr="009A0A7C">
        <w:rPr>
          <w:rFonts w:ascii="Times New Roman" w:hAnsi="Times New Roman"/>
        </w:rPr>
        <w:t>95</w:t>
      </w:r>
      <w:r w:rsidR="00191BCF" w:rsidRPr="009A0A7C">
        <w:rPr>
          <w:rFonts w:ascii="Times New Roman" w:hAnsi="Times New Roman"/>
        </w:rPr>
        <w:t>%</w:t>
      </w:r>
      <w:r w:rsidR="00042765" w:rsidRPr="009A0A7C">
        <w:rPr>
          <w:rFonts w:ascii="Times New Roman" w:hAnsi="Times New Roman"/>
        </w:rPr>
        <w:t xml:space="preserve">. </w:t>
      </w:r>
      <w:r w:rsidRPr="009A0A7C">
        <w:rPr>
          <w:rFonts w:ascii="Times New Roman" w:hAnsi="Times New Roman"/>
        </w:rPr>
        <w:t>Again</w:t>
      </w:r>
      <w:r w:rsidR="00042765" w:rsidRPr="009A0A7C">
        <w:rPr>
          <w:rFonts w:ascii="Times New Roman" w:hAnsi="Times New Roman"/>
        </w:rPr>
        <w:t xml:space="preserve">, </w:t>
      </w:r>
      <w:r w:rsidRPr="009A0A7C">
        <w:rPr>
          <w:rFonts w:ascii="Times New Roman" w:hAnsi="Times New Roman"/>
        </w:rPr>
        <w:t>we have a sustainable behavior, despite the strong reduction in the mean fiscal reaction</w:t>
      </w:r>
      <w:r w:rsidR="00375A1B" w:rsidRPr="009A0A7C">
        <w:rPr>
          <w:rFonts w:ascii="Times New Roman" w:hAnsi="Times New Roman"/>
        </w:rPr>
        <w:t>.</w:t>
      </w:r>
    </w:p>
    <w:p w14:paraId="6DF77B22" w14:textId="77777777" w:rsidR="00301B60" w:rsidRPr="009A0A7C" w:rsidRDefault="00840277" w:rsidP="00B5567E">
      <w:pPr>
        <w:pStyle w:val="Corpodetexto"/>
        <w:spacing w:line="360" w:lineRule="auto"/>
        <w:ind w:firstLine="357"/>
        <w:jc w:val="both"/>
        <w:rPr>
          <w:rFonts w:ascii="Times New Roman" w:hAnsi="Times New Roman"/>
        </w:rPr>
      </w:pPr>
      <w:r w:rsidRPr="009A0A7C">
        <w:rPr>
          <w:rFonts w:ascii="Times New Roman" w:hAnsi="Times New Roman"/>
        </w:rPr>
        <w:t>However, analyzing Figure 5.1, the three estimation methods provide indications of a more pronounced decline</w:t>
      </w:r>
      <w:r w:rsidR="00932783">
        <w:rPr>
          <w:rFonts w:ascii="Times New Roman" w:hAnsi="Times New Roman"/>
        </w:rPr>
        <w:t xml:space="preserve"> in the </w:t>
      </w:r>
      <w:r w:rsidR="00E976C2">
        <w:rPr>
          <w:rFonts w:ascii="Times New Roman" w:hAnsi="Times New Roman"/>
        </w:rPr>
        <w:t>fiscal reaction</w:t>
      </w:r>
      <w:r w:rsidRPr="009A0A7C">
        <w:rPr>
          <w:rFonts w:ascii="Times New Roman" w:hAnsi="Times New Roman"/>
        </w:rPr>
        <w:t xml:space="preserve"> coefficient </w:t>
      </w:r>
      <w:r w:rsidR="00505CE9">
        <w:rPr>
          <w:rFonts w:ascii="Times New Roman" w:hAnsi="Times New Roman"/>
        </w:rPr>
        <w:t>as of</w:t>
      </w:r>
      <w:r w:rsidRPr="009A0A7C">
        <w:rPr>
          <w:rFonts w:ascii="Times New Roman" w:hAnsi="Times New Roman"/>
        </w:rPr>
        <w:t xml:space="preserve"> 2014. In fact, if sustainability analysis is redone for the period between January 2014 and June 2016, the conclusion is reversed</w:t>
      </w:r>
      <w:r w:rsidR="006855B8" w:rsidRPr="009A0A7C">
        <w:rPr>
          <w:rFonts w:ascii="Times New Roman" w:hAnsi="Times New Roman"/>
        </w:rPr>
        <w:t xml:space="preserve">. </w:t>
      </w:r>
    </w:p>
    <w:p w14:paraId="4A3BC921" w14:textId="77777777" w:rsidR="00840277" w:rsidRPr="009A0A7C" w:rsidRDefault="00840277" w:rsidP="00B5567E">
      <w:pPr>
        <w:pStyle w:val="Corpodetexto"/>
        <w:spacing w:line="360" w:lineRule="auto"/>
        <w:ind w:firstLine="357"/>
        <w:jc w:val="both"/>
        <w:rPr>
          <w:rFonts w:ascii="Times New Roman" w:hAnsi="Times New Roman"/>
        </w:rPr>
      </w:pPr>
      <w:r w:rsidRPr="009A0A7C">
        <w:rPr>
          <w:rFonts w:ascii="Times New Roman" w:hAnsi="Times New Roman"/>
        </w:rPr>
        <w:lastRenderedPageBreak/>
        <w:t>Although a substantial drop in the avera</w:t>
      </w:r>
      <w:r w:rsidR="00932783">
        <w:rPr>
          <w:rFonts w:ascii="Times New Roman" w:hAnsi="Times New Roman"/>
        </w:rPr>
        <w:t xml:space="preserve">ge of the coefficient of </w:t>
      </w:r>
      <w:r w:rsidR="00E976C2">
        <w:rPr>
          <w:rFonts w:ascii="Times New Roman" w:hAnsi="Times New Roman"/>
        </w:rPr>
        <w:t>fiscal reaction</w:t>
      </w:r>
      <w:r w:rsidRPr="009A0A7C">
        <w:rPr>
          <w:rFonts w:ascii="Times New Roman" w:hAnsi="Times New Roman"/>
        </w:rPr>
        <w:t xml:space="preserve"> estimates (from 4.75 to 4.27%) is not observed, the combination of the increase of the interest rate in the period with the fall in GDP results in a mean difference of 6.10% (= 12.79% - 6.69%)</w:t>
      </w:r>
      <w:r w:rsidR="0003385A">
        <w:rPr>
          <w:rFonts w:ascii="Times New Roman" w:hAnsi="Times New Roman"/>
        </w:rPr>
        <w:t xml:space="preserve"> </w:t>
      </w:r>
      <w:r w:rsidRPr="009A0A7C">
        <w:rPr>
          <w:rFonts w:ascii="Times New Roman" w:hAnsi="Times New Roman"/>
        </w:rPr>
        <w:t xml:space="preserve">in the period, well </w:t>
      </w:r>
      <w:r w:rsidR="00505CE9">
        <w:rPr>
          <w:rFonts w:ascii="Times New Roman" w:hAnsi="Times New Roman"/>
        </w:rPr>
        <w:t>above</w:t>
      </w:r>
      <w:r w:rsidRPr="009A0A7C">
        <w:rPr>
          <w:rFonts w:ascii="Times New Roman" w:hAnsi="Times New Roman"/>
        </w:rPr>
        <w:t xml:space="preserve"> the estimated </w:t>
      </w:r>
      <w:r w:rsidR="00E976C2">
        <w:rPr>
          <w:rFonts w:ascii="Times New Roman" w:hAnsi="Times New Roman"/>
        </w:rPr>
        <w:t>fiscal reaction</w:t>
      </w:r>
      <w:r w:rsidR="00932783">
        <w:rPr>
          <w:rFonts w:ascii="Times New Roman" w:hAnsi="Times New Roman"/>
        </w:rPr>
        <w:t xml:space="preserve"> coefficient</w:t>
      </w:r>
      <w:r w:rsidRPr="009A0A7C">
        <w:rPr>
          <w:rFonts w:ascii="Times New Roman" w:hAnsi="Times New Roman"/>
        </w:rPr>
        <w:t>. In this case, the indication is of an unsustainable trajectory.</w:t>
      </w:r>
    </w:p>
    <w:p w14:paraId="729FC18A" w14:textId="77777777" w:rsidR="00840277" w:rsidRPr="009A0A7C" w:rsidRDefault="003F5D5E" w:rsidP="00B5567E">
      <w:pPr>
        <w:pStyle w:val="Corpodetexto"/>
        <w:spacing w:line="360" w:lineRule="auto"/>
        <w:ind w:firstLine="357"/>
        <w:jc w:val="both"/>
        <w:rPr>
          <w:rFonts w:ascii="Times New Roman" w:hAnsi="Times New Roman"/>
        </w:rPr>
      </w:pPr>
      <w:r>
        <w:rPr>
          <w:rFonts w:ascii="Times New Roman" w:hAnsi="Times New Roman"/>
        </w:rPr>
        <w:t>It is worth mentioning that, a</w:t>
      </w:r>
      <w:r w:rsidRPr="009A0A7C">
        <w:rPr>
          <w:rFonts w:ascii="Times New Roman" w:hAnsi="Times New Roman"/>
        </w:rPr>
        <w:t xml:space="preserve">lthough </w:t>
      </w:r>
      <w:r w:rsidR="00840277" w:rsidRPr="009A0A7C">
        <w:rPr>
          <w:rFonts w:ascii="Times New Roman" w:hAnsi="Times New Roman"/>
        </w:rPr>
        <w:t xml:space="preserve">the </w:t>
      </w:r>
      <w:proofErr w:type="spellStart"/>
      <w:r w:rsidR="00840277" w:rsidRPr="009A0A7C">
        <w:rPr>
          <w:rFonts w:ascii="Times New Roman" w:hAnsi="Times New Roman"/>
        </w:rPr>
        <w:t>Selic</w:t>
      </w:r>
      <w:proofErr w:type="spellEnd"/>
      <w:r w:rsidR="00840277" w:rsidRPr="009A0A7C">
        <w:rPr>
          <w:rFonts w:ascii="Times New Roman" w:hAnsi="Times New Roman"/>
        </w:rPr>
        <w:t xml:space="preserve"> rate is generally higher than the effective rate on consolidated government gross debt, the same is not true </w:t>
      </w:r>
      <w:r>
        <w:rPr>
          <w:rFonts w:ascii="Times New Roman" w:hAnsi="Times New Roman"/>
        </w:rPr>
        <w:t>when we consider</w:t>
      </w:r>
      <w:r w:rsidR="0003385A">
        <w:rPr>
          <w:rFonts w:ascii="Times New Roman" w:hAnsi="Times New Roman"/>
        </w:rPr>
        <w:t xml:space="preserve"> the</w:t>
      </w:r>
      <w:r w:rsidR="00840277" w:rsidRPr="009A0A7C">
        <w:rPr>
          <w:rFonts w:ascii="Times New Roman" w:hAnsi="Times New Roman"/>
        </w:rPr>
        <w:t xml:space="preserve"> net debt. The Central Bank calculates an implicit interest rate on this type of debt. As the quality of liabilities tends to be higher than the quality of public assets (hence many </w:t>
      </w:r>
      <w:r w:rsidR="003B4DE3">
        <w:rPr>
          <w:rFonts w:ascii="Times New Roman" w:hAnsi="Times New Roman"/>
        </w:rPr>
        <w:t>publications</w:t>
      </w:r>
      <w:r w:rsidR="00840277" w:rsidRPr="009A0A7C">
        <w:rPr>
          <w:rFonts w:ascii="Times New Roman" w:hAnsi="Times New Roman"/>
        </w:rPr>
        <w:t xml:space="preserve"> are based on gross debt, rather than net debt), the implicit interest rate on net debt tends to be higher than the </w:t>
      </w:r>
      <w:proofErr w:type="spellStart"/>
      <w:r w:rsidR="00840277" w:rsidRPr="009A0A7C">
        <w:rPr>
          <w:rFonts w:ascii="Times New Roman" w:hAnsi="Times New Roman"/>
        </w:rPr>
        <w:t>Selic</w:t>
      </w:r>
      <w:proofErr w:type="spellEnd"/>
      <w:r w:rsidR="00840277" w:rsidRPr="009A0A7C">
        <w:rPr>
          <w:rFonts w:ascii="Times New Roman" w:hAnsi="Times New Roman"/>
        </w:rPr>
        <w:t>.</w:t>
      </w:r>
    </w:p>
    <w:p w14:paraId="75D0C111" w14:textId="77777777" w:rsidR="00F740C4" w:rsidRDefault="003F5D5E" w:rsidP="00B5567E">
      <w:pPr>
        <w:pStyle w:val="Corpodetexto"/>
        <w:spacing w:line="360" w:lineRule="auto"/>
        <w:ind w:firstLine="357"/>
        <w:jc w:val="both"/>
        <w:rPr>
          <w:rFonts w:ascii="Times New Roman" w:hAnsi="Times New Roman"/>
        </w:rPr>
      </w:pPr>
      <w:proofErr w:type="spellStart"/>
      <w:r>
        <w:rPr>
          <w:rFonts w:ascii="Times New Roman" w:hAnsi="Times New Roman"/>
        </w:rPr>
        <w:t>Neverthless</w:t>
      </w:r>
      <w:proofErr w:type="spellEnd"/>
      <w:r>
        <w:rPr>
          <w:rFonts w:ascii="Times New Roman" w:hAnsi="Times New Roman"/>
        </w:rPr>
        <w:t>, i</w:t>
      </w:r>
      <w:r w:rsidR="00840277" w:rsidRPr="009A0A7C">
        <w:rPr>
          <w:rFonts w:ascii="Times New Roman" w:hAnsi="Times New Roman"/>
        </w:rPr>
        <w:t xml:space="preserve">f we use </w:t>
      </w:r>
      <w:r>
        <w:rPr>
          <w:rFonts w:ascii="Times New Roman" w:hAnsi="Times New Roman"/>
        </w:rPr>
        <w:t>the implicit</w:t>
      </w:r>
      <w:r w:rsidR="00840277" w:rsidRPr="009A0A7C">
        <w:rPr>
          <w:rFonts w:ascii="Times New Roman" w:hAnsi="Times New Roman"/>
        </w:rPr>
        <w:t xml:space="preserve"> rate</w:t>
      </w:r>
      <w:r>
        <w:rPr>
          <w:rFonts w:ascii="Times New Roman" w:hAnsi="Times New Roman"/>
        </w:rPr>
        <w:t>,</w:t>
      </w:r>
      <w:r w:rsidR="00840277" w:rsidRPr="009A0A7C">
        <w:rPr>
          <w:rFonts w:ascii="Times New Roman" w:hAnsi="Times New Roman"/>
        </w:rPr>
        <w:t xml:space="preserve"> instead of the </w:t>
      </w:r>
      <w:proofErr w:type="spellStart"/>
      <w:r w:rsidR="00840277" w:rsidRPr="009A0A7C">
        <w:rPr>
          <w:rFonts w:ascii="Times New Roman" w:hAnsi="Times New Roman"/>
        </w:rPr>
        <w:t>Selic</w:t>
      </w:r>
      <w:proofErr w:type="spellEnd"/>
      <w:r w:rsidR="00840277" w:rsidRPr="009A0A7C">
        <w:rPr>
          <w:rFonts w:ascii="Times New Roman" w:hAnsi="Times New Roman"/>
        </w:rPr>
        <w:t>, the conclusions about sustainability are similar</w:t>
      </w:r>
      <w:r>
        <w:rPr>
          <w:rFonts w:ascii="Times New Roman" w:hAnsi="Times New Roman"/>
        </w:rPr>
        <w:t>,</w:t>
      </w:r>
      <w:r w:rsidR="00840277" w:rsidRPr="009A0A7C">
        <w:rPr>
          <w:rFonts w:ascii="Times New Roman" w:hAnsi="Times New Roman"/>
        </w:rPr>
        <w:t xml:space="preserve"> except for the period between January 2012 and June 2016. </w:t>
      </w:r>
      <w:r w:rsidR="00714115" w:rsidRPr="009A0A7C">
        <w:rPr>
          <w:rFonts w:ascii="Times New Roman" w:hAnsi="Times New Roman"/>
        </w:rPr>
        <w:t>T</w:t>
      </w:r>
      <w:r w:rsidR="001D7F32" w:rsidRPr="009A0A7C">
        <w:rPr>
          <w:rFonts w:ascii="Times New Roman" w:hAnsi="Times New Roman"/>
        </w:rPr>
        <w:t>able</w:t>
      </w:r>
      <w:r w:rsidR="00BA0A37" w:rsidRPr="009A0A7C">
        <w:rPr>
          <w:rFonts w:ascii="Times New Roman" w:hAnsi="Times New Roman"/>
        </w:rPr>
        <w:t xml:space="preserve">s 6.1 </w:t>
      </w:r>
      <w:r w:rsidR="00714115" w:rsidRPr="009A0A7C">
        <w:rPr>
          <w:rFonts w:ascii="Times New Roman" w:hAnsi="Times New Roman"/>
        </w:rPr>
        <w:t>and</w:t>
      </w:r>
      <w:r w:rsidR="00BA0A37" w:rsidRPr="009A0A7C">
        <w:rPr>
          <w:rFonts w:ascii="Times New Roman" w:hAnsi="Times New Roman"/>
        </w:rPr>
        <w:t xml:space="preserve"> 6.2 </w:t>
      </w:r>
      <w:r w:rsidR="00714115" w:rsidRPr="009A0A7C">
        <w:rPr>
          <w:rFonts w:ascii="Times New Roman" w:hAnsi="Times New Roman"/>
        </w:rPr>
        <w:t xml:space="preserve">summarize the </w:t>
      </w:r>
      <w:r w:rsidR="00BA0A37" w:rsidRPr="009A0A7C">
        <w:rPr>
          <w:rFonts w:ascii="Times New Roman" w:hAnsi="Times New Roman"/>
        </w:rPr>
        <w:t>result</w:t>
      </w:r>
      <w:r w:rsidR="00714115" w:rsidRPr="009A0A7C">
        <w:rPr>
          <w:rFonts w:ascii="Times New Roman" w:hAnsi="Times New Roman"/>
        </w:rPr>
        <w:t xml:space="preserve">s considering </w:t>
      </w:r>
      <w:r w:rsidR="00C40F10">
        <w:rPr>
          <w:rFonts w:ascii="Times New Roman" w:hAnsi="Times New Roman"/>
        </w:rPr>
        <w:t>both</w:t>
      </w:r>
      <w:r w:rsidR="00714115" w:rsidRPr="009A0A7C">
        <w:rPr>
          <w:rFonts w:ascii="Times New Roman" w:hAnsi="Times New Roman"/>
        </w:rPr>
        <w:t xml:space="preserve"> </w:t>
      </w:r>
      <w:r w:rsidR="00C40F10">
        <w:rPr>
          <w:rFonts w:ascii="Times New Roman" w:hAnsi="Times New Roman"/>
        </w:rPr>
        <w:t>interest rates and different periods of an</w:t>
      </w:r>
      <w:r>
        <w:rPr>
          <w:rFonts w:ascii="Times New Roman" w:hAnsi="Times New Roman"/>
        </w:rPr>
        <w:t>a</w:t>
      </w:r>
      <w:r w:rsidR="00C40F10">
        <w:rPr>
          <w:rFonts w:ascii="Times New Roman" w:hAnsi="Times New Roman"/>
        </w:rPr>
        <w:t>l</w:t>
      </w:r>
      <w:r>
        <w:rPr>
          <w:rFonts w:ascii="Times New Roman" w:hAnsi="Times New Roman"/>
        </w:rPr>
        <w:t>y</w:t>
      </w:r>
      <w:r w:rsidR="00C40F10">
        <w:rPr>
          <w:rFonts w:ascii="Times New Roman" w:hAnsi="Times New Roman"/>
        </w:rPr>
        <w:t>sis</w:t>
      </w:r>
      <w:r w:rsidR="00BA0A37" w:rsidRPr="009A0A7C">
        <w:rPr>
          <w:rFonts w:ascii="Times New Roman" w:hAnsi="Times New Roman"/>
        </w:rPr>
        <w:t>.</w:t>
      </w:r>
      <w:r w:rsidR="00F740C4" w:rsidRPr="009A0A7C">
        <w:rPr>
          <w:rFonts w:ascii="Times New Roman" w:hAnsi="Times New Roman"/>
        </w:rPr>
        <w:t xml:space="preserve"> </w:t>
      </w:r>
    </w:p>
    <w:p w14:paraId="3476EB84" w14:textId="77777777" w:rsidR="00E17BFB" w:rsidRDefault="00E17BFB" w:rsidP="005556F4">
      <w:pPr>
        <w:pStyle w:val="Corpodetexto"/>
        <w:spacing w:before="240" w:after="120"/>
        <w:rPr>
          <w:rFonts w:ascii="Times New Roman" w:hAnsi="Times New Roman"/>
          <w:b/>
        </w:rPr>
      </w:pPr>
    </w:p>
    <w:p w14:paraId="5135FB2C" w14:textId="77777777" w:rsidR="00375A1B" w:rsidRPr="009A0A7C" w:rsidRDefault="001D7F32" w:rsidP="00BF0556">
      <w:pPr>
        <w:pStyle w:val="Corpodetexto"/>
        <w:spacing w:before="240" w:after="120"/>
        <w:jc w:val="center"/>
        <w:rPr>
          <w:rFonts w:ascii="Times New Roman" w:hAnsi="Times New Roman"/>
          <w:b/>
          <w:sz w:val="12"/>
          <w:szCs w:val="12"/>
        </w:rPr>
      </w:pPr>
      <w:r w:rsidRPr="009A0A7C">
        <w:rPr>
          <w:rFonts w:ascii="Times New Roman" w:hAnsi="Times New Roman"/>
          <w:b/>
        </w:rPr>
        <w:t>Table</w:t>
      </w:r>
      <w:r w:rsidR="00BA0A37" w:rsidRPr="009A0A7C">
        <w:rPr>
          <w:rFonts w:ascii="Times New Roman" w:hAnsi="Times New Roman"/>
          <w:b/>
        </w:rPr>
        <w:t xml:space="preserve"> 6.1 </w:t>
      </w:r>
      <w:r w:rsidR="00D416E7" w:rsidRPr="009A0A7C">
        <w:rPr>
          <w:rFonts w:ascii="Times New Roman" w:hAnsi="Times New Roman"/>
          <w:b/>
        </w:rPr>
        <w:t>-</w:t>
      </w:r>
      <w:r w:rsidR="00BA0A37" w:rsidRPr="009A0A7C">
        <w:rPr>
          <w:rFonts w:ascii="Times New Roman" w:hAnsi="Times New Roman"/>
          <w:b/>
        </w:rPr>
        <w:t xml:space="preserve"> </w:t>
      </w:r>
      <w:r w:rsidR="00C6522C" w:rsidRPr="009A0A7C">
        <w:rPr>
          <w:rFonts w:ascii="Times New Roman" w:hAnsi="Times New Roman"/>
          <w:b/>
        </w:rPr>
        <w:t xml:space="preserve">Public Debt </w:t>
      </w:r>
      <w:r w:rsidR="00BA0A37" w:rsidRPr="009A0A7C">
        <w:rPr>
          <w:rFonts w:ascii="Times New Roman" w:hAnsi="Times New Roman"/>
          <w:b/>
        </w:rPr>
        <w:t>Sus</w:t>
      </w:r>
      <w:r w:rsidR="00D416E7" w:rsidRPr="009A0A7C">
        <w:rPr>
          <w:rFonts w:ascii="Times New Roman" w:hAnsi="Times New Roman"/>
          <w:b/>
        </w:rPr>
        <w:t>t</w:t>
      </w:r>
      <w:r w:rsidR="00C6522C" w:rsidRPr="009A0A7C">
        <w:rPr>
          <w:rFonts w:ascii="Times New Roman" w:hAnsi="Times New Roman"/>
          <w:b/>
        </w:rPr>
        <w:t>ai</w:t>
      </w:r>
      <w:r w:rsidR="00D416E7" w:rsidRPr="009A0A7C">
        <w:rPr>
          <w:rFonts w:ascii="Times New Roman" w:hAnsi="Times New Roman"/>
          <w:b/>
        </w:rPr>
        <w:t>nabili</w:t>
      </w:r>
      <w:r w:rsidR="00C6522C" w:rsidRPr="009A0A7C">
        <w:rPr>
          <w:rFonts w:ascii="Times New Roman" w:hAnsi="Times New Roman"/>
          <w:b/>
        </w:rPr>
        <w:t xml:space="preserve">ty </w:t>
      </w:r>
      <w:r w:rsidR="00D416E7" w:rsidRPr="009A0A7C">
        <w:rPr>
          <w:rFonts w:ascii="Times New Roman" w:hAnsi="Times New Roman"/>
          <w:b/>
        </w:rPr>
        <w:t>p</w:t>
      </w:r>
      <w:r w:rsidR="00C6522C" w:rsidRPr="009A0A7C">
        <w:rPr>
          <w:rFonts w:ascii="Times New Roman" w:hAnsi="Times New Roman"/>
          <w:b/>
        </w:rPr>
        <w:t>e</w:t>
      </w:r>
      <w:r w:rsidR="00D416E7" w:rsidRPr="009A0A7C">
        <w:rPr>
          <w:rFonts w:ascii="Times New Roman" w:hAnsi="Times New Roman"/>
          <w:b/>
        </w:rPr>
        <w:t>r Sub-</w:t>
      </w:r>
      <w:r w:rsidR="00EF0429">
        <w:rPr>
          <w:rFonts w:ascii="Times New Roman" w:hAnsi="Times New Roman"/>
          <w:b/>
        </w:rPr>
        <w:t>P</w:t>
      </w:r>
      <w:r w:rsidR="00C6522C" w:rsidRPr="009A0A7C">
        <w:rPr>
          <w:rFonts w:ascii="Times New Roman" w:hAnsi="Times New Roman"/>
          <w:b/>
        </w:rPr>
        <w:t>eriod</w:t>
      </w:r>
      <w:r w:rsidR="00D416E7" w:rsidRPr="009A0A7C">
        <w:rPr>
          <w:rFonts w:ascii="Times New Roman" w:hAnsi="Times New Roman"/>
          <w:b/>
        </w:rPr>
        <w:t xml:space="preserve"> (</w:t>
      </w:r>
      <w:r w:rsidR="00C6522C" w:rsidRPr="009A0A7C">
        <w:rPr>
          <w:rFonts w:ascii="Times New Roman" w:hAnsi="Times New Roman"/>
          <w:b/>
        </w:rPr>
        <w:t xml:space="preserve">interest rate </w:t>
      </w:r>
      <w:r w:rsidR="00D416E7" w:rsidRPr="009A0A7C">
        <w:rPr>
          <w:rFonts w:ascii="Times New Roman" w:hAnsi="Times New Roman"/>
          <w:b/>
        </w:rPr>
        <w:t xml:space="preserve">= </w:t>
      </w:r>
      <w:proofErr w:type="spellStart"/>
      <w:r w:rsidR="00D416E7" w:rsidRPr="009A0A7C">
        <w:rPr>
          <w:rFonts w:ascii="Times New Roman" w:hAnsi="Times New Roman"/>
          <w:b/>
        </w:rPr>
        <w:t>Selic</w:t>
      </w:r>
      <w:proofErr w:type="spellEnd"/>
      <w:r w:rsidR="00D416E7" w:rsidRPr="009A0A7C">
        <w:rPr>
          <w:rFonts w:ascii="Times New Roman" w:hAnsi="Times New Roman"/>
          <w:b/>
        </w:rPr>
        <w:t>)</w:t>
      </w:r>
      <w:r w:rsidR="009A78E3" w:rsidRPr="009A0A7C">
        <w:rPr>
          <w:rFonts w:ascii="Times New Roman" w:hAnsi="Times New Roman"/>
          <w:b/>
        </w:rPr>
        <w:br/>
      </w:r>
    </w:p>
    <w:tbl>
      <w:tblPr>
        <w:tblW w:w="8943" w:type="dxa"/>
        <w:jc w:val="center"/>
        <w:tblCellMar>
          <w:left w:w="70" w:type="dxa"/>
          <w:right w:w="70" w:type="dxa"/>
        </w:tblCellMar>
        <w:tblLook w:val="04A0" w:firstRow="1" w:lastRow="0" w:firstColumn="1" w:lastColumn="0" w:noHBand="0" w:noVBand="1"/>
      </w:tblPr>
      <w:tblGrid>
        <w:gridCol w:w="2977"/>
        <w:gridCol w:w="1842"/>
        <w:gridCol w:w="2074"/>
        <w:gridCol w:w="2003"/>
        <w:gridCol w:w="47"/>
      </w:tblGrid>
      <w:tr w:rsidR="00C6522C" w:rsidRPr="004A6F23" w14:paraId="13F42AF5" w14:textId="77777777" w:rsidTr="006D15C8">
        <w:trPr>
          <w:gridAfter w:val="1"/>
          <w:wAfter w:w="47" w:type="dxa"/>
          <w:trHeight w:val="406"/>
          <w:jc w:val="center"/>
        </w:trPr>
        <w:tc>
          <w:tcPr>
            <w:tcW w:w="2977" w:type="dxa"/>
            <w:tcBorders>
              <w:top w:val="nil"/>
              <w:left w:val="nil"/>
              <w:bottom w:val="nil"/>
              <w:right w:val="nil"/>
            </w:tcBorders>
            <w:shd w:val="clear" w:color="000000" w:fill="FFFFFF"/>
            <w:noWrap/>
            <w:vAlign w:val="center"/>
            <w:hideMark/>
          </w:tcPr>
          <w:p w14:paraId="1EF1A71F" w14:textId="77777777" w:rsidR="00C6522C" w:rsidRPr="004A6F23" w:rsidRDefault="00C6522C"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w:t>
            </w:r>
          </w:p>
        </w:tc>
        <w:tc>
          <w:tcPr>
            <w:tcW w:w="1842" w:type="dxa"/>
            <w:tcBorders>
              <w:top w:val="single" w:sz="4" w:space="0" w:color="auto"/>
              <w:left w:val="nil"/>
              <w:bottom w:val="double" w:sz="6" w:space="0" w:color="auto"/>
              <w:right w:val="single" w:sz="4" w:space="0" w:color="auto"/>
            </w:tcBorders>
            <w:shd w:val="clear" w:color="000000" w:fill="FFFFFF"/>
            <w:noWrap/>
            <w:vAlign w:val="center"/>
            <w:hideMark/>
          </w:tcPr>
          <w:p w14:paraId="37A50576" w14:textId="77777777" w:rsidR="00C6522C" w:rsidRPr="004A6F23" w:rsidRDefault="00C6522C"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SINCE JAN 2003</w:t>
            </w:r>
          </w:p>
        </w:tc>
        <w:tc>
          <w:tcPr>
            <w:tcW w:w="2074" w:type="dxa"/>
            <w:tcBorders>
              <w:top w:val="single" w:sz="4" w:space="0" w:color="auto"/>
              <w:left w:val="nil"/>
              <w:bottom w:val="double" w:sz="6" w:space="0" w:color="auto"/>
              <w:right w:val="single" w:sz="4" w:space="0" w:color="auto"/>
            </w:tcBorders>
            <w:shd w:val="clear" w:color="000000" w:fill="FFFFFF"/>
            <w:noWrap/>
            <w:vAlign w:val="center"/>
            <w:hideMark/>
          </w:tcPr>
          <w:p w14:paraId="50CF585B" w14:textId="77777777" w:rsidR="00C6522C" w:rsidRPr="004A6F23" w:rsidRDefault="00C6522C"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SINCE JAN 2012</w:t>
            </w:r>
          </w:p>
        </w:tc>
        <w:tc>
          <w:tcPr>
            <w:tcW w:w="2003" w:type="dxa"/>
            <w:tcBorders>
              <w:top w:val="single" w:sz="4" w:space="0" w:color="auto"/>
              <w:left w:val="nil"/>
              <w:bottom w:val="double" w:sz="6" w:space="0" w:color="auto"/>
              <w:right w:val="nil"/>
            </w:tcBorders>
            <w:shd w:val="clear" w:color="000000" w:fill="FFFFFF"/>
            <w:noWrap/>
            <w:vAlign w:val="center"/>
            <w:hideMark/>
          </w:tcPr>
          <w:p w14:paraId="3D7D88C1" w14:textId="77777777" w:rsidR="00C6522C" w:rsidRPr="004A6F23" w:rsidRDefault="00C6522C"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SINCE JAN 2014</w:t>
            </w:r>
          </w:p>
        </w:tc>
      </w:tr>
      <w:tr w:rsidR="00204F0F" w:rsidRPr="009A0A7C" w14:paraId="08073BA4" w14:textId="77777777" w:rsidTr="006D15C8">
        <w:trPr>
          <w:trHeight w:val="406"/>
          <w:jc w:val="center"/>
        </w:trPr>
        <w:tc>
          <w:tcPr>
            <w:tcW w:w="2977" w:type="dxa"/>
            <w:tcBorders>
              <w:top w:val="nil"/>
              <w:left w:val="nil"/>
              <w:bottom w:val="nil"/>
              <w:right w:val="nil"/>
            </w:tcBorders>
            <w:shd w:val="clear" w:color="000000" w:fill="FFFFFF"/>
            <w:noWrap/>
            <w:vAlign w:val="center"/>
            <w:hideMark/>
          </w:tcPr>
          <w:p w14:paraId="1920C07D"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SELIC (ln)</w:t>
            </w:r>
          </w:p>
        </w:tc>
        <w:tc>
          <w:tcPr>
            <w:tcW w:w="1842" w:type="dxa"/>
            <w:tcBorders>
              <w:top w:val="nil"/>
              <w:left w:val="nil"/>
              <w:bottom w:val="nil"/>
              <w:right w:val="single" w:sz="4" w:space="0" w:color="auto"/>
            </w:tcBorders>
            <w:shd w:val="clear" w:color="000000" w:fill="FFFFFF"/>
            <w:noWrap/>
            <w:vAlign w:val="center"/>
            <w:hideMark/>
          </w:tcPr>
          <w:p w14:paraId="188539D4"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12,31</w:t>
            </w:r>
          </w:p>
        </w:tc>
        <w:tc>
          <w:tcPr>
            <w:tcW w:w="2074" w:type="dxa"/>
            <w:tcBorders>
              <w:top w:val="nil"/>
              <w:left w:val="nil"/>
              <w:bottom w:val="nil"/>
              <w:right w:val="single" w:sz="4" w:space="0" w:color="auto"/>
            </w:tcBorders>
            <w:shd w:val="clear" w:color="000000" w:fill="FFFFFF"/>
            <w:noWrap/>
            <w:vAlign w:val="center"/>
            <w:hideMark/>
          </w:tcPr>
          <w:p w14:paraId="4A083941"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10,11</w:t>
            </w:r>
          </w:p>
        </w:tc>
        <w:tc>
          <w:tcPr>
            <w:tcW w:w="2050" w:type="dxa"/>
            <w:gridSpan w:val="2"/>
            <w:tcBorders>
              <w:top w:val="nil"/>
              <w:left w:val="nil"/>
              <w:bottom w:val="nil"/>
              <w:right w:val="nil"/>
            </w:tcBorders>
            <w:shd w:val="clear" w:color="000000" w:fill="FFFFFF"/>
            <w:noWrap/>
            <w:vAlign w:val="center"/>
            <w:hideMark/>
          </w:tcPr>
          <w:p w14:paraId="38895824"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12,79</w:t>
            </w:r>
          </w:p>
        </w:tc>
      </w:tr>
      <w:tr w:rsidR="00204F0F" w:rsidRPr="009A0A7C" w14:paraId="6842D7AB" w14:textId="77777777" w:rsidTr="006D15C8">
        <w:trPr>
          <w:trHeight w:val="406"/>
          <w:jc w:val="center"/>
        </w:trPr>
        <w:tc>
          <w:tcPr>
            <w:tcW w:w="2977" w:type="dxa"/>
            <w:tcBorders>
              <w:top w:val="single" w:sz="4" w:space="0" w:color="auto"/>
              <w:left w:val="nil"/>
              <w:bottom w:val="single" w:sz="4" w:space="0" w:color="auto"/>
              <w:right w:val="nil"/>
            </w:tcBorders>
            <w:shd w:val="clear" w:color="000000" w:fill="FFFFFF"/>
            <w:noWrap/>
            <w:vAlign w:val="center"/>
            <w:hideMark/>
          </w:tcPr>
          <w:p w14:paraId="1887BEE6" w14:textId="77777777" w:rsidR="009A78E3" w:rsidRPr="004A6F23" w:rsidRDefault="00C6522C"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 </w:t>
            </w:r>
            <w:r w:rsidR="00F00087">
              <w:rPr>
                <w:rFonts w:ascii="Calibri" w:eastAsia="Times New Roman" w:hAnsi="Calibri" w:cs="Times New Roman"/>
                <w:color w:val="000000"/>
                <w:sz w:val="24"/>
                <w:lang w:eastAsia="pt-BR"/>
              </w:rPr>
              <w:t xml:space="preserve">(Nominal) </w:t>
            </w:r>
            <w:r w:rsidRPr="004A6F23">
              <w:rPr>
                <w:rFonts w:ascii="Calibri" w:eastAsia="Times New Roman" w:hAnsi="Calibri" w:cs="Times New Roman"/>
                <w:color w:val="000000"/>
                <w:sz w:val="24"/>
                <w:lang w:eastAsia="pt-BR"/>
              </w:rPr>
              <w:t>GD</w:t>
            </w:r>
            <w:r w:rsidR="009A78E3" w:rsidRPr="004A6F23">
              <w:rPr>
                <w:rFonts w:ascii="Calibri" w:eastAsia="Times New Roman" w:hAnsi="Calibri" w:cs="Times New Roman"/>
                <w:color w:val="000000"/>
                <w:sz w:val="24"/>
                <w:lang w:eastAsia="pt-BR"/>
              </w:rPr>
              <w:t>P (ln)</w:t>
            </w:r>
          </w:p>
        </w:tc>
        <w:tc>
          <w:tcPr>
            <w:tcW w:w="1842" w:type="dxa"/>
            <w:tcBorders>
              <w:top w:val="single" w:sz="4" w:space="0" w:color="auto"/>
              <w:left w:val="nil"/>
              <w:bottom w:val="single" w:sz="4" w:space="0" w:color="auto"/>
              <w:right w:val="single" w:sz="4" w:space="0" w:color="auto"/>
            </w:tcBorders>
            <w:shd w:val="clear" w:color="000000" w:fill="FFFFFF"/>
            <w:noWrap/>
            <w:vAlign w:val="center"/>
            <w:hideMark/>
          </w:tcPr>
          <w:p w14:paraId="2AB33980"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10,80</w:t>
            </w:r>
          </w:p>
        </w:tc>
        <w:tc>
          <w:tcPr>
            <w:tcW w:w="2074" w:type="dxa"/>
            <w:tcBorders>
              <w:top w:val="single" w:sz="4" w:space="0" w:color="auto"/>
              <w:left w:val="nil"/>
              <w:bottom w:val="single" w:sz="4" w:space="0" w:color="auto"/>
              <w:right w:val="single" w:sz="4" w:space="0" w:color="auto"/>
            </w:tcBorders>
            <w:shd w:val="clear" w:color="000000" w:fill="FFFFFF"/>
            <w:noWrap/>
            <w:vAlign w:val="center"/>
            <w:hideMark/>
          </w:tcPr>
          <w:p w14:paraId="38B1A2F7"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8,16</w:t>
            </w:r>
          </w:p>
        </w:tc>
        <w:tc>
          <w:tcPr>
            <w:tcW w:w="2050" w:type="dxa"/>
            <w:gridSpan w:val="2"/>
            <w:tcBorders>
              <w:top w:val="single" w:sz="4" w:space="0" w:color="auto"/>
              <w:left w:val="nil"/>
              <w:bottom w:val="single" w:sz="4" w:space="0" w:color="auto"/>
              <w:right w:val="nil"/>
            </w:tcBorders>
            <w:shd w:val="clear" w:color="000000" w:fill="FFFFFF"/>
            <w:noWrap/>
            <w:vAlign w:val="center"/>
            <w:hideMark/>
          </w:tcPr>
          <w:p w14:paraId="11C5B1CE"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6,69</w:t>
            </w:r>
          </w:p>
        </w:tc>
      </w:tr>
      <w:tr w:rsidR="00204F0F" w:rsidRPr="009A0A7C" w14:paraId="3EE4C99C" w14:textId="77777777" w:rsidTr="006D15C8">
        <w:trPr>
          <w:trHeight w:val="385"/>
          <w:jc w:val="center"/>
        </w:trPr>
        <w:tc>
          <w:tcPr>
            <w:tcW w:w="2977" w:type="dxa"/>
            <w:tcBorders>
              <w:top w:val="nil"/>
              <w:left w:val="nil"/>
              <w:bottom w:val="single" w:sz="4" w:space="0" w:color="auto"/>
              <w:right w:val="nil"/>
            </w:tcBorders>
            <w:shd w:val="clear" w:color="000000" w:fill="FFFFFF"/>
            <w:noWrap/>
            <w:vAlign w:val="center"/>
            <w:hideMark/>
          </w:tcPr>
          <w:p w14:paraId="67589EEC"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FISCAL </w:t>
            </w:r>
            <w:r w:rsidR="00C6522C" w:rsidRPr="004A6F23">
              <w:rPr>
                <w:rFonts w:ascii="Calibri" w:eastAsia="Times New Roman" w:hAnsi="Calibri" w:cs="Times New Roman"/>
                <w:color w:val="000000"/>
                <w:sz w:val="24"/>
                <w:lang w:eastAsia="pt-BR"/>
              </w:rPr>
              <w:t>REACTION</w:t>
            </w:r>
          </w:p>
        </w:tc>
        <w:tc>
          <w:tcPr>
            <w:tcW w:w="1842" w:type="dxa"/>
            <w:tcBorders>
              <w:top w:val="nil"/>
              <w:left w:val="nil"/>
              <w:bottom w:val="single" w:sz="4" w:space="0" w:color="auto"/>
              <w:right w:val="single" w:sz="4" w:space="0" w:color="auto"/>
            </w:tcBorders>
            <w:shd w:val="clear" w:color="000000" w:fill="FFFFFF"/>
            <w:noWrap/>
            <w:vAlign w:val="center"/>
            <w:hideMark/>
          </w:tcPr>
          <w:p w14:paraId="4DD5C1D7"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5,67</w:t>
            </w:r>
          </w:p>
        </w:tc>
        <w:tc>
          <w:tcPr>
            <w:tcW w:w="2074" w:type="dxa"/>
            <w:tcBorders>
              <w:top w:val="nil"/>
              <w:left w:val="nil"/>
              <w:bottom w:val="single" w:sz="4" w:space="0" w:color="auto"/>
              <w:right w:val="single" w:sz="4" w:space="0" w:color="auto"/>
            </w:tcBorders>
            <w:shd w:val="clear" w:color="000000" w:fill="FFFFFF"/>
            <w:noWrap/>
            <w:vAlign w:val="center"/>
            <w:hideMark/>
          </w:tcPr>
          <w:p w14:paraId="1C7A237C"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4,75</w:t>
            </w:r>
          </w:p>
        </w:tc>
        <w:tc>
          <w:tcPr>
            <w:tcW w:w="2050" w:type="dxa"/>
            <w:gridSpan w:val="2"/>
            <w:tcBorders>
              <w:top w:val="nil"/>
              <w:left w:val="nil"/>
              <w:bottom w:val="single" w:sz="4" w:space="0" w:color="auto"/>
              <w:right w:val="nil"/>
            </w:tcBorders>
            <w:shd w:val="clear" w:color="000000" w:fill="FFFFFF"/>
            <w:noWrap/>
            <w:vAlign w:val="center"/>
            <w:hideMark/>
          </w:tcPr>
          <w:p w14:paraId="14AFFF60"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4,27</w:t>
            </w:r>
          </w:p>
        </w:tc>
      </w:tr>
      <w:tr w:rsidR="00204F0F" w:rsidRPr="009A0A7C" w14:paraId="43145C06" w14:textId="77777777" w:rsidTr="006D15C8">
        <w:trPr>
          <w:trHeight w:val="385"/>
          <w:jc w:val="center"/>
        </w:trPr>
        <w:tc>
          <w:tcPr>
            <w:tcW w:w="2977" w:type="dxa"/>
            <w:tcBorders>
              <w:top w:val="nil"/>
              <w:left w:val="nil"/>
              <w:bottom w:val="single" w:sz="4" w:space="0" w:color="auto"/>
              <w:right w:val="nil"/>
            </w:tcBorders>
            <w:shd w:val="clear" w:color="000000" w:fill="FFFFFF"/>
            <w:noWrap/>
            <w:vAlign w:val="center"/>
            <w:hideMark/>
          </w:tcPr>
          <w:p w14:paraId="6A17474D"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SELIC– PIB </w:t>
            </w:r>
          </w:p>
        </w:tc>
        <w:tc>
          <w:tcPr>
            <w:tcW w:w="1842" w:type="dxa"/>
            <w:tcBorders>
              <w:top w:val="nil"/>
              <w:left w:val="nil"/>
              <w:bottom w:val="single" w:sz="4" w:space="0" w:color="auto"/>
              <w:right w:val="single" w:sz="4" w:space="0" w:color="auto"/>
            </w:tcBorders>
            <w:shd w:val="clear" w:color="000000" w:fill="FFFFFF"/>
            <w:noWrap/>
            <w:vAlign w:val="center"/>
            <w:hideMark/>
          </w:tcPr>
          <w:p w14:paraId="1A1748D0"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1,51 </w:t>
            </w:r>
          </w:p>
        </w:tc>
        <w:tc>
          <w:tcPr>
            <w:tcW w:w="2074" w:type="dxa"/>
            <w:tcBorders>
              <w:top w:val="nil"/>
              <w:left w:val="nil"/>
              <w:bottom w:val="single" w:sz="4" w:space="0" w:color="auto"/>
              <w:right w:val="single" w:sz="4" w:space="0" w:color="auto"/>
            </w:tcBorders>
            <w:shd w:val="clear" w:color="000000" w:fill="FFFFFF"/>
            <w:noWrap/>
            <w:vAlign w:val="center"/>
            <w:hideMark/>
          </w:tcPr>
          <w:p w14:paraId="0A51265D"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1,95</w:t>
            </w:r>
          </w:p>
        </w:tc>
        <w:tc>
          <w:tcPr>
            <w:tcW w:w="2050" w:type="dxa"/>
            <w:gridSpan w:val="2"/>
            <w:tcBorders>
              <w:top w:val="nil"/>
              <w:left w:val="nil"/>
              <w:bottom w:val="single" w:sz="4" w:space="0" w:color="auto"/>
              <w:right w:val="nil"/>
            </w:tcBorders>
            <w:shd w:val="clear" w:color="000000" w:fill="FFFFFF"/>
            <w:noWrap/>
            <w:vAlign w:val="center"/>
            <w:hideMark/>
          </w:tcPr>
          <w:p w14:paraId="6639663F"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6,10</w:t>
            </w:r>
          </w:p>
        </w:tc>
      </w:tr>
      <w:tr w:rsidR="00204F0F" w:rsidRPr="009A0A7C" w14:paraId="50A09AF9" w14:textId="77777777" w:rsidTr="006D15C8">
        <w:trPr>
          <w:trHeight w:val="1029"/>
          <w:jc w:val="center"/>
        </w:trPr>
        <w:tc>
          <w:tcPr>
            <w:tcW w:w="2977" w:type="dxa"/>
            <w:tcBorders>
              <w:top w:val="nil"/>
              <w:left w:val="nil"/>
              <w:bottom w:val="double" w:sz="6" w:space="0" w:color="auto"/>
              <w:right w:val="nil"/>
            </w:tcBorders>
            <w:shd w:val="clear" w:color="000000" w:fill="FFFFFF"/>
            <w:vAlign w:val="center"/>
            <w:hideMark/>
          </w:tcPr>
          <w:p w14:paraId="7F1B238C" w14:textId="77777777" w:rsidR="009A78E3" w:rsidRPr="004A6F23" w:rsidRDefault="00C6522C" w:rsidP="006D15C8">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SUSTAINABILITY </w:t>
            </w:r>
            <w:r w:rsidR="006D15C8">
              <w:rPr>
                <w:rFonts w:ascii="Calibri" w:eastAsia="Times New Roman" w:hAnsi="Calibri" w:cs="Times New Roman"/>
                <w:color w:val="000000"/>
                <w:sz w:val="24"/>
                <w:lang w:eastAsia="pt-BR"/>
              </w:rPr>
              <w:t>(SELIC-   GDP</w:t>
            </w:r>
            <w:r w:rsidR="009A78E3" w:rsidRPr="004A6F23">
              <w:rPr>
                <w:rFonts w:ascii="Calibri" w:eastAsia="Times New Roman" w:hAnsi="Calibri" w:cs="Times New Roman"/>
                <w:color w:val="000000"/>
                <w:sz w:val="24"/>
                <w:lang w:eastAsia="pt-BR"/>
              </w:rPr>
              <w:t xml:space="preserve"> &lt; </w:t>
            </w:r>
            <w:r w:rsidRPr="004A6F23">
              <w:rPr>
                <w:rFonts w:ascii="Calibri" w:eastAsia="Times New Roman" w:hAnsi="Calibri" w:cs="Times New Roman"/>
                <w:color w:val="000000"/>
                <w:sz w:val="24"/>
                <w:lang w:eastAsia="pt-BR"/>
              </w:rPr>
              <w:t>FISCAL REACTION</w:t>
            </w:r>
            <w:r w:rsidR="009A78E3" w:rsidRPr="004A6F23">
              <w:rPr>
                <w:rFonts w:ascii="Calibri" w:eastAsia="Times New Roman" w:hAnsi="Calibri" w:cs="Times New Roman"/>
                <w:color w:val="000000"/>
                <w:sz w:val="24"/>
                <w:lang w:eastAsia="pt-BR"/>
              </w:rPr>
              <w:t>)</w:t>
            </w:r>
          </w:p>
        </w:tc>
        <w:tc>
          <w:tcPr>
            <w:tcW w:w="1842" w:type="dxa"/>
            <w:tcBorders>
              <w:top w:val="nil"/>
              <w:left w:val="nil"/>
              <w:bottom w:val="double" w:sz="6" w:space="0" w:color="auto"/>
              <w:right w:val="single" w:sz="4" w:space="0" w:color="auto"/>
            </w:tcBorders>
            <w:shd w:val="clear" w:color="000000" w:fill="FFFFFF"/>
            <w:noWrap/>
            <w:vAlign w:val="center"/>
            <w:hideMark/>
          </w:tcPr>
          <w:p w14:paraId="4F2FBC1A" w14:textId="77777777" w:rsidR="009A78E3" w:rsidRPr="004A6F23" w:rsidRDefault="00C6522C"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SUSTAINABLE</w:t>
            </w:r>
          </w:p>
        </w:tc>
        <w:tc>
          <w:tcPr>
            <w:tcW w:w="2074" w:type="dxa"/>
            <w:tcBorders>
              <w:top w:val="nil"/>
              <w:left w:val="nil"/>
              <w:bottom w:val="double" w:sz="6" w:space="0" w:color="auto"/>
              <w:right w:val="single" w:sz="4" w:space="0" w:color="auto"/>
            </w:tcBorders>
            <w:shd w:val="clear" w:color="000000" w:fill="FFFFFF"/>
            <w:noWrap/>
            <w:vAlign w:val="center"/>
            <w:hideMark/>
          </w:tcPr>
          <w:p w14:paraId="7550103A" w14:textId="77777777" w:rsidR="009A78E3" w:rsidRPr="004A6F23" w:rsidRDefault="00C6522C"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SUSTAINABLE</w:t>
            </w:r>
          </w:p>
        </w:tc>
        <w:tc>
          <w:tcPr>
            <w:tcW w:w="2050" w:type="dxa"/>
            <w:gridSpan w:val="2"/>
            <w:tcBorders>
              <w:top w:val="nil"/>
              <w:left w:val="nil"/>
              <w:bottom w:val="double" w:sz="6" w:space="0" w:color="auto"/>
              <w:right w:val="nil"/>
            </w:tcBorders>
            <w:shd w:val="clear" w:color="000000" w:fill="FFFFFF"/>
            <w:noWrap/>
            <w:vAlign w:val="center"/>
            <w:hideMark/>
          </w:tcPr>
          <w:p w14:paraId="1B8B78A9" w14:textId="77777777" w:rsidR="009A78E3" w:rsidRPr="004A6F23" w:rsidRDefault="00366889"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U</w:t>
            </w:r>
            <w:r w:rsidR="00C6522C" w:rsidRPr="004A6F23">
              <w:rPr>
                <w:rFonts w:ascii="Calibri" w:eastAsia="Times New Roman" w:hAnsi="Calibri" w:cs="Times New Roman"/>
                <w:color w:val="000000"/>
                <w:sz w:val="24"/>
                <w:lang w:eastAsia="pt-BR"/>
              </w:rPr>
              <w:t>NSUSTAINABLE</w:t>
            </w:r>
          </w:p>
        </w:tc>
      </w:tr>
    </w:tbl>
    <w:p w14:paraId="3C662969" w14:textId="77777777" w:rsidR="00F27CBD" w:rsidRDefault="00F27CBD" w:rsidP="00161F6E">
      <w:pPr>
        <w:pStyle w:val="Corpodetexto"/>
        <w:spacing w:before="120" w:after="120"/>
        <w:jc w:val="both"/>
        <w:rPr>
          <w:rFonts w:ascii="Times New Roman" w:hAnsi="Times New Roman"/>
          <w:b/>
          <w:sz w:val="2"/>
        </w:rPr>
      </w:pPr>
    </w:p>
    <w:p w14:paraId="364F6AA6" w14:textId="77777777" w:rsidR="00F27CBD" w:rsidRDefault="00F27CBD">
      <w:pPr>
        <w:widowControl/>
        <w:rPr>
          <w:rFonts w:ascii="Times New Roman" w:hAnsi="Times New Roman" w:cs="Times New Roman"/>
          <w:b/>
          <w:sz w:val="2"/>
          <w:szCs w:val="24"/>
        </w:rPr>
      </w:pPr>
      <w:r>
        <w:rPr>
          <w:rFonts w:ascii="Times New Roman" w:hAnsi="Times New Roman"/>
          <w:b/>
          <w:sz w:val="2"/>
        </w:rPr>
        <w:br w:type="page"/>
      </w:r>
    </w:p>
    <w:p w14:paraId="1FBB436A" w14:textId="77777777" w:rsidR="009A78E3" w:rsidRPr="009A0A7C" w:rsidRDefault="009A78E3" w:rsidP="00161F6E">
      <w:pPr>
        <w:pStyle w:val="Corpodetexto"/>
        <w:spacing w:before="120" w:after="120"/>
        <w:jc w:val="both"/>
        <w:rPr>
          <w:rFonts w:ascii="Times New Roman" w:hAnsi="Times New Roman"/>
          <w:b/>
          <w:sz w:val="2"/>
        </w:rPr>
      </w:pPr>
    </w:p>
    <w:p w14:paraId="6E15FC91" w14:textId="77777777" w:rsidR="00D416E7" w:rsidRPr="009A0A7C" w:rsidRDefault="001D7F32" w:rsidP="00B5567E">
      <w:pPr>
        <w:pStyle w:val="Corpodetexto"/>
        <w:spacing w:before="360" w:after="120"/>
        <w:jc w:val="center"/>
        <w:rPr>
          <w:rFonts w:ascii="Times New Roman" w:hAnsi="Times New Roman"/>
          <w:b/>
          <w:sz w:val="12"/>
          <w:szCs w:val="12"/>
        </w:rPr>
      </w:pPr>
      <w:r w:rsidRPr="009A0A7C">
        <w:rPr>
          <w:rFonts w:ascii="Times New Roman" w:hAnsi="Times New Roman"/>
          <w:b/>
        </w:rPr>
        <w:t>Table</w:t>
      </w:r>
      <w:r w:rsidR="00D416E7" w:rsidRPr="009A0A7C">
        <w:rPr>
          <w:rFonts w:ascii="Times New Roman" w:hAnsi="Times New Roman"/>
          <w:b/>
        </w:rPr>
        <w:t xml:space="preserve"> 6.2 - </w:t>
      </w:r>
      <w:r w:rsidR="00C6522C" w:rsidRPr="009A0A7C">
        <w:rPr>
          <w:rFonts w:ascii="Times New Roman" w:hAnsi="Times New Roman"/>
          <w:b/>
        </w:rPr>
        <w:t xml:space="preserve">Public Debt </w:t>
      </w:r>
      <w:r w:rsidR="00D416E7" w:rsidRPr="009A0A7C">
        <w:rPr>
          <w:rFonts w:ascii="Times New Roman" w:hAnsi="Times New Roman"/>
          <w:b/>
        </w:rPr>
        <w:t>Sust</w:t>
      </w:r>
      <w:r w:rsidR="00C6522C" w:rsidRPr="009A0A7C">
        <w:rPr>
          <w:rFonts w:ascii="Times New Roman" w:hAnsi="Times New Roman"/>
          <w:b/>
        </w:rPr>
        <w:t>ai</w:t>
      </w:r>
      <w:r w:rsidR="00D416E7" w:rsidRPr="009A0A7C">
        <w:rPr>
          <w:rFonts w:ascii="Times New Roman" w:hAnsi="Times New Roman"/>
          <w:b/>
        </w:rPr>
        <w:t>n</w:t>
      </w:r>
      <w:r w:rsidR="00C6522C" w:rsidRPr="009A0A7C">
        <w:rPr>
          <w:rFonts w:ascii="Times New Roman" w:hAnsi="Times New Roman"/>
          <w:b/>
        </w:rPr>
        <w:t xml:space="preserve">ability per </w:t>
      </w:r>
      <w:r w:rsidR="00D416E7" w:rsidRPr="009A0A7C">
        <w:rPr>
          <w:rFonts w:ascii="Times New Roman" w:hAnsi="Times New Roman"/>
          <w:b/>
        </w:rPr>
        <w:t>Sub-</w:t>
      </w:r>
      <w:r w:rsidR="00EF0429">
        <w:rPr>
          <w:rFonts w:ascii="Times New Roman" w:hAnsi="Times New Roman"/>
          <w:b/>
        </w:rPr>
        <w:t>P</w:t>
      </w:r>
      <w:r w:rsidR="00D416E7" w:rsidRPr="009A0A7C">
        <w:rPr>
          <w:rFonts w:ascii="Times New Roman" w:hAnsi="Times New Roman"/>
          <w:b/>
        </w:rPr>
        <w:t>er</w:t>
      </w:r>
      <w:r w:rsidR="00C6522C" w:rsidRPr="009A0A7C">
        <w:rPr>
          <w:rFonts w:ascii="Times New Roman" w:hAnsi="Times New Roman"/>
          <w:b/>
        </w:rPr>
        <w:t>iod</w:t>
      </w:r>
      <w:r w:rsidR="00D416E7" w:rsidRPr="009A0A7C">
        <w:rPr>
          <w:rFonts w:ascii="Times New Roman" w:hAnsi="Times New Roman"/>
          <w:b/>
        </w:rPr>
        <w:t xml:space="preserve"> (</w:t>
      </w:r>
      <w:r w:rsidR="00C6522C" w:rsidRPr="009A0A7C">
        <w:rPr>
          <w:rFonts w:ascii="Times New Roman" w:hAnsi="Times New Roman"/>
          <w:b/>
        </w:rPr>
        <w:t>implicit interest rate</w:t>
      </w:r>
      <w:r w:rsidR="00D416E7" w:rsidRPr="009A0A7C">
        <w:rPr>
          <w:rFonts w:ascii="Times New Roman" w:hAnsi="Times New Roman"/>
          <w:b/>
        </w:rPr>
        <w:t>)</w:t>
      </w:r>
      <w:r w:rsidR="00B20073" w:rsidRPr="009A0A7C">
        <w:rPr>
          <w:rFonts w:ascii="Times New Roman" w:hAnsi="Times New Roman"/>
          <w:b/>
        </w:rPr>
        <w:br/>
      </w:r>
    </w:p>
    <w:tbl>
      <w:tblPr>
        <w:tblW w:w="8987" w:type="dxa"/>
        <w:jc w:val="center"/>
        <w:tblCellMar>
          <w:left w:w="70" w:type="dxa"/>
          <w:right w:w="70" w:type="dxa"/>
        </w:tblCellMar>
        <w:tblLook w:val="04A0" w:firstRow="1" w:lastRow="0" w:firstColumn="1" w:lastColumn="0" w:noHBand="0" w:noVBand="1"/>
      </w:tblPr>
      <w:tblGrid>
        <w:gridCol w:w="2977"/>
        <w:gridCol w:w="1843"/>
        <w:gridCol w:w="2126"/>
        <w:gridCol w:w="2041"/>
      </w:tblGrid>
      <w:tr w:rsidR="00E608DA" w:rsidRPr="009A0A7C" w14:paraId="4AA86752" w14:textId="77777777" w:rsidTr="006D15C8">
        <w:trPr>
          <w:trHeight w:val="528"/>
          <w:jc w:val="center"/>
        </w:trPr>
        <w:tc>
          <w:tcPr>
            <w:tcW w:w="2977" w:type="dxa"/>
            <w:tcBorders>
              <w:top w:val="nil"/>
              <w:left w:val="nil"/>
              <w:bottom w:val="nil"/>
              <w:right w:val="nil"/>
            </w:tcBorders>
            <w:shd w:val="clear" w:color="000000" w:fill="FFFFFF"/>
            <w:noWrap/>
            <w:vAlign w:val="center"/>
            <w:hideMark/>
          </w:tcPr>
          <w:p w14:paraId="5C873651"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w:t>
            </w:r>
          </w:p>
        </w:tc>
        <w:tc>
          <w:tcPr>
            <w:tcW w:w="1843" w:type="dxa"/>
            <w:tcBorders>
              <w:top w:val="single" w:sz="4" w:space="0" w:color="auto"/>
              <w:left w:val="nil"/>
              <w:bottom w:val="double" w:sz="6" w:space="0" w:color="auto"/>
              <w:right w:val="single" w:sz="4" w:space="0" w:color="auto"/>
            </w:tcBorders>
            <w:shd w:val="clear" w:color="000000" w:fill="FFFFFF"/>
            <w:noWrap/>
            <w:vAlign w:val="center"/>
            <w:hideMark/>
          </w:tcPr>
          <w:p w14:paraId="4A3BB424" w14:textId="77777777" w:rsidR="009A78E3" w:rsidRPr="004A6F23" w:rsidRDefault="009677BA" w:rsidP="009677BA">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SINCE</w:t>
            </w:r>
            <w:r w:rsidR="009A78E3" w:rsidRPr="004A6F23">
              <w:rPr>
                <w:rFonts w:ascii="Calibri" w:eastAsia="Times New Roman" w:hAnsi="Calibri" w:cs="Times New Roman"/>
                <w:color w:val="000000"/>
                <w:sz w:val="24"/>
                <w:lang w:eastAsia="pt-BR"/>
              </w:rPr>
              <w:t xml:space="preserve"> JAN 2003</w:t>
            </w:r>
          </w:p>
        </w:tc>
        <w:tc>
          <w:tcPr>
            <w:tcW w:w="2126" w:type="dxa"/>
            <w:tcBorders>
              <w:top w:val="single" w:sz="4" w:space="0" w:color="auto"/>
              <w:left w:val="nil"/>
              <w:bottom w:val="double" w:sz="6" w:space="0" w:color="auto"/>
              <w:right w:val="single" w:sz="4" w:space="0" w:color="auto"/>
            </w:tcBorders>
            <w:shd w:val="clear" w:color="000000" w:fill="FFFFFF"/>
            <w:noWrap/>
            <w:vAlign w:val="center"/>
            <w:hideMark/>
          </w:tcPr>
          <w:p w14:paraId="6F7AA670" w14:textId="77777777" w:rsidR="009A78E3" w:rsidRPr="004A6F23" w:rsidRDefault="009677BA" w:rsidP="009677BA">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SINCE</w:t>
            </w:r>
            <w:r w:rsidR="009A78E3" w:rsidRPr="004A6F23">
              <w:rPr>
                <w:rFonts w:ascii="Calibri" w:eastAsia="Times New Roman" w:hAnsi="Calibri" w:cs="Times New Roman"/>
                <w:color w:val="000000"/>
                <w:sz w:val="24"/>
                <w:lang w:eastAsia="pt-BR"/>
              </w:rPr>
              <w:t xml:space="preserve"> JAN 2012</w:t>
            </w:r>
          </w:p>
        </w:tc>
        <w:tc>
          <w:tcPr>
            <w:tcW w:w="2041" w:type="dxa"/>
            <w:tcBorders>
              <w:top w:val="single" w:sz="4" w:space="0" w:color="auto"/>
              <w:left w:val="nil"/>
              <w:bottom w:val="double" w:sz="6" w:space="0" w:color="auto"/>
              <w:right w:val="nil"/>
            </w:tcBorders>
            <w:shd w:val="clear" w:color="000000" w:fill="FFFFFF"/>
            <w:noWrap/>
            <w:vAlign w:val="center"/>
            <w:hideMark/>
          </w:tcPr>
          <w:p w14:paraId="4F4FFCF7" w14:textId="77777777" w:rsidR="009A78E3" w:rsidRPr="004A6F23" w:rsidRDefault="009677BA" w:rsidP="009677BA">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SINCE</w:t>
            </w:r>
            <w:r w:rsidR="009A78E3" w:rsidRPr="004A6F23">
              <w:rPr>
                <w:rFonts w:ascii="Calibri" w:eastAsia="Times New Roman" w:hAnsi="Calibri" w:cs="Times New Roman"/>
                <w:color w:val="000000"/>
                <w:sz w:val="24"/>
                <w:lang w:eastAsia="pt-BR"/>
              </w:rPr>
              <w:t xml:space="preserve"> JAN 2014</w:t>
            </w:r>
          </w:p>
        </w:tc>
      </w:tr>
      <w:tr w:rsidR="00E608DA" w:rsidRPr="009A0A7C" w14:paraId="0012D1B9" w14:textId="77777777" w:rsidTr="006D15C8">
        <w:trPr>
          <w:trHeight w:val="528"/>
          <w:jc w:val="center"/>
        </w:trPr>
        <w:tc>
          <w:tcPr>
            <w:tcW w:w="2977" w:type="dxa"/>
            <w:tcBorders>
              <w:top w:val="nil"/>
              <w:left w:val="nil"/>
              <w:bottom w:val="nil"/>
              <w:right w:val="nil"/>
            </w:tcBorders>
            <w:shd w:val="clear" w:color="000000" w:fill="FFFFFF"/>
            <w:noWrap/>
            <w:vAlign w:val="center"/>
            <w:hideMark/>
          </w:tcPr>
          <w:p w14:paraId="39909B97" w14:textId="77777777" w:rsidR="009A78E3" w:rsidRPr="004A6F23" w:rsidRDefault="009A78E3" w:rsidP="009677BA">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IMPL</w:t>
            </w:r>
            <w:r w:rsidR="009677BA" w:rsidRPr="004A6F23">
              <w:rPr>
                <w:rFonts w:ascii="Calibri" w:eastAsia="Times New Roman" w:hAnsi="Calibri" w:cs="Times New Roman"/>
                <w:color w:val="000000"/>
                <w:sz w:val="24"/>
                <w:lang w:eastAsia="pt-BR"/>
              </w:rPr>
              <w:t>I</w:t>
            </w:r>
            <w:r w:rsidRPr="004A6F23">
              <w:rPr>
                <w:rFonts w:ascii="Calibri" w:eastAsia="Times New Roman" w:hAnsi="Calibri" w:cs="Times New Roman"/>
                <w:color w:val="000000"/>
                <w:sz w:val="24"/>
                <w:lang w:eastAsia="pt-BR"/>
              </w:rPr>
              <w:t>CIT (ln)</w:t>
            </w:r>
          </w:p>
        </w:tc>
        <w:tc>
          <w:tcPr>
            <w:tcW w:w="1843" w:type="dxa"/>
            <w:tcBorders>
              <w:top w:val="nil"/>
              <w:left w:val="nil"/>
              <w:bottom w:val="nil"/>
              <w:right w:val="single" w:sz="4" w:space="0" w:color="auto"/>
            </w:tcBorders>
            <w:shd w:val="clear" w:color="000000" w:fill="FFFFFF"/>
            <w:noWrap/>
            <w:vAlign w:val="center"/>
            <w:hideMark/>
          </w:tcPr>
          <w:p w14:paraId="7BADD1C9"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15</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68</w:t>
            </w:r>
          </w:p>
        </w:tc>
        <w:tc>
          <w:tcPr>
            <w:tcW w:w="2126" w:type="dxa"/>
            <w:tcBorders>
              <w:top w:val="nil"/>
              <w:left w:val="nil"/>
              <w:bottom w:val="nil"/>
              <w:right w:val="single" w:sz="4" w:space="0" w:color="auto"/>
            </w:tcBorders>
            <w:shd w:val="clear" w:color="000000" w:fill="FFFFFF"/>
            <w:noWrap/>
            <w:vAlign w:val="center"/>
            <w:hideMark/>
          </w:tcPr>
          <w:p w14:paraId="5655F55E"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17</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86</w:t>
            </w:r>
          </w:p>
        </w:tc>
        <w:tc>
          <w:tcPr>
            <w:tcW w:w="2041" w:type="dxa"/>
            <w:tcBorders>
              <w:top w:val="nil"/>
              <w:left w:val="nil"/>
              <w:bottom w:val="nil"/>
              <w:right w:val="nil"/>
            </w:tcBorders>
            <w:shd w:val="clear" w:color="000000" w:fill="FFFFFF"/>
            <w:noWrap/>
            <w:vAlign w:val="center"/>
            <w:hideMark/>
          </w:tcPr>
          <w:p w14:paraId="3AB2FFF9"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20</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39</w:t>
            </w:r>
          </w:p>
        </w:tc>
      </w:tr>
      <w:tr w:rsidR="00E608DA" w:rsidRPr="009A0A7C" w14:paraId="055D5BBB" w14:textId="77777777" w:rsidTr="006D15C8">
        <w:trPr>
          <w:trHeight w:val="502"/>
          <w:jc w:val="center"/>
        </w:trPr>
        <w:tc>
          <w:tcPr>
            <w:tcW w:w="2977" w:type="dxa"/>
            <w:tcBorders>
              <w:top w:val="single" w:sz="4" w:space="0" w:color="auto"/>
              <w:left w:val="nil"/>
              <w:bottom w:val="single" w:sz="4" w:space="0" w:color="auto"/>
              <w:right w:val="nil"/>
            </w:tcBorders>
            <w:shd w:val="clear" w:color="000000" w:fill="FFFFFF"/>
            <w:noWrap/>
            <w:vAlign w:val="center"/>
            <w:hideMark/>
          </w:tcPr>
          <w:p w14:paraId="6D0446A6" w14:textId="77777777" w:rsidR="009A78E3" w:rsidRPr="004A6F23" w:rsidRDefault="009A78E3" w:rsidP="009677BA">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 </w:t>
            </w:r>
            <w:r w:rsidR="00F00087">
              <w:rPr>
                <w:rFonts w:ascii="Calibri" w:eastAsia="Times New Roman" w:hAnsi="Calibri" w:cs="Times New Roman"/>
                <w:color w:val="000000"/>
                <w:sz w:val="24"/>
                <w:lang w:eastAsia="pt-BR"/>
              </w:rPr>
              <w:t xml:space="preserve">(Nominal) </w:t>
            </w:r>
            <w:r w:rsidR="009677BA" w:rsidRPr="004A6F23">
              <w:rPr>
                <w:rFonts w:ascii="Calibri" w:eastAsia="Times New Roman" w:hAnsi="Calibri" w:cs="Times New Roman"/>
                <w:color w:val="000000"/>
                <w:sz w:val="24"/>
                <w:lang w:eastAsia="pt-BR"/>
              </w:rPr>
              <w:t>GDP</w:t>
            </w:r>
            <w:r w:rsidRPr="004A6F23">
              <w:rPr>
                <w:rFonts w:ascii="Calibri" w:eastAsia="Times New Roman" w:hAnsi="Calibri" w:cs="Times New Roman"/>
                <w:color w:val="000000"/>
                <w:sz w:val="24"/>
                <w:lang w:eastAsia="pt-BR"/>
              </w:rPr>
              <w:t xml:space="preserve"> (ln)</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14:paraId="58174118"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10</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80</w:t>
            </w:r>
          </w:p>
        </w:tc>
        <w:tc>
          <w:tcPr>
            <w:tcW w:w="2126" w:type="dxa"/>
            <w:tcBorders>
              <w:top w:val="single" w:sz="4" w:space="0" w:color="auto"/>
              <w:left w:val="nil"/>
              <w:bottom w:val="single" w:sz="4" w:space="0" w:color="auto"/>
              <w:right w:val="single" w:sz="4" w:space="0" w:color="auto"/>
            </w:tcBorders>
            <w:shd w:val="clear" w:color="000000" w:fill="FFFFFF"/>
            <w:noWrap/>
            <w:vAlign w:val="center"/>
            <w:hideMark/>
          </w:tcPr>
          <w:p w14:paraId="0F2927D6"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8</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16</w:t>
            </w:r>
          </w:p>
        </w:tc>
        <w:tc>
          <w:tcPr>
            <w:tcW w:w="2041" w:type="dxa"/>
            <w:tcBorders>
              <w:top w:val="single" w:sz="4" w:space="0" w:color="auto"/>
              <w:left w:val="nil"/>
              <w:bottom w:val="single" w:sz="4" w:space="0" w:color="auto"/>
              <w:right w:val="nil"/>
            </w:tcBorders>
            <w:shd w:val="clear" w:color="000000" w:fill="FFFFFF"/>
            <w:noWrap/>
            <w:vAlign w:val="center"/>
            <w:hideMark/>
          </w:tcPr>
          <w:p w14:paraId="38EA08B8"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6</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69</w:t>
            </w:r>
          </w:p>
        </w:tc>
      </w:tr>
      <w:tr w:rsidR="00E608DA" w:rsidRPr="009A0A7C" w14:paraId="72727038" w14:textId="77777777" w:rsidTr="006D15C8">
        <w:trPr>
          <w:trHeight w:val="502"/>
          <w:jc w:val="center"/>
        </w:trPr>
        <w:tc>
          <w:tcPr>
            <w:tcW w:w="2977" w:type="dxa"/>
            <w:tcBorders>
              <w:top w:val="nil"/>
              <w:left w:val="nil"/>
              <w:bottom w:val="single" w:sz="4" w:space="0" w:color="auto"/>
              <w:right w:val="nil"/>
            </w:tcBorders>
            <w:shd w:val="clear" w:color="000000" w:fill="FFFFFF"/>
            <w:noWrap/>
            <w:vAlign w:val="center"/>
            <w:hideMark/>
          </w:tcPr>
          <w:p w14:paraId="6994C316" w14:textId="77777777" w:rsidR="009A78E3" w:rsidRPr="004A6F23" w:rsidRDefault="009A78E3"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 xml:space="preserve">FISCAL </w:t>
            </w:r>
            <w:r w:rsidR="009677BA" w:rsidRPr="004A6F23">
              <w:rPr>
                <w:rFonts w:ascii="Calibri" w:eastAsia="Times New Roman" w:hAnsi="Calibri" w:cs="Times New Roman"/>
                <w:color w:val="000000"/>
                <w:sz w:val="24"/>
                <w:lang w:eastAsia="pt-BR"/>
              </w:rPr>
              <w:t>REACTION</w:t>
            </w:r>
          </w:p>
        </w:tc>
        <w:tc>
          <w:tcPr>
            <w:tcW w:w="1843" w:type="dxa"/>
            <w:tcBorders>
              <w:top w:val="nil"/>
              <w:left w:val="nil"/>
              <w:bottom w:val="single" w:sz="4" w:space="0" w:color="auto"/>
              <w:right w:val="single" w:sz="4" w:space="0" w:color="auto"/>
            </w:tcBorders>
            <w:shd w:val="clear" w:color="000000" w:fill="FFFFFF"/>
            <w:noWrap/>
            <w:vAlign w:val="center"/>
            <w:hideMark/>
          </w:tcPr>
          <w:p w14:paraId="0B0D1F01"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5</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67</w:t>
            </w:r>
          </w:p>
        </w:tc>
        <w:tc>
          <w:tcPr>
            <w:tcW w:w="2126" w:type="dxa"/>
            <w:tcBorders>
              <w:top w:val="nil"/>
              <w:left w:val="nil"/>
              <w:bottom w:val="single" w:sz="4" w:space="0" w:color="auto"/>
              <w:right w:val="single" w:sz="4" w:space="0" w:color="auto"/>
            </w:tcBorders>
            <w:shd w:val="clear" w:color="000000" w:fill="FFFFFF"/>
            <w:noWrap/>
            <w:vAlign w:val="center"/>
            <w:hideMark/>
          </w:tcPr>
          <w:p w14:paraId="116B0E15"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4</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75</w:t>
            </w:r>
          </w:p>
        </w:tc>
        <w:tc>
          <w:tcPr>
            <w:tcW w:w="2041" w:type="dxa"/>
            <w:tcBorders>
              <w:top w:val="nil"/>
              <w:left w:val="nil"/>
              <w:bottom w:val="single" w:sz="4" w:space="0" w:color="auto"/>
              <w:right w:val="nil"/>
            </w:tcBorders>
            <w:shd w:val="clear" w:color="000000" w:fill="FFFFFF"/>
            <w:noWrap/>
            <w:vAlign w:val="center"/>
            <w:hideMark/>
          </w:tcPr>
          <w:p w14:paraId="5307EF41"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4</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27</w:t>
            </w:r>
          </w:p>
        </w:tc>
      </w:tr>
      <w:tr w:rsidR="00E608DA" w:rsidRPr="009A0A7C" w14:paraId="705C2264" w14:textId="77777777" w:rsidTr="006D15C8">
        <w:trPr>
          <w:trHeight w:val="502"/>
          <w:jc w:val="center"/>
        </w:trPr>
        <w:tc>
          <w:tcPr>
            <w:tcW w:w="2977" w:type="dxa"/>
            <w:tcBorders>
              <w:top w:val="nil"/>
              <w:left w:val="nil"/>
              <w:bottom w:val="single" w:sz="4" w:space="0" w:color="auto"/>
              <w:right w:val="nil"/>
            </w:tcBorders>
            <w:shd w:val="clear" w:color="000000" w:fill="FFFFFF"/>
            <w:noWrap/>
            <w:vAlign w:val="center"/>
            <w:hideMark/>
          </w:tcPr>
          <w:p w14:paraId="2B480BDB" w14:textId="77777777" w:rsidR="009A78E3" w:rsidRPr="004A6F23" w:rsidRDefault="00903E40" w:rsidP="009677BA">
            <w:pPr>
              <w:widowControl/>
              <w:jc w:val="center"/>
              <w:rPr>
                <w:rFonts w:ascii="Calibri" w:eastAsia="Times New Roman" w:hAnsi="Calibri" w:cs="Times New Roman"/>
                <w:color w:val="000000"/>
                <w:sz w:val="24"/>
                <w:lang w:eastAsia="pt-BR"/>
              </w:rPr>
            </w:pPr>
            <w:r>
              <w:rPr>
                <w:rFonts w:ascii="Calibri" w:eastAsia="Times New Roman" w:hAnsi="Calibri" w:cs="Times New Roman"/>
                <w:color w:val="000000"/>
                <w:sz w:val="24"/>
                <w:lang w:eastAsia="pt-BR"/>
              </w:rPr>
              <w:t>IMPLICIT</w:t>
            </w:r>
            <w:r w:rsidR="009A78E3" w:rsidRPr="004A6F23">
              <w:rPr>
                <w:rFonts w:ascii="Calibri" w:eastAsia="Times New Roman" w:hAnsi="Calibri" w:cs="Times New Roman"/>
                <w:color w:val="000000"/>
                <w:sz w:val="24"/>
                <w:lang w:eastAsia="pt-BR"/>
              </w:rPr>
              <w:t xml:space="preserve">– </w:t>
            </w:r>
            <w:r w:rsidR="009677BA" w:rsidRPr="004A6F23">
              <w:rPr>
                <w:rFonts w:ascii="Calibri" w:eastAsia="Times New Roman" w:hAnsi="Calibri" w:cs="Times New Roman"/>
                <w:color w:val="000000"/>
                <w:sz w:val="24"/>
                <w:lang w:eastAsia="pt-BR"/>
              </w:rPr>
              <w:t>GD</w:t>
            </w:r>
            <w:r w:rsidR="009A78E3" w:rsidRPr="004A6F23">
              <w:rPr>
                <w:rFonts w:ascii="Calibri" w:eastAsia="Times New Roman" w:hAnsi="Calibri" w:cs="Times New Roman"/>
                <w:color w:val="000000"/>
                <w:sz w:val="24"/>
                <w:lang w:eastAsia="pt-BR"/>
              </w:rPr>
              <w:t xml:space="preserve">P </w:t>
            </w:r>
          </w:p>
        </w:tc>
        <w:tc>
          <w:tcPr>
            <w:tcW w:w="1843" w:type="dxa"/>
            <w:tcBorders>
              <w:top w:val="nil"/>
              <w:left w:val="nil"/>
              <w:bottom w:val="single" w:sz="4" w:space="0" w:color="auto"/>
              <w:right w:val="single" w:sz="4" w:space="0" w:color="auto"/>
            </w:tcBorders>
            <w:shd w:val="clear" w:color="000000" w:fill="FFFFFF"/>
            <w:noWrap/>
            <w:vAlign w:val="center"/>
            <w:hideMark/>
          </w:tcPr>
          <w:p w14:paraId="05FB9F9D"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4</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 xml:space="preserve">88 </w:t>
            </w:r>
          </w:p>
        </w:tc>
        <w:tc>
          <w:tcPr>
            <w:tcW w:w="2126" w:type="dxa"/>
            <w:tcBorders>
              <w:top w:val="nil"/>
              <w:left w:val="nil"/>
              <w:bottom w:val="single" w:sz="4" w:space="0" w:color="auto"/>
              <w:right w:val="single" w:sz="4" w:space="0" w:color="auto"/>
            </w:tcBorders>
            <w:shd w:val="clear" w:color="000000" w:fill="FFFFFF"/>
            <w:noWrap/>
            <w:vAlign w:val="center"/>
            <w:hideMark/>
          </w:tcPr>
          <w:p w14:paraId="2126EF5A"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9</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70</w:t>
            </w:r>
          </w:p>
        </w:tc>
        <w:tc>
          <w:tcPr>
            <w:tcW w:w="2041" w:type="dxa"/>
            <w:tcBorders>
              <w:top w:val="nil"/>
              <w:left w:val="nil"/>
              <w:bottom w:val="single" w:sz="4" w:space="0" w:color="auto"/>
              <w:right w:val="nil"/>
            </w:tcBorders>
            <w:shd w:val="clear" w:color="000000" w:fill="FFFFFF"/>
            <w:noWrap/>
            <w:vAlign w:val="center"/>
            <w:hideMark/>
          </w:tcPr>
          <w:p w14:paraId="6DB914B4"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13</w:t>
            </w:r>
            <w:r w:rsidR="00C6522C" w:rsidRPr="004A6F23">
              <w:rPr>
                <w:rFonts w:ascii="Calibri" w:eastAsia="Times New Roman" w:hAnsi="Calibri" w:cs="Times New Roman"/>
                <w:color w:val="000000"/>
                <w:sz w:val="24"/>
                <w:lang w:eastAsia="pt-BR"/>
              </w:rPr>
              <w:t>.</w:t>
            </w:r>
            <w:r w:rsidRPr="004A6F23">
              <w:rPr>
                <w:rFonts w:ascii="Calibri" w:eastAsia="Times New Roman" w:hAnsi="Calibri" w:cs="Times New Roman"/>
                <w:color w:val="000000"/>
                <w:sz w:val="24"/>
                <w:lang w:eastAsia="pt-BR"/>
              </w:rPr>
              <w:t>70</w:t>
            </w:r>
          </w:p>
        </w:tc>
      </w:tr>
      <w:tr w:rsidR="00E608DA" w:rsidRPr="009A0A7C" w14:paraId="6F980BE3" w14:textId="77777777" w:rsidTr="006D15C8">
        <w:trPr>
          <w:trHeight w:val="528"/>
          <w:jc w:val="center"/>
        </w:trPr>
        <w:tc>
          <w:tcPr>
            <w:tcW w:w="2977" w:type="dxa"/>
            <w:tcBorders>
              <w:top w:val="nil"/>
              <w:left w:val="nil"/>
              <w:bottom w:val="double" w:sz="6" w:space="0" w:color="auto"/>
              <w:right w:val="nil"/>
            </w:tcBorders>
            <w:shd w:val="clear" w:color="000000" w:fill="FFFFFF"/>
            <w:noWrap/>
            <w:vAlign w:val="center"/>
            <w:hideMark/>
          </w:tcPr>
          <w:p w14:paraId="19A050D7" w14:textId="77777777" w:rsidR="009A78E3" w:rsidRPr="004A6F23" w:rsidRDefault="009A78E3" w:rsidP="00C6522C">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SUST</w:t>
            </w:r>
            <w:r w:rsidR="00C6522C" w:rsidRPr="004A6F23">
              <w:rPr>
                <w:rFonts w:ascii="Calibri" w:eastAsia="Times New Roman" w:hAnsi="Calibri" w:cs="Times New Roman"/>
                <w:color w:val="000000"/>
                <w:sz w:val="24"/>
                <w:lang w:eastAsia="pt-BR"/>
              </w:rPr>
              <w:t>AINABILITY</w:t>
            </w:r>
            <w:r w:rsidRPr="004A6F23">
              <w:rPr>
                <w:rFonts w:ascii="Calibri" w:eastAsia="Times New Roman" w:hAnsi="Calibri" w:cs="Times New Roman"/>
                <w:color w:val="000000"/>
                <w:sz w:val="24"/>
                <w:lang w:eastAsia="pt-BR"/>
              </w:rPr>
              <w:t xml:space="preserve"> (SELIC-</w:t>
            </w:r>
            <w:r w:rsidR="006D15C8">
              <w:rPr>
                <w:rFonts w:ascii="Calibri" w:eastAsia="Times New Roman" w:hAnsi="Calibri" w:cs="Times New Roman"/>
                <w:color w:val="000000"/>
                <w:sz w:val="24"/>
                <w:lang w:eastAsia="pt-BR"/>
              </w:rPr>
              <w:t xml:space="preserve">   </w:t>
            </w:r>
            <w:r w:rsidR="00C6522C" w:rsidRPr="004A6F23">
              <w:rPr>
                <w:rFonts w:ascii="Calibri" w:eastAsia="Times New Roman" w:hAnsi="Calibri" w:cs="Times New Roman"/>
                <w:color w:val="000000"/>
                <w:sz w:val="24"/>
                <w:lang w:eastAsia="pt-BR"/>
              </w:rPr>
              <w:t>GD</w:t>
            </w:r>
            <w:r w:rsidRPr="004A6F23">
              <w:rPr>
                <w:rFonts w:ascii="Calibri" w:eastAsia="Times New Roman" w:hAnsi="Calibri" w:cs="Times New Roman"/>
                <w:color w:val="000000"/>
                <w:sz w:val="24"/>
                <w:lang w:eastAsia="pt-BR"/>
              </w:rPr>
              <w:t xml:space="preserve">B &lt; </w:t>
            </w:r>
            <w:r w:rsidR="00C6522C" w:rsidRPr="004A6F23">
              <w:rPr>
                <w:rFonts w:ascii="Calibri" w:eastAsia="Times New Roman" w:hAnsi="Calibri" w:cs="Times New Roman"/>
                <w:color w:val="000000"/>
                <w:sz w:val="24"/>
                <w:lang w:eastAsia="pt-BR"/>
              </w:rPr>
              <w:t xml:space="preserve">FISCAL </w:t>
            </w:r>
            <w:r w:rsidRPr="004A6F23">
              <w:rPr>
                <w:rFonts w:ascii="Calibri" w:eastAsia="Times New Roman" w:hAnsi="Calibri" w:cs="Times New Roman"/>
                <w:color w:val="000000"/>
                <w:sz w:val="24"/>
                <w:lang w:eastAsia="pt-BR"/>
              </w:rPr>
              <w:t>REA</w:t>
            </w:r>
            <w:r w:rsidR="00C6522C" w:rsidRPr="004A6F23">
              <w:rPr>
                <w:rFonts w:ascii="Calibri" w:eastAsia="Times New Roman" w:hAnsi="Calibri" w:cs="Times New Roman"/>
                <w:color w:val="000000"/>
                <w:sz w:val="24"/>
                <w:lang w:eastAsia="pt-BR"/>
              </w:rPr>
              <w:t>CTION</w:t>
            </w:r>
            <w:r w:rsidRPr="004A6F23">
              <w:rPr>
                <w:rFonts w:ascii="Calibri" w:eastAsia="Times New Roman" w:hAnsi="Calibri" w:cs="Times New Roman"/>
                <w:color w:val="000000"/>
                <w:sz w:val="24"/>
                <w:lang w:eastAsia="pt-BR"/>
              </w:rPr>
              <w:t>)</w:t>
            </w:r>
          </w:p>
        </w:tc>
        <w:tc>
          <w:tcPr>
            <w:tcW w:w="1843" w:type="dxa"/>
            <w:tcBorders>
              <w:top w:val="nil"/>
              <w:left w:val="nil"/>
              <w:bottom w:val="double" w:sz="6" w:space="0" w:color="auto"/>
              <w:right w:val="single" w:sz="4" w:space="0" w:color="auto"/>
            </w:tcBorders>
            <w:shd w:val="clear" w:color="000000" w:fill="FFFFFF"/>
            <w:noWrap/>
            <w:vAlign w:val="center"/>
            <w:hideMark/>
          </w:tcPr>
          <w:p w14:paraId="3649FAFC" w14:textId="77777777" w:rsidR="009A78E3" w:rsidRPr="004A6F23" w:rsidRDefault="009A78E3" w:rsidP="009677BA">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SUST</w:t>
            </w:r>
            <w:r w:rsidR="009677BA" w:rsidRPr="004A6F23">
              <w:rPr>
                <w:rFonts w:ascii="Calibri" w:eastAsia="Times New Roman" w:hAnsi="Calibri" w:cs="Times New Roman"/>
                <w:color w:val="000000"/>
                <w:sz w:val="24"/>
                <w:lang w:eastAsia="pt-BR"/>
              </w:rPr>
              <w:t>AI</w:t>
            </w:r>
            <w:r w:rsidRPr="004A6F23">
              <w:rPr>
                <w:rFonts w:ascii="Calibri" w:eastAsia="Times New Roman" w:hAnsi="Calibri" w:cs="Times New Roman"/>
                <w:color w:val="000000"/>
                <w:sz w:val="24"/>
                <w:lang w:eastAsia="pt-BR"/>
              </w:rPr>
              <w:t>N</w:t>
            </w:r>
            <w:r w:rsidR="009677BA" w:rsidRPr="004A6F23">
              <w:rPr>
                <w:rFonts w:ascii="Calibri" w:eastAsia="Times New Roman" w:hAnsi="Calibri" w:cs="Times New Roman"/>
                <w:color w:val="000000"/>
                <w:sz w:val="24"/>
                <w:lang w:eastAsia="pt-BR"/>
              </w:rPr>
              <w:t>ABLE</w:t>
            </w:r>
          </w:p>
        </w:tc>
        <w:tc>
          <w:tcPr>
            <w:tcW w:w="2126" w:type="dxa"/>
            <w:tcBorders>
              <w:top w:val="nil"/>
              <w:left w:val="nil"/>
              <w:bottom w:val="double" w:sz="6" w:space="0" w:color="auto"/>
              <w:right w:val="single" w:sz="4" w:space="0" w:color="auto"/>
            </w:tcBorders>
            <w:shd w:val="clear" w:color="000000" w:fill="FFFFFF"/>
            <w:noWrap/>
            <w:vAlign w:val="center"/>
            <w:hideMark/>
          </w:tcPr>
          <w:p w14:paraId="4F2E55D6" w14:textId="77777777" w:rsidR="009A78E3" w:rsidRPr="004A6F23" w:rsidRDefault="00366889"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U</w:t>
            </w:r>
            <w:r w:rsidR="009A78E3" w:rsidRPr="004A6F23">
              <w:rPr>
                <w:rFonts w:ascii="Calibri" w:eastAsia="Times New Roman" w:hAnsi="Calibri" w:cs="Times New Roman"/>
                <w:color w:val="000000"/>
                <w:sz w:val="24"/>
                <w:lang w:eastAsia="pt-BR"/>
              </w:rPr>
              <w:t>N</w:t>
            </w:r>
            <w:r w:rsidR="009677BA" w:rsidRPr="004A6F23">
              <w:rPr>
                <w:rFonts w:ascii="Calibri" w:eastAsia="Times New Roman" w:hAnsi="Calibri" w:cs="Times New Roman"/>
                <w:color w:val="000000"/>
                <w:sz w:val="24"/>
                <w:lang w:eastAsia="pt-BR"/>
              </w:rPr>
              <w:t>SUSTAINABLE</w:t>
            </w:r>
          </w:p>
        </w:tc>
        <w:tc>
          <w:tcPr>
            <w:tcW w:w="2041" w:type="dxa"/>
            <w:tcBorders>
              <w:top w:val="nil"/>
              <w:left w:val="nil"/>
              <w:bottom w:val="double" w:sz="6" w:space="0" w:color="auto"/>
              <w:right w:val="nil"/>
            </w:tcBorders>
            <w:shd w:val="clear" w:color="000000" w:fill="FFFFFF"/>
            <w:noWrap/>
            <w:vAlign w:val="center"/>
            <w:hideMark/>
          </w:tcPr>
          <w:p w14:paraId="3F9FC6BD" w14:textId="77777777" w:rsidR="009A78E3" w:rsidRPr="004A6F23" w:rsidRDefault="00366889" w:rsidP="009A78E3">
            <w:pPr>
              <w:widowControl/>
              <w:jc w:val="center"/>
              <w:rPr>
                <w:rFonts w:ascii="Calibri" w:eastAsia="Times New Roman" w:hAnsi="Calibri" w:cs="Times New Roman"/>
                <w:color w:val="000000"/>
                <w:sz w:val="24"/>
                <w:lang w:eastAsia="pt-BR"/>
              </w:rPr>
            </w:pPr>
            <w:r w:rsidRPr="004A6F23">
              <w:rPr>
                <w:rFonts w:ascii="Calibri" w:eastAsia="Times New Roman" w:hAnsi="Calibri" w:cs="Times New Roman"/>
                <w:color w:val="000000"/>
                <w:sz w:val="24"/>
                <w:lang w:eastAsia="pt-BR"/>
              </w:rPr>
              <w:t>U</w:t>
            </w:r>
            <w:r w:rsidR="009A78E3" w:rsidRPr="004A6F23">
              <w:rPr>
                <w:rFonts w:ascii="Calibri" w:eastAsia="Times New Roman" w:hAnsi="Calibri" w:cs="Times New Roman"/>
                <w:color w:val="000000"/>
                <w:sz w:val="24"/>
                <w:lang w:eastAsia="pt-BR"/>
              </w:rPr>
              <w:t>N</w:t>
            </w:r>
            <w:r w:rsidR="009677BA" w:rsidRPr="004A6F23">
              <w:rPr>
                <w:rFonts w:ascii="Calibri" w:eastAsia="Times New Roman" w:hAnsi="Calibri" w:cs="Times New Roman"/>
                <w:color w:val="000000"/>
                <w:sz w:val="24"/>
                <w:lang w:eastAsia="pt-BR"/>
              </w:rPr>
              <w:t>SUSTAINABLE</w:t>
            </w:r>
          </w:p>
        </w:tc>
      </w:tr>
    </w:tbl>
    <w:p w14:paraId="370CEB64" w14:textId="77777777" w:rsidR="00D416E7" w:rsidRPr="009A0A7C" w:rsidRDefault="00D416E7" w:rsidP="00A0700C">
      <w:pPr>
        <w:pStyle w:val="Corpodetexto"/>
        <w:spacing w:before="2"/>
        <w:jc w:val="center"/>
        <w:rPr>
          <w:rFonts w:ascii="Times New Roman" w:hAnsi="Times New Roman"/>
          <w:color w:val="000000"/>
          <w:sz w:val="2"/>
        </w:rPr>
      </w:pPr>
    </w:p>
    <w:p w14:paraId="05AF32C6" w14:textId="77777777" w:rsidR="008760A6" w:rsidRPr="009A0A7C" w:rsidRDefault="00487449" w:rsidP="004508A0">
      <w:pPr>
        <w:pStyle w:val="Corpodetexto"/>
        <w:spacing w:before="360" w:line="360" w:lineRule="auto"/>
        <w:ind w:firstLine="357"/>
        <w:jc w:val="both"/>
        <w:rPr>
          <w:rFonts w:ascii="Times New Roman" w:hAnsi="Times New Roman"/>
        </w:rPr>
      </w:pPr>
      <w:r w:rsidRPr="009A0A7C">
        <w:rPr>
          <w:rFonts w:ascii="Times New Roman" w:hAnsi="Times New Roman"/>
        </w:rPr>
        <w:t xml:space="preserve">We conclude that, regardless of the interest rate </w:t>
      </w:r>
      <w:r w:rsidR="00B5567E">
        <w:rPr>
          <w:rFonts w:ascii="Times New Roman" w:hAnsi="Times New Roman"/>
        </w:rPr>
        <w:t>or</w:t>
      </w:r>
      <w:r w:rsidRPr="009A0A7C">
        <w:rPr>
          <w:rFonts w:ascii="Times New Roman" w:hAnsi="Times New Roman"/>
        </w:rPr>
        <w:t xml:space="preserve"> the estimation method</w:t>
      </w:r>
      <w:r w:rsidR="00705DE5" w:rsidRPr="009A0A7C">
        <w:rPr>
          <w:rFonts w:ascii="Times New Roman" w:hAnsi="Times New Roman"/>
        </w:rPr>
        <w:t xml:space="preserve"> adopted</w:t>
      </w:r>
      <w:r w:rsidRPr="009A0A7C">
        <w:rPr>
          <w:rFonts w:ascii="Times New Roman" w:hAnsi="Times New Roman"/>
        </w:rPr>
        <w:t xml:space="preserve">, the public debt reaches an unsustainable trajectory at the end of the sample. However, it should be noted that, despite the notable decline in the fiscal reaction observed in Figure 5.1, cyclical factors such as the fall in GDP </w:t>
      </w:r>
      <w:r w:rsidR="00505CE9">
        <w:rPr>
          <w:rFonts w:ascii="Times New Roman" w:hAnsi="Times New Roman"/>
        </w:rPr>
        <w:t xml:space="preserve">growth </w:t>
      </w:r>
      <w:r w:rsidRPr="009A0A7C">
        <w:rPr>
          <w:rFonts w:ascii="Times New Roman" w:hAnsi="Times New Roman"/>
        </w:rPr>
        <w:t>and the increase in the interest rate contribute</w:t>
      </w:r>
      <w:r w:rsidR="00505CE9">
        <w:rPr>
          <w:rFonts w:ascii="Times New Roman" w:hAnsi="Times New Roman"/>
        </w:rPr>
        <w:t>d</w:t>
      </w:r>
      <w:r w:rsidRPr="009A0A7C">
        <w:rPr>
          <w:rFonts w:ascii="Times New Roman" w:hAnsi="Times New Roman"/>
        </w:rPr>
        <w:t xml:space="preserve"> strongly to this result</w:t>
      </w:r>
      <w:r w:rsidR="00A82E3E" w:rsidRPr="009A0A7C">
        <w:rPr>
          <w:rFonts w:ascii="Times New Roman" w:hAnsi="Times New Roman"/>
        </w:rPr>
        <w:t xml:space="preserve">. </w:t>
      </w:r>
    </w:p>
    <w:p w14:paraId="2D3B886F" w14:textId="77777777" w:rsidR="00FA432F" w:rsidRDefault="00705DE5" w:rsidP="004508A0">
      <w:pPr>
        <w:pStyle w:val="Corpodetexto"/>
        <w:spacing w:after="120" w:line="360" w:lineRule="auto"/>
        <w:ind w:firstLine="357"/>
        <w:jc w:val="both"/>
        <w:rPr>
          <w:rFonts w:ascii="Times New Roman" w:hAnsi="Times New Roman"/>
        </w:rPr>
      </w:pPr>
      <w:r w:rsidRPr="009A0A7C">
        <w:rPr>
          <w:rFonts w:ascii="Times New Roman" w:hAnsi="Times New Roman"/>
        </w:rPr>
        <w:t>P</w:t>
      </w:r>
      <w:r w:rsidR="00487449" w:rsidRPr="009A0A7C">
        <w:rPr>
          <w:rFonts w:ascii="Times New Roman" w:hAnsi="Times New Roman"/>
        </w:rPr>
        <w:t>articular</w:t>
      </w:r>
      <w:r w:rsidRPr="009A0A7C">
        <w:rPr>
          <w:rFonts w:ascii="Times New Roman" w:hAnsi="Times New Roman"/>
        </w:rPr>
        <w:t>ly</w:t>
      </w:r>
      <w:r w:rsidR="00487449" w:rsidRPr="009A0A7C">
        <w:rPr>
          <w:rFonts w:ascii="Times New Roman" w:hAnsi="Times New Roman"/>
        </w:rPr>
        <w:t xml:space="preserve"> in the case of the </w:t>
      </w:r>
      <w:proofErr w:type="spellStart"/>
      <w:r w:rsidR="00487449" w:rsidRPr="009A0A7C">
        <w:rPr>
          <w:rFonts w:ascii="Times New Roman" w:hAnsi="Times New Roman"/>
        </w:rPr>
        <w:t>Selic</w:t>
      </w:r>
      <w:proofErr w:type="spellEnd"/>
      <w:r w:rsidR="00487449" w:rsidRPr="009A0A7C">
        <w:rPr>
          <w:rFonts w:ascii="Times New Roman" w:hAnsi="Times New Roman"/>
        </w:rPr>
        <w:t xml:space="preserve">-based analysis, the transition to unsustainability </w:t>
      </w:r>
      <w:r w:rsidRPr="009A0A7C">
        <w:rPr>
          <w:rFonts w:ascii="Times New Roman" w:hAnsi="Times New Roman"/>
        </w:rPr>
        <w:t>as of</w:t>
      </w:r>
      <w:r w:rsidR="00487449" w:rsidRPr="009A0A7C">
        <w:rPr>
          <w:rFonts w:ascii="Times New Roman" w:hAnsi="Times New Roman"/>
        </w:rPr>
        <w:t xml:space="preserve"> January 2014 (in relation to the period beginning in January 2012) is due to changes in GDP and interest rates</w:t>
      </w:r>
      <w:r w:rsidR="00A82E3E" w:rsidRPr="009A0A7C">
        <w:rPr>
          <w:rFonts w:ascii="Times New Roman" w:hAnsi="Times New Roman"/>
        </w:rPr>
        <w:t xml:space="preserve"> (</w:t>
      </w:r>
      <w:r w:rsidR="003F5D5E">
        <w:rPr>
          <w:rFonts w:ascii="Times New Roman" w:hAnsi="Times New Roman"/>
        </w:rPr>
        <w:t xml:space="preserve">with </w:t>
      </w:r>
      <w:proofErr w:type="spellStart"/>
      <w:r w:rsidR="003F5D5E">
        <w:rPr>
          <w:rFonts w:ascii="Times New Roman" w:hAnsi="Times New Roman"/>
        </w:rPr>
        <w:t>i</w:t>
      </w:r>
      <w:proofErr w:type="spellEnd"/>
      <w:r w:rsidR="00A82E3E" w:rsidRPr="009A0A7C">
        <w:rPr>
          <w:rFonts w:ascii="Times New Roman" w:hAnsi="Times New Roman"/>
        </w:rPr>
        <w:t>-</w:t>
      </w:r>
      <w:r w:rsidR="003F5D5E">
        <w:rPr>
          <w:rFonts w:ascii="Times New Roman" w:hAnsi="Times New Roman"/>
        </w:rPr>
        <w:sym w:font="Symbol" w:char="F071"/>
      </w:r>
      <w:r w:rsidR="00A82E3E" w:rsidRPr="009A0A7C">
        <w:rPr>
          <w:rFonts w:ascii="Times New Roman" w:hAnsi="Times New Roman"/>
        </w:rPr>
        <w:t xml:space="preserve"> </w:t>
      </w:r>
      <w:r w:rsidR="00487449" w:rsidRPr="009A0A7C">
        <w:rPr>
          <w:rFonts w:ascii="Times New Roman" w:hAnsi="Times New Roman"/>
        </w:rPr>
        <w:t xml:space="preserve">rising from </w:t>
      </w:r>
      <w:r w:rsidR="00A82E3E" w:rsidRPr="009A0A7C">
        <w:rPr>
          <w:rFonts w:ascii="Times New Roman" w:hAnsi="Times New Roman"/>
        </w:rPr>
        <w:t>1</w:t>
      </w:r>
      <w:r w:rsidR="00487449" w:rsidRPr="009A0A7C">
        <w:rPr>
          <w:rFonts w:ascii="Times New Roman" w:hAnsi="Times New Roman"/>
        </w:rPr>
        <w:t>.</w:t>
      </w:r>
      <w:r w:rsidR="00A82E3E" w:rsidRPr="009A0A7C">
        <w:rPr>
          <w:rFonts w:ascii="Times New Roman" w:hAnsi="Times New Roman"/>
        </w:rPr>
        <w:t>95</w:t>
      </w:r>
      <w:r w:rsidR="005A15D4">
        <w:rPr>
          <w:rFonts w:ascii="Times New Roman" w:hAnsi="Times New Roman"/>
        </w:rPr>
        <w:t>%</w:t>
      </w:r>
      <w:r w:rsidR="00A82E3E" w:rsidRPr="009A0A7C">
        <w:rPr>
          <w:rFonts w:ascii="Times New Roman" w:hAnsi="Times New Roman"/>
        </w:rPr>
        <w:t xml:space="preserve"> </w:t>
      </w:r>
      <w:r w:rsidR="00487449" w:rsidRPr="009A0A7C">
        <w:rPr>
          <w:rFonts w:ascii="Times New Roman" w:hAnsi="Times New Roman"/>
        </w:rPr>
        <w:t>to</w:t>
      </w:r>
      <w:r w:rsidR="00A82E3E" w:rsidRPr="009A0A7C">
        <w:rPr>
          <w:rFonts w:ascii="Times New Roman" w:hAnsi="Times New Roman"/>
        </w:rPr>
        <w:t xml:space="preserve"> 6</w:t>
      </w:r>
      <w:r w:rsidR="00487449" w:rsidRPr="009A0A7C">
        <w:rPr>
          <w:rFonts w:ascii="Times New Roman" w:hAnsi="Times New Roman"/>
        </w:rPr>
        <w:t>.</w:t>
      </w:r>
      <w:r w:rsidR="00A82E3E" w:rsidRPr="009A0A7C">
        <w:rPr>
          <w:rFonts w:ascii="Times New Roman" w:hAnsi="Times New Roman"/>
        </w:rPr>
        <w:t>10</w:t>
      </w:r>
      <w:r w:rsidR="008C0F34" w:rsidRPr="009A0A7C">
        <w:rPr>
          <w:rFonts w:ascii="Times New Roman" w:hAnsi="Times New Roman"/>
        </w:rPr>
        <w:t>%</w:t>
      </w:r>
      <w:r w:rsidR="00A82E3E" w:rsidRPr="009A0A7C">
        <w:rPr>
          <w:rFonts w:ascii="Times New Roman" w:hAnsi="Times New Roman"/>
        </w:rPr>
        <w:t>)</w:t>
      </w:r>
      <w:r w:rsidR="003F5D5E">
        <w:rPr>
          <w:rFonts w:ascii="Times New Roman" w:hAnsi="Times New Roman"/>
        </w:rPr>
        <w:t>,</w:t>
      </w:r>
      <w:r w:rsidR="00A82E3E" w:rsidRPr="009A0A7C">
        <w:rPr>
          <w:rFonts w:ascii="Times New Roman" w:hAnsi="Times New Roman"/>
        </w:rPr>
        <w:t xml:space="preserve"> </w:t>
      </w:r>
      <w:r w:rsidRPr="009A0A7C">
        <w:rPr>
          <w:rFonts w:ascii="Times New Roman" w:hAnsi="Times New Roman"/>
        </w:rPr>
        <w:t xml:space="preserve">rather </w:t>
      </w:r>
      <w:r w:rsidR="00932783">
        <w:rPr>
          <w:rFonts w:ascii="Times New Roman" w:hAnsi="Times New Roman"/>
        </w:rPr>
        <w:t xml:space="preserve">than to </w:t>
      </w:r>
      <w:r w:rsidR="00E976C2">
        <w:rPr>
          <w:rFonts w:ascii="Times New Roman" w:hAnsi="Times New Roman"/>
        </w:rPr>
        <w:t>fiscal reaction</w:t>
      </w:r>
      <w:r w:rsidR="00487449" w:rsidRPr="009A0A7C">
        <w:rPr>
          <w:rFonts w:ascii="Times New Roman" w:hAnsi="Times New Roman"/>
        </w:rPr>
        <w:t xml:space="preserve"> coefficient variation</w:t>
      </w:r>
      <w:r w:rsidRPr="009A0A7C">
        <w:rPr>
          <w:rFonts w:ascii="Times New Roman" w:hAnsi="Times New Roman"/>
        </w:rPr>
        <w:t xml:space="preserve">. Actually, the latter changes </w:t>
      </w:r>
      <w:r w:rsidR="003F5D5E">
        <w:rPr>
          <w:rFonts w:ascii="Times New Roman" w:hAnsi="Times New Roman"/>
        </w:rPr>
        <w:t>very little between these two periods</w:t>
      </w:r>
      <w:r w:rsidRPr="009A0A7C">
        <w:rPr>
          <w:rFonts w:ascii="Times New Roman" w:hAnsi="Times New Roman"/>
        </w:rPr>
        <w:t xml:space="preserve">, </w:t>
      </w:r>
      <w:r w:rsidR="00487449" w:rsidRPr="009A0A7C">
        <w:rPr>
          <w:rFonts w:ascii="Times New Roman" w:hAnsi="Times New Roman"/>
        </w:rPr>
        <w:t>from 4.75 to 4.27</w:t>
      </w:r>
      <w:r w:rsidR="00A82E3E" w:rsidRPr="009A0A7C">
        <w:rPr>
          <w:rFonts w:ascii="Times New Roman" w:hAnsi="Times New Roman"/>
        </w:rPr>
        <w:t xml:space="preserve">. </w:t>
      </w:r>
    </w:p>
    <w:p w14:paraId="5FEDCE22" w14:textId="77777777" w:rsidR="008C0F34" w:rsidRPr="00C40F10" w:rsidRDefault="007E7F03" w:rsidP="00C40F10">
      <w:pPr>
        <w:pStyle w:val="Corpodetexto"/>
        <w:spacing w:before="240" w:after="240" w:line="360" w:lineRule="auto"/>
        <w:ind w:firstLine="357"/>
        <w:rPr>
          <w:rFonts w:ascii="Times New Roman" w:hAnsi="Times New Roman"/>
          <w:b/>
        </w:rPr>
      </w:pPr>
      <w:r w:rsidRPr="00C40F10">
        <w:rPr>
          <w:rFonts w:ascii="Times New Roman" w:hAnsi="Times New Roman"/>
          <w:b/>
        </w:rPr>
        <w:t>7</w:t>
      </w:r>
      <w:r w:rsidR="008C0F34" w:rsidRPr="00C40F10">
        <w:rPr>
          <w:rFonts w:ascii="Times New Roman" w:hAnsi="Times New Roman"/>
          <w:b/>
        </w:rPr>
        <w:t>. Conclus</w:t>
      </w:r>
      <w:r w:rsidR="009677BA" w:rsidRPr="00C40F10">
        <w:rPr>
          <w:rFonts w:ascii="Times New Roman" w:hAnsi="Times New Roman"/>
          <w:b/>
        </w:rPr>
        <w:t>ions</w:t>
      </w:r>
    </w:p>
    <w:p w14:paraId="4109D6F4" w14:textId="77777777" w:rsidR="00263B8D" w:rsidRDefault="00487449" w:rsidP="00C40F10">
      <w:pPr>
        <w:pStyle w:val="Corpodetexto"/>
        <w:spacing w:line="360" w:lineRule="auto"/>
        <w:ind w:firstLine="357"/>
        <w:jc w:val="both"/>
        <w:rPr>
          <w:rFonts w:ascii="Times New Roman" w:hAnsi="Times New Roman"/>
        </w:rPr>
      </w:pPr>
      <w:r w:rsidRPr="009A0A7C">
        <w:rPr>
          <w:rFonts w:ascii="Times New Roman" w:hAnsi="Times New Roman"/>
        </w:rPr>
        <w:t xml:space="preserve">This paper </w:t>
      </w:r>
      <w:r w:rsidR="00263B8D">
        <w:rPr>
          <w:rFonts w:ascii="Times New Roman" w:hAnsi="Times New Roman"/>
        </w:rPr>
        <w:t xml:space="preserve">contributes to the literature regarding fiscal policy in Brazil in three different dimensions. </w:t>
      </w:r>
    </w:p>
    <w:p w14:paraId="318817FF" w14:textId="77777777" w:rsidR="00263B8D" w:rsidRDefault="00263B8D" w:rsidP="00C40F10">
      <w:pPr>
        <w:pStyle w:val="Corpodetexto"/>
        <w:spacing w:line="360" w:lineRule="auto"/>
        <w:ind w:firstLine="357"/>
        <w:jc w:val="both"/>
        <w:rPr>
          <w:rFonts w:ascii="Times New Roman" w:hAnsi="Times New Roman"/>
        </w:rPr>
      </w:pPr>
      <w:r>
        <w:rPr>
          <w:rFonts w:ascii="Times New Roman" w:hAnsi="Times New Roman"/>
        </w:rPr>
        <w:t xml:space="preserve">First, it provides estimates of time-varying </w:t>
      </w:r>
      <w:r w:rsidR="0073515C">
        <w:rPr>
          <w:rFonts w:ascii="Times New Roman" w:hAnsi="Times New Roman"/>
        </w:rPr>
        <w:t>fiscal reaction</w:t>
      </w:r>
      <w:r>
        <w:rPr>
          <w:rFonts w:ascii="Times New Roman" w:hAnsi="Times New Roman"/>
        </w:rPr>
        <w:t xml:space="preserve"> </w:t>
      </w:r>
      <w:r w:rsidR="00586A06">
        <w:rPr>
          <w:rFonts w:ascii="Times New Roman" w:hAnsi="Times New Roman"/>
        </w:rPr>
        <w:t>functions</w:t>
      </w:r>
      <w:r>
        <w:rPr>
          <w:rFonts w:ascii="Times New Roman" w:hAnsi="Times New Roman"/>
        </w:rPr>
        <w:t xml:space="preserve"> for the Brazilian economy. </w:t>
      </w:r>
      <w:r w:rsidR="00586A06">
        <w:rPr>
          <w:rFonts w:ascii="Times New Roman" w:hAnsi="Times New Roman"/>
        </w:rPr>
        <w:t>T</w:t>
      </w:r>
      <w:r>
        <w:rPr>
          <w:rFonts w:ascii="Times New Roman" w:hAnsi="Times New Roman"/>
        </w:rPr>
        <w:t>h</w:t>
      </w:r>
      <w:r w:rsidR="00586A06">
        <w:rPr>
          <w:rFonts w:ascii="Times New Roman" w:hAnsi="Times New Roman"/>
        </w:rPr>
        <w:t xml:space="preserve">e use of time-varying coefficients has the advantage of allowing for </w:t>
      </w:r>
      <w:r>
        <w:rPr>
          <w:rFonts w:ascii="Times New Roman" w:hAnsi="Times New Roman"/>
        </w:rPr>
        <w:t>statistical analys</w:t>
      </w:r>
      <w:r w:rsidR="006308F6">
        <w:rPr>
          <w:rFonts w:ascii="Times New Roman" w:hAnsi="Times New Roman"/>
        </w:rPr>
        <w:t>e</w:t>
      </w:r>
      <w:r>
        <w:rPr>
          <w:rFonts w:ascii="Times New Roman" w:hAnsi="Times New Roman"/>
        </w:rPr>
        <w:t>s of deb</w:t>
      </w:r>
      <w:r w:rsidR="00586A06">
        <w:rPr>
          <w:rFonts w:ascii="Times New Roman" w:hAnsi="Times New Roman"/>
        </w:rPr>
        <w:t>t</w:t>
      </w:r>
      <w:r>
        <w:rPr>
          <w:rFonts w:ascii="Times New Roman" w:hAnsi="Times New Roman"/>
        </w:rPr>
        <w:t xml:space="preserve"> sustainability</w:t>
      </w:r>
      <w:r w:rsidR="00586A06">
        <w:rPr>
          <w:rFonts w:ascii="Times New Roman" w:hAnsi="Times New Roman"/>
        </w:rPr>
        <w:t xml:space="preserve"> for different subsets of the data</w:t>
      </w:r>
      <w:r>
        <w:rPr>
          <w:rFonts w:ascii="Times New Roman" w:hAnsi="Times New Roman"/>
        </w:rPr>
        <w:t xml:space="preserve">. </w:t>
      </w:r>
      <w:r w:rsidR="00586A06">
        <w:rPr>
          <w:rFonts w:ascii="Times New Roman" w:hAnsi="Times New Roman"/>
        </w:rPr>
        <w:t>F</w:t>
      </w:r>
      <w:r>
        <w:rPr>
          <w:rFonts w:ascii="Times New Roman" w:hAnsi="Times New Roman"/>
        </w:rPr>
        <w:t xml:space="preserve">or instance, </w:t>
      </w:r>
      <w:r w:rsidR="00586A06">
        <w:rPr>
          <w:rFonts w:ascii="Times New Roman" w:hAnsi="Times New Roman"/>
        </w:rPr>
        <w:t xml:space="preserve">restricting the sample to </w:t>
      </w:r>
      <w:r>
        <w:rPr>
          <w:rFonts w:ascii="Times New Roman" w:hAnsi="Times New Roman"/>
        </w:rPr>
        <w:t xml:space="preserve">2014-2016 indicates a </w:t>
      </w:r>
      <w:proofErr w:type="spellStart"/>
      <w:r>
        <w:rPr>
          <w:rFonts w:ascii="Times New Roman" w:hAnsi="Times New Roman"/>
        </w:rPr>
        <w:t>nonsustainable</w:t>
      </w:r>
      <w:proofErr w:type="spellEnd"/>
      <w:r>
        <w:rPr>
          <w:rFonts w:ascii="Times New Roman" w:hAnsi="Times New Roman"/>
        </w:rPr>
        <w:t xml:space="preserve"> debt</w:t>
      </w:r>
      <w:r w:rsidR="00586A06">
        <w:rPr>
          <w:rFonts w:ascii="Times New Roman" w:hAnsi="Times New Roman"/>
        </w:rPr>
        <w:t xml:space="preserve"> trajectory</w:t>
      </w:r>
      <w:r w:rsidR="006308F6">
        <w:rPr>
          <w:rFonts w:ascii="Times New Roman" w:hAnsi="Times New Roman"/>
        </w:rPr>
        <w:t>.</w:t>
      </w:r>
      <w:r>
        <w:rPr>
          <w:rFonts w:ascii="Times New Roman" w:hAnsi="Times New Roman"/>
        </w:rPr>
        <w:t xml:space="preserve"> </w:t>
      </w:r>
      <w:r w:rsidR="00586A06">
        <w:rPr>
          <w:rFonts w:ascii="Times New Roman" w:hAnsi="Times New Roman"/>
        </w:rPr>
        <w:t>This conclusion, though, does not follow from an analys</w:t>
      </w:r>
      <w:r w:rsidR="00505CE9">
        <w:rPr>
          <w:rFonts w:ascii="Times New Roman" w:hAnsi="Times New Roman"/>
        </w:rPr>
        <w:t xml:space="preserve">is considering the whole </w:t>
      </w:r>
      <w:r w:rsidR="00586A06">
        <w:rPr>
          <w:rFonts w:ascii="Times New Roman" w:hAnsi="Times New Roman"/>
        </w:rPr>
        <w:t xml:space="preserve">sample. </w:t>
      </w:r>
    </w:p>
    <w:p w14:paraId="4D0D64CF" w14:textId="77777777" w:rsidR="00263B8D" w:rsidRDefault="00263B8D" w:rsidP="00C40F10">
      <w:pPr>
        <w:pStyle w:val="Corpodetexto"/>
        <w:spacing w:line="360" w:lineRule="auto"/>
        <w:ind w:firstLine="357"/>
        <w:jc w:val="both"/>
        <w:rPr>
          <w:rFonts w:ascii="Times New Roman" w:hAnsi="Times New Roman"/>
        </w:rPr>
      </w:pPr>
      <w:r>
        <w:rPr>
          <w:rFonts w:ascii="Times New Roman" w:hAnsi="Times New Roman"/>
        </w:rPr>
        <w:t>A second contribution is exemplifying how three different estimation methods</w:t>
      </w:r>
      <w:r w:rsidR="00586A06">
        <w:rPr>
          <w:rFonts w:ascii="Times New Roman" w:hAnsi="Times New Roman"/>
        </w:rPr>
        <w:t xml:space="preserve"> (</w:t>
      </w:r>
      <w:r>
        <w:rPr>
          <w:rFonts w:ascii="Times New Roman" w:hAnsi="Times New Roman"/>
        </w:rPr>
        <w:t xml:space="preserve">all of which </w:t>
      </w:r>
      <w:r>
        <w:rPr>
          <w:rFonts w:ascii="Times New Roman" w:hAnsi="Times New Roman"/>
        </w:rPr>
        <w:lastRenderedPageBreak/>
        <w:t xml:space="preserve">allowing </w:t>
      </w:r>
      <w:r w:rsidR="00586A06">
        <w:rPr>
          <w:rFonts w:ascii="Times New Roman" w:hAnsi="Times New Roman"/>
        </w:rPr>
        <w:t xml:space="preserve">for </w:t>
      </w:r>
      <w:r>
        <w:rPr>
          <w:rFonts w:ascii="Times New Roman" w:hAnsi="Times New Roman"/>
        </w:rPr>
        <w:t>coefficients to vary over time</w:t>
      </w:r>
      <w:r w:rsidR="00586A06">
        <w:rPr>
          <w:rFonts w:ascii="Times New Roman" w:hAnsi="Times New Roman"/>
        </w:rPr>
        <w:t>)</w:t>
      </w:r>
      <w:r>
        <w:rPr>
          <w:rFonts w:ascii="Times New Roman" w:hAnsi="Times New Roman"/>
        </w:rPr>
        <w:t xml:space="preserve"> may be used </w:t>
      </w:r>
      <w:r w:rsidR="00586A06">
        <w:rPr>
          <w:rFonts w:ascii="Times New Roman" w:hAnsi="Times New Roman"/>
        </w:rPr>
        <w:t>to calculat</w:t>
      </w:r>
      <w:r w:rsidR="00505CE9">
        <w:rPr>
          <w:rFonts w:ascii="Times New Roman" w:hAnsi="Times New Roman"/>
        </w:rPr>
        <w:t xml:space="preserve">ed the </w:t>
      </w:r>
      <w:r w:rsidR="0073515C">
        <w:rPr>
          <w:rFonts w:ascii="Times New Roman" w:hAnsi="Times New Roman"/>
        </w:rPr>
        <w:t>fiscal reaction</w:t>
      </w:r>
      <w:r w:rsidR="00505CE9">
        <w:rPr>
          <w:rFonts w:ascii="Times New Roman" w:hAnsi="Times New Roman"/>
        </w:rPr>
        <w:t xml:space="preserve"> function</w:t>
      </w:r>
      <w:r>
        <w:rPr>
          <w:rFonts w:ascii="Times New Roman" w:hAnsi="Times New Roman"/>
        </w:rPr>
        <w:t>.</w:t>
      </w:r>
      <w:r w:rsidR="00A9171E">
        <w:rPr>
          <w:rFonts w:ascii="Times New Roman" w:hAnsi="Times New Roman"/>
        </w:rPr>
        <w:t xml:space="preserve"> The fact that they lead practically to the same results</w:t>
      </w:r>
      <w:r>
        <w:rPr>
          <w:rFonts w:ascii="Times New Roman" w:hAnsi="Times New Roman"/>
        </w:rPr>
        <w:t xml:space="preserve"> </w:t>
      </w:r>
      <w:r w:rsidR="00A9171E">
        <w:rPr>
          <w:rFonts w:ascii="Times New Roman" w:hAnsi="Times New Roman"/>
        </w:rPr>
        <w:t>c</w:t>
      </w:r>
      <w:r>
        <w:rPr>
          <w:rFonts w:ascii="Times New Roman" w:hAnsi="Times New Roman"/>
        </w:rPr>
        <w:t>onfers robustness to the results</w:t>
      </w:r>
      <w:r w:rsidR="00586A06">
        <w:rPr>
          <w:rFonts w:ascii="Times New Roman" w:hAnsi="Times New Roman"/>
        </w:rPr>
        <w:t xml:space="preserve"> here presented</w:t>
      </w:r>
      <w:r>
        <w:rPr>
          <w:rFonts w:ascii="Times New Roman" w:hAnsi="Times New Roman"/>
        </w:rPr>
        <w:t xml:space="preserve">. </w:t>
      </w:r>
    </w:p>
    <w:p w14:paraId="15E12481" w14:textId="77777777" w:rsidR="00FA432F" w:rsidRDefault="00E0069B" w:rsidP="00C40F10">
      <w:pPr>
        <w:pStyle w:val="Corpodetexto"/>
        <w:spacing w:line="360" w:lineRule="auto"/>
        <w:ind w:firstLine="357"/>
        <w:jc w:val="both"/>
        <w:rPr>
          <w:rFonts w:ascii="Times New Roman" w:hAnsi="Times New Roman"/>
        </w:rPr>
      </w:pPr>
      <w:r>
        <w:rPr>
          <w:rFonts w:ascii="Times New Roman" w:hAnsi="Times New Roman"/>
        </w:rPr>
        <w:t>Third, t</w:t>
      </w:r>
      <w:r w:rsidR="00487449" w:rsidRPr="009A0A7C">
        <w:rPr>
          <w:rFonts w:ascii="Times New Roman" w:hAnsi="Times New Roman"/>
        </w:rPr>
        <w:t xml:space="preserve">he analysis </w:t>
      </w:r>
      <w:r>
        <w:rPr>
          <w:rFonts w:ascii="Times New Roman" w:hAnsi="Times New Roman"/>
        </w:rPr>
        <w:t xml:space="preserve">also reveals how important interest rates and GDP growth </w:t>
      </w:r>
      <w:r w:rsidR="00586A06">
        <w:rPr>
          <w:rFonts w:ascii="Times New Roman" w:hAnsi="Times New Roman"/>
        </w:rPr>
        <w:t xml:space="preserve">may be </w:t>
      </w:r>
      <w:r>
        <w:rPr>
          <w:rFonts w:ascii="Times New Roman" w:hAnsi="Times New Roman"/>
        </w:rPr>
        <w:t xml:space="preserve">for the </w:t>
      </w:r>
      <w:r w:rsidR="004F78DC">
        <w:rPr>
          <w:rFonts w:ascii="Times New Roman" w:hAnsi="Times New Roman"/>
        </w:rPr>
        <w:t>sustainability</w:t>
      </w:r>
      <w:r>
        <w:rPr>
          <w:rFonts w:ascii="Times New Roman" w:hAnsi="Times New Roman"/>
        </w:rPr>
        <w:t xml:space="preserve"> of the </w:t>
      </w:r>
      <w:r w:rsidR="004F78DC">
        <w:rPr>
          <w:rFonts w:ascii="Times New Roman" w:hAnsi="Times New Roman"/>
        </w:rPr>
        <w:t>debt to GPD ratio</w:t>
      </w:r>
      <w:r w:rsidR="00487449" w:rsidRPr="009A0A7C">
        <w:rPr>
          <w:rFonts w:ascii="Times New Roman" w:hAnsi="Times New Roman"/>
        </w:rPr>
        <w:t xml:space="preserve">. </w:t>
      </w:r>
    </w:p>
    <w:p w14:paraId="79423164" w14:textId="77777777" w:rsidR="00E0069B" w:rsidRDefault="00E0069B" w:rsidP="00E0069B">
      <w:pPr>
        <w:pStyle w:val="Corpodetexto"/>
        <w:spacing w:line="360" w:lineRule="auto"/>
        <w:ind w:firstLine="357"/>
        <w:jc w:val="both"/>
        <w:rPr>
          <w:rFonts w:ascii="Times New Roman" w:hAnsi="Times New Roman"/>
        </w:rPr>
      </w:pPr>
      <w:r>
        <w:rPr>
          <w:rFonts w:ascii="Times New Roman" w:hAnsi="Times New Roman"/>
        </w:rPr>
        <w:t>A fourth contribution is of a normative nature. T</w:t>
      </w:r>
      <w:r w:rsidRPr="009A0A7C">
        <w:rPr>
          <w:rFonts w:ascii="Times New Roman" w:hAnsi="Times New Roman"/>
        </w:rPr>
        <w:t xml:space="preserve">he </w:t>
      </w:r>
      <w:r w:rsidR="00630BAE">
        <w:rPr>
          <w:rFonts w:ascii="Times New Roman" w:hAnsi="Times New Roman"/>
        </w:rPr>
        <w:t xml:space="preserve">study </w:t>
      </w:r>
      <w:r w:rsidRPr="009A0A7C">
        <w:rPr>
          <w:rFonts w:ascii="Times New Roman" w:hAnsi="Times New Roman"/>
        </w:rPr>
        <w:t xml:space="preserve">suggests </w:t>
      </w:r>
      <w:r>
        <w:rPr>
          <w:rFonts w:ascii="Times New Roman" w:hAnsi="Times New Roman"/>
        </w:rPr>
        <w:t xml:space="preserve">the necessity of a strong reversal of the </w:t>
      </w:r>
      <w:r w:rsidR="0073515C">
        <w:rPr>
          <w:rFonts w:ascii="Times New Roman" w:hAnsi="Times New Roman"/>
        </w:rPr>
        <w:t>fiscal reaction</w:t>
      </w:r>
      <w:r w:rsidRPr="009A0A7C">
        <w:rPr>
          <w:rFonts w:ascii="Times New Roman" w:hAnsi="Times New Roman"/>
        </w:rPr>
        <w:t xml:space="preserve"> process</w:t>
      </w:r>
      <w:r>
        <w:rPr>
          <w:rFonts w:ascii="Times New Roman" w:hAnsi="Times New Roman"/>
        </w:rPr>
        <w:t xml:space="preserve"> in Brazil</w:t>
      </w:r>
      <w:r w:rsidRPr="009A0A7C">
        <w:rPr>
          <w:rFonts w:ascii="Times New Roman" w:hAnsi="Times New Roman"/>
        </w:rPr>
        <w:t xml:space="preserve">. </w:t>
      </w:r>
      <w:r>
        <w:rPr>
          <w:rFonts w:ascii="Times New Roman" w:hAnsi="Times New Roman"/>
        </w:rPr>
        <w:t xml:space="preserve">Of course, this implies dealing with political, as well as institutional </w:t>
      </w:r>
      <w:r w:rsidR="00630BAE">
        <w:rPr>
          <w:rFonts w:ascii="Times New Roman" w:hAnsi="Times New Roman"/>
        </w:rPr>
        <w:t>challenges</w:t>
      </w:r>
      <w:r>
        <w:rPr>
          <w:rFonts w:ascii="Times New Roman" w:hAnsi="Times New Roman"/>
        </w:rPr>
        <w:t>.</w:t>
      </w:r>
    </w:p>
    <w:p w14:paraId="7B6DC2EF" w14:textId="77777777" w:rsidR="00E0069B" w:rsidRDefault="00E0069B" w:rsidP="00E0069B">
      <w:pPr>
        <w:pStyle w:val="Corpodetexto"/>
        <w:spacing w:line="360" w:lineRule="auto"/>
        <w:ind w:firstLine="357"/>
        <w:jc w:val="both"/>
        <w:rPr>
          <w:rFonts w:ascii="Times New Roman" w:hAnsi="Times New Roman"/>
        </w:rPr>
      </w:pPr>
      <w:r w:rsidRPr="009A0A7C">
        <w:rPr>
          <w:rFonts w:ascii="Times New Roman" w:hAnsi="Times New Roman"/>
        </w:rPr>
        <w:t>It would be interesting</w:t>
      </w:r>
      <w:r>
        <w:rPr>
          <w:rFonts w:ascii="Times New Roman" w:hAnsi="Times New Roman"/>
        </w:rPr>
        <w:t>,</w:t>
      </w:r>
      <w:r w:rsidRPr="009A0A7C">
        <w:rPr>
          <w:rFonts w:ascii="Times New Roman" w:hAnsi="Times New Roman"/>
        </w:rPr>
        <w:t xml:space="preserve"> in future work, to </w:t>
      </w:r>
      <w:r>
        <w:rPr>
          <w:rFonts w:ascii="Times New Roman" w:hAnsi="Times New Roman"/>
        </w:rPr>
        <w:t>use</w:t>
      </w:r>
      <w:r w:rsidRPr="009A0A7C">
        <w:rPr>
          <w:rFonts w:ascii="Times New Roman" w:hAnsi="Times New Roman"/>
        </w:rPr>
        <w:t xml:space="preserve"> different public sector</w:t>
      </w:r>
      <w:r>
        <w:rPr>
          <w:rFonts w:ascii="Times New Roman" w:hAnsi="Times New Roman"/>
        </w:rPr>
        <w:t xml:space="preserve"> and debt definitions, as well as a greater temporal amplitude.</w:t>
      </w:r>
    </w:p>
    <w:p w14:paraId="3CDC4389" w14:textId="77777777" w:rsidR="00F27CBD" w:rsidRDefault="00F27CBD">
      <w:pPr>
        <w:widowControl/>
        <w:rPr>
          <w:rFonts w:ascii="Times New Roman" w:hAnsi="Times New Roman" w:cs="Times New Roman"/>
          <w:bCs/>
          <w:sz w:val="24"/>
          <w:szCs w:val="24"/>
        </w:rPr>
      </w:pPr>
      <w:r>
        <w:rPr>
          <w:rFonts w:ascii="Times New Roman" w:hAnsi="Times New Roman" w:cs="Times New Roman"/>
          <w:b/>
          <w:sz w:val="24"/>
          <w:szCs w:val="24"/>
        </w:rPr>
        <w:br w:type="page"/>
      </w:r>
    </w:p>
    <w:sdt>
      <w:sdtPr>
        <w:rPr>
          <w:b w:val="0"/>
          <w:bCs w:val="0"/>
          <w:sz w:val="22"/>
          <w:szCs w:val="22"/>
          <w:lang w:val="pt-BR"/>
        </w:rPr>
        <w:id w:val="-614596237"/>
        <w:docPartObj>
          <w:docPartGallery w:val="Bibliographies"/>
          <w:docPartUnique/>
        </w:docPartObj>
      </w:sdtPr>
      <w:sdtEndPr>
        <w:rPr>
          <w:lang w:val="en-US"/>
        </w:rPr>
      </w:sdtEndPr>
      <w:sdtContent>
        <w:p w14:paraId="5D15AD16" w14:textId="77777777" w:rsidR="00CB5EF4" w:rsidRPr="005556F4" w:rsidRDefault="00CB5EF4">
          <w:pPr>
            <w:pStyle w:val="Ttulo1"/>
            <w:rPr>
              <w:rFonts w:ascii="Times New Roman" w:hAnsi="Times New Roman" w:cs="Times New Roman"/>
              <w:bCs w:val="0"/>
              <w:sz w:val="24"/>
              <w:szCs w:val="24"/>
            </w:rPr>
          </w:pPr>
          <w:r w:rsidRPr="005556F4">
            <w:rPr>
              <w:rFonts w:ascii="Times New Roman" w:hAnsi="Times New Roman" w:cs="Times New Roman"/>
              <w:bCs w:val="0"/>
              <w:sz w:val="24"/>
              <w:szCs w:val="24"/>
            </w:rPr>
            <w:t>8.</w:t>
          </w:r>
          <w:r>
            <w:rPr>
              <w:rFonts w:ascii="Times New Roman" w:hAnsi="Times New Roman" w:cs="Times New Roman"/>
              <w:bCs w:val="0"/>
              <w:sz w:val="24"/>
              <w:szCs w:val="24"/>
            </w:rPr>
            <w:t xml:space="preserve">Bibliographic </w:t>
          </w:r>
          <w:r w:rsidRPr="005556F4">
            <w:rPr>
              <w:rFonts w:ascii="Times New Roman" w:hAnsi="Times New Roman" w:cs="Times New Roman"/>
              <w:bCs w:val="0"/>
              <w:sz w:val="24"/>
              <w:szCs w:val="24"/>
            </w:rPr>
            <w:t>Refer</w:t>
          </w:r>
          <w:r>
            <w:rPr>
              <w:rFonts w:ascii="Times New Roman" w:hAnsi="Times New Roman" w:cs="Times New Roman"/>
              <w:bCs w:val="0"/>
              <w:sz w:val="24"/>
              <w:szCs w:val="24"/>
            </w:rPr>
            <w:t>e</w:t>
          </w:r>
          <w:r w:rsidRPr="005556F4">
            <w:rPr>
              <w:rFonts w:ascii="Times New Roman" w:hAnsi="Times New Roman" w:cs="Times New Roman"/>
              <w:bCs w:val="0"/>
              <w:sz w:val="24"/>
              <w:szCs w:val="24"/>
            </w:rPr>
            <w:t>nc</w:t>
          </w:r>
          <w:r>
            <w:rPr>
              <w:rFonts w:ascii="Times New Roman" w:hAnsi="Times New Roman" w:cs="Times New Roman"/>
              <w:bCs w:val="0"/>
              <w:sz w:val="24"/>
              <w:szCs w:val="24"/>
            </w:rPr>
            <w:t>e</w:t>
          </w:r>
          <w:r w:rsidRPr="005556F4">
            <w:rPr>
              <w:rFonts w:ascii="Times New Roman" w:hAnsi="Times New Roman" w:cs="Times New Roman"/>
              <w:bCs w:val="0"/>
              <w:sz w:val="24"/>
              <w:szCs w:val="24"/>
            </w:rPr>
            <w:t>s</w:t>
          </w:r>
        </w:p>
        <w:sdt>
          <w:sdtPr>
            <w:id w:val="-573587230"/>
            <w:bibliography/>
          </w:sdtPr>
          <w:sdtEndPr/>
          <w:sdtContent>
            <w:p w14:paraId="239E110A" w14:textId="77777777" w:rsidR="00CB5EF4" w:rsidRDefault="00CB5EF4" w:rsidP="00CB5EF4">
              <w:pPr>
                <w:pStyle w:val="Bibliografia"/>
                <w:ind w:left="720" w:hanging="720"/>
                <w:rPr>
                  <w:noProof/>
                  <w:sz w:val="24"/>
                  <w:szCs w:val="24"/>
                </w:rPr>
              </w:pPr>
              <w:r>
                <w:fldChar w:fldCharType="begin"/>
              </w:r>
              <w:r>
                <w:instrText>BIBLIOGRAPHY</w:instrText>
              </w:r>
              <w:r>
                <w:fldChar w:fldCharType="separate"/>
              </w:r>
              <w:r>
                <w:rPr>
                  <w:noProof/>
                </w:rPr>
                <w:t xml:space="preserve">Adedeji, Olumuyiwa S., and Oral Williams. "Fiscal Reaction Functions in the CFA Zone: An Analytical Perspective." </w:t>
              </w:r>
              <w:r>
                <w:rPr>
                  <w:i/>
                  <w:iCs/>
                  <w:noProof/>
                </w:rPr>
                <w:t>IMF Working Papers</w:t>
              </w:r>
              <w:r>
                <w:rPr>
                  <w:noProof/>
                </w:rPr>
                <w:t>, October 2007: 21.</w:t>
              </w:r>
            </w:p>
            <w:p w14:paraId="020083A1" w14:textId="77777777" w:rsidR="00CB5EF4" w:rsidRDefault="00CB5EF4" w:rsidP="00CB5EF4">
              <w:pPr>
                <w:pStyle w:val="Bibliografia"/>
                <w:ind w:left="720" w:hanging="720"/>
                <w:rPr>
                  <w:noProof/>
                </w:rPr>
              </w:pPr>
              <w:r>
                <w:rPr>
                  <w:noProof/>
                </w:rPr>
                <w:t xml:space="preserve">Afonso, António, and Sebastian Hauptmeier. "Fiscal behaviour in the European Union: rules, fiscal decentralization and government indebtedness." </w:t>
              </w:r>
              <w:r>
                <w:rPr>
                  <w:i/>
                  <w:iCs/>
                  <w:noProof/>
                </w:rPr>
                <w:t>ECB Working Paper</w:t>
              </w:r>
              <w:r>
                <w:rPr>
                  <w:noProof/>
                </w:rPr>
                <w:t>, May 7, 2009: 47.</w:t>
              </w:r>
            </w:p>
            <w:p w14:paraId="68C6668B" w14:textId="77777777" w:rsidR="00CB5EF4" w:rsidRDefault="00CB5EF4" w:rsidP="00CB5EF4">
              <w:pPr>
                <w:pStyle w:val="Bibliografia"/>
                <w:ind w:left="720" w:hanging="720"/>
                <w:rPr>
                  <w:noProof/>
                </w:rPr>
              </w:pPr>
              <w:r>
                <w:rPr>
                  <w:noProof/>
                </w:rPr>
                <w:t xml:space="preserve">Akaike, Hirotugu. "Fitting autoregressive models for prediction." </w:t>
              </w:r>
              <w:r>
                <w:rPr>
                  <w:i/>
                  <w:iCs/>
                  <w:noProof/>
                </w:rPr>
                <w:t>Annals of the institute of Statistical Mathematics</w:t>
              </w:r>
              <w:r>
                <w:rPr>
                  <w:noProof/>
                </w:rPr>
                <w:t>, June 17, 1969: 5.</w:t>
              </w:r>
            </w:p>
            <w:p w14:paraId="1E58BF0A" w14:textId="77777777" w:rsidR="00CB5EF4" w:rsidRPr="005556F4" w:rsidRDefault="00CB5EF4" w:rsidP="00CB5EF4">
              <w:pPr>
                <w:pStyle w:val="Bibliografia"/>
                <w:ind w:left="720" w:hanging="720"/>
                <w:rPr>
                  <w:noProof/>
                  <w:lang w:val="pt-BR"/>
                </w:rPr>
              </w:pPr>
              <w:r>
                <w:rPr>
                  <w:noProof/>
                </w:rPr>
                <w:t xml:space="preserve">Banco Central do Brasil. </w:t>
              </w:r>
              <w:r w:rsidRPr="005556F4">
                <w:rPr>
                  <w:i/>
                  <w:iCs/>
                  <w:noProof/>
                  <w:lang w:val="pt-BR"/>
                </w:rPr>
                <w:t>Dívida líquida e bruta do governo geral.</w:t>
              </w:r>
              <w:r w:rsidRPr="005556F4">
                <w:rPr>
                  <w:noProof/>
                  <w:lang w:val="pt-BR"/>
                </w:rPr>
                <w:t xml:space="preserve"> 2016. https://www3.bcb.gov.br/sgspub.</w:t>
              </w:r>
            </w:p>
            <w:p w14:paraId="4DA59343" w14:textId="77777777" w:rsidR="00CB5EF4" w:rsidRPr="005556F4" w:rsidRDefault="00CB5EF4" w:rsidP="00CB5EF4">
              <w:pPr>
                <w:pStyle w:val="Bibliografia"/>
                <w:ind w:left="720" w:hanging="720"/>
                <w:rPr>
                  <w:noProof/>
                  <w:lang w:val="pt-BR"/>
                </w:rPr>
              </w:pPr>
              <w:r w:rsidRPr="005556F4">
                <w:rPr>
                  <w:noProof/>
                  <w:lang w:val="pt-BR"/>
                </w:rPr>
                <w:t>Banco Central do Brasil. "Relatório de Indicadores Fiscais de junho/2016." 2016.</w:t>
              </w:r>
            </w:p>
            <w:p w14:paraId="640F46C2" w14:textId="77777777" w:rsidR="00CB5EF4" w:rsidRPr="005556F4" w:rsidRDefault="00CB5EF4" w:rsidP="00CB5EF4">
              <w:pPr>
                <w:pStyle w:val="Bibliografia"/>
                <w:ind w:left="720" w:hanging="720"/>
                <w:rPr>
                  <w:noProof/>
                  <w:lang w:val="pt-BR"/>
                </w:rPr>
              </w:pPr>
              <w:r w:rsidRPr="005556F4">
                <w:rPr>
                  <w:noProof/>
                  <w:lang w:val="pt-BR"/>
                </w:rPr>
                <w:t xml:space="preserve">—. </w:t>
              </w:r>
              <w:r w:rsidRPr="005556F4">
                <w:rPr>
                  <w:i/>
                  <w:iCs/>
                  <w:noProof/>
                  <w:lang w:val="pt-BR"/>
                </w:rPr>
                <w:t>Sistema Gerenciador de Séries Temporais (código 4189).</w:t>
              </w:r>
              <w:r w:rsidRPr="005556F4">
                <w:rPr>
                  <w:noProof/>
                  <w:lang w:val="pt-BR"/>
                </w:rPr>
                <w:t xml:space="preserve"> 2016. https://www3.bcb.gov.br/sgspub.</w:t>
              </w:r>
            </w:p>
            <w:p w14:paraId="391A5D04" w14:textId="77777777" w:rsidR="00CB5EF4" w:rsidRDefault="00CB5EF4" w:rsidP="00CB5EF4">
              <w:pPr>
                <w:pStyle w:val="Bibliografia"/>
                <w:ind w:left="720" w:hanging="720"/>
                <w:rPr>
                  <w:noProof/>
                </w:rPr>
              </w:pPr>
              <w:r>
                <w:rPr>
                  <w:noProof/>
                </w:rPr>
                <w:t xml:space="preserve">Bierens, Herman J., and Luis Filipe Martins. "Time-Varying Cointegration." </w:t>
              </w:r>
              <w:r>
                <w:rPr>
                  <w:i/>
                  <w:iCs/>
                  <w:noProof/>
                </w:rPr>
                <w:t>Econometric Theory</w:t>
              </w:r>
              <w:r>
                <w:rPr>
                  <w:noProof/>
                </w:rPr>
                <w:t>, 2010: 1453-1490.</w:t>
              </w:r>
            </w:p>
            <w:p w14:paraId="436F2271" w14:textId="77777777" w:rsidR="00CB5EF4" w:rsidRDefault="00CB5EF4" w:rsidP="00CB5EF4">
              <w:pPr>
                <w:pStyle w:val="Bibliografia"/>
                <w:ind w:left="720" w:hanging="720"/>
                <w:rPr>
                  <w:noProof/>
                </w:rPr>
              </w:pPr>
              <w:r>
                <w:rPr>
                  <w:noProof/>
                </w:rPr>
                <w:t xml:space="preserve">Blanchard, Olivier, Jean-Claude Chouraqui, Robert Hagemann, and Nicola Sartor. "The sustainability of fiscal policy: New answers to an old question." </w:t>
              </w:r>
              <w:r>
                <w:rPr>
                  <w:i/>
                  <w:iCs/>
                  <w:noProof/>
                </w:rPr>
                <w:t>OECD Economic Studies</w:t>
              </w:r>
              <w:r>
                <w:rPr>
                  <w:noProof/>
                </w:rPr>
                <w:t>, 1990.</w:t>
              </w:r>
            </w:p>
            <w:p w14:paraId="1989278A" w14:textId="77777777" w:rsidR="00CB5EF4" w:rsidRDefault="00CB5EF4" w:rsidP="00CB5EF4">
              <w:pPr>
                <w:pStyle w:val="Bibliografia"/>
                <w:ind w:left="720" w:hanging="720"/>
                <w:rPr>
                  <w:noProof/>
                </w:rPr>
              </w:pPr>
              <w:r>
                <w:rPr>
                  <w:noProof/>
                </w:rPr>
                <w:t xml:space="preserve">Bohn, Henning. "Are stationarity and cointegration restrictions necessary for the intertemporal budget constraint?" </w:t>
              </w:r>
              <w:r>
                <w:rPr>
                  <w:i/>
                  <w:iCs/>
                  <w:noProof/>
                </w:rPr>
                <w:t>Journal of Monetary Economics</w:t>
              </w:r>
              <w:r>
                <w:rPr>
                  <w:noProof/>
                </w:rPr>
                <w:t>, 2007: 1837-1847.</w:t>
              </w:r>
            </w:p>
            <w:p w14:paraId="3DBE8E7B" w14:textId="77777777" w:rsidR="00CB5EF4" w:rsidRDefault="00CB5EF4" w:rsidP="00CB5EF4">
              <w:pPr>
                <w:pStyle w:val="Bibliografia"/>
                <w:ind w:left="720" w:hanging="720"/>
                <w:rPr>
                  <w:noProof/>
                </w:rPr>
              </w:pPr>
              <w:r>
                <w:rPr>
                  <w:noProof/>
                </w:rPr>
                <w:t xml:space="preserve">Bohn, Henning. "The Behavior of U.S. Public Debt and Deficits." </w:t>
              </w:r>
              <w:r>
                <w:rPr>
                  <w:i/>
                  <w:iCs/>
                  <w:noProof/>
                </w:rPr>
                <w:t>The Quarterly Journal of Economics</w:t>
              </w:r>
              <w:r>
                <w:rPr>
                  <w:noProof/>
                </w:rPr>
                <w:t xml:space="preserve"> (Oxford University Press) 113, no. 3 (1998): 949-963.</w:t>
              </w:r>
            </w:p>
            <w:p w14:paraId="526CEB1C" w14:textId="77777777" w:rsidR="00CB5EF4" w:rsidRDefault="00CB5EF4" w:rsidP="00CB5EF4">
              <w:pPr>
                <w:pStyle w:val="Bibliografia"/>
                <w:ind w:left="720" w:hanging="720"/>
                <w:rPr>
                  <w:noProof/>
                </w:rPr>
              </w:pPr>
              <w:r>
                <w:rPr>
                  <w:noProof/>
                </w:rPr>
                <w:t xml:space="preserve">Boor, Carl de. </w:t>
              </w:r>
              <w:r>
                <w:rPr>
                  <w:i/>
                  <w:iCs/>
                  <w:noProof/>
                </w:rPr>
                <w:t>A practical guide to splines.</w:t>
              </w:r>
              <w:r>
                <w:rPr>
                  <w:noProof/>
                </w:rPr>
                <w:t xml:space="preserve"> Revised. Springer, 2001.</w:t>
              </w:r>
            </w:p>
            <w:p w14:paraId="378476A0" w14:textId="77777777" w:rsidR="00CB5EF4" w:rsidRDefault="00CB5EF4" w:rsidP="00CB5EF4">
              <w:pPr>
                <w:pStyle w:val="Bibliografia"/>
                <w:ind w:left="720" w:hanging="720"/>
                <w:rPr>
                  <w:noProof/>
                </w:rPr>
              </w:pPr>
              <w:r>
                <w:rPr>
                  <w:noProof/>
                </w:rPr>
                <w:t xml:space="preserve">Budina, Nina, and Sweder van Wijnbergen. "Quantitative approaches to fiscal sustainability analysis: a case study of Turkey since the crisis of 2001." </w:t>
              </w:r>
              <w:r>
                <w:rPr>
                  <w:i/>
                  <w:iCs/>
                  <w:noProof/>
                </w:rPr>
                <w:t>World Bank Economic Review</w:t>
              </w:r>
              <w:r>
                <w:rPr>
                  <w:noProof/>
                </w:rPr>
                <w:t>, 2008: 119-140.</w:t>
              </w:r>
            </w:p>
            <w:p w14:paraId="6FC7AFB7" w14:textId="77777777" w:rsidR="00CB5EF4" w:rsidRDefault="00CB5EF4" w:rsidP="00CB5EF4">
              <w:pPr>
                <w:pStyle w:val="Bibliografia"/>
                <w:ind w:left="720" w:hanging="720"/>
                <w:rPr>
                  <w:noProof/>
                </w:rPr>
              </w:pPr>
              <w:r>
                <w:rPr>
                  <w:noProof/>
                </w:rPr>
                <w:t xml:space="preserve">Burger, Philippe, and Marina Marinkov. "Fiscal rules and regime-dependent fiscal reaction functions: The South African case." </w:t>
              </w:r>
              <w:r>
                <w:rPr>
                  <w:i/>
                  <w:iCs/>
                  <w:noProof/>
                </w:rPr>
                <w:t>OECD Journal on Budgeting</w:t>
              </w:r>
              <w:r>
                <w:rPr>
                  <w:noProof/>
                </w:rPr>
                <w:t>, 2012: 31.</w:t>
              </w:r>
            </w:p>
            <w:p w14:paraId="5AACE648" w14:textId="77777777" w:rsidR="00CB5EF4" w:rsidRPr="005556F4" w:rsidRDefault="00CB5EF4" w:rsidP="00CB5EF4">
              <w:pPr>
                <w:pStyle w:val="Bibliografia"/>
                <w:ind w:left="720" w:hanging="720"/>
                <w:rPr>
                  <w:noProof/>
                  <w:lang w:val="pt-BR"/>
                </w:rPr>
              </w:pPr>
              <w:r>
                <w:rPr>
                  <w:noProof/>
                </w:rPr>
                <w:t xml:space="preserve">Cantoni, Eva, and Trevor Hastie. "Degrees-of-freedom tests for smoothing splines." </w:t>
              </w:r>
              <w:r w:rsidRPr="005556F4">
                <w:rPr>
                  <w:i/>
                  <w:iCs/>
                  <w:noProof/>
                  <w:lang w:val="pt-BR"/>
                </w:rPr>
                <w:t>Biometrika</w:t>
              </w:r>
              <w:r w:rsidRPr="005556F4">
                <w:rPr>
                  <w:noProof/>
                  <w:lang w:val="pt-BR"/>
                </w:rPr>
                <w:t>, June 1, 2002: 251-263.</w:t>
              </w:r>
            </w:p>
            <w:p w14:paraId="360B3A17" w14:textId="77777777" w:rsidR="00CB5EF4" w:rsidRDefault="00CB5EF4" w:rsidP="00CB5EF4">
              <w:pPr>
                <w:pStyle w:val="Bibliografia"/>
                <w:ind w:left="720" w:hanging="720"/>
                <w:rPr>
                  <w:noProof/>
                </w:rPr>
              </w:pPr>
              <w:r w:rsidRPr="005556F4">
                <w:rPr>
                  <w:noProof/>
                  <w:lang w:val="pt-BR"/>
                </w:rPr>
                <w:t xml:space="preserve">Cavalcanti, Marco A. F. H., and Napoleão L. C. Silva. "Dívida pública, política fiscal e nível de atividade: uma abordagem VAR para o Brasil no período 1995-2008." </w:t>
              </w:r>
              <w:r>
                <w:rPr>
                  <w:i/>
                  <w:iCs/>
                  <w:noProof/>
                </w:rPr>
                <w:t>Economia Aplicada</w:t>
              </w:r>
              <w:r>
                <w:rPr>
                  <w:noProof/>
                </w:rPr>
                <w:t>, Outubro/Dezembro 2010: 391-418.</w:t>
              </w:r>
            </w:p>
            <w:p w14:paraId="67C04757" w14:textId="77777777" w:rsidR="00CB5EF4" w:rsidRDefault="00CB5EF4" w:rsidP="00CB5EF4">
              <w:pPr>
                <w:pStyle w:val="Bibliografia"/>
                <w:ind w:left="720" w:hanging="720"/>
                <w:rPr>
                  <w:noProof/>
                </w:rPr>
              </w:pPr>
              <w:r>
                <w:rPr>
                  <w:noProof/>
                </w:rPr>
                <w:t xml:space="preserve">Craven, Peter, and Grace Wahba. "Smoothing noisy data with spline functions: Estimating the correct degree of smoothing by the method of generalized cross-validation." </w:t>
              </w:r>
              <w:r>
                <w:rPr>
                  <w:i/>
                  <w:iCs/>
                  <w:noProof/>
                </w:rPr>
                <w:t>Numerische Mathematik</w:t>
              </w:r>
              <w:r>
                <w:rPr>
                  <w:noProof/>
                </w:rPr>
                <w:t>, December 1978: 377–403.</w:t>
              </w:r>
            </w:p>
            <w:p w14:paraId="567DBD47" w14:textId="77777777" w:rsidR="00CB5EF4" w:rsidRPr="005556F4" w:rsidRDefault="00CB5EF4" w:rsidP="00CB5EF4">
              <w:pPr>
                <w:pStyle w:val="Bibliografia"/>
                <w:ind w:left="720" w:hanging="720"/>
                <w:rPr>
                  <w:noProof/>
                  <w:lang w:val="pt-BR"/>
                </w:rPr>
              </w:pPr>
              <w:r>
                <w:rPr>
                  <w:noProof/>
                </w:rPr>
                <w:t xml:space="preserve">Davig, Troy, and Eric M. Leeper. "Endogeneous monetary policy regime change." Chap. 6 in </w:t>
              </w:r>
              <w:r>
                <w:rPr>
                  <w:i/>
                  <w:iCs/>
                  <w:noProof/>
                </w:rPr>
                <w:t>NBER International Seminar on Macroeconomics 2006</w:t>
              </w:r>
              <w:r>
                <w:rPr>
                  <w:noProof/>
                </w:rPr>
                <w:t xml:space="preserve">, edited by Lucrezia Reichlin and Kenneth West, 345 - 391. </w:t>
              </w:r>
              <w:r w:rsidRPr="005556F4">
                <w:rPr>
                  <w:noProof/>
                  <w:lang w:val="pt-BR"/>
                </w:rPr>
                <w:t>University of Chicago Press, 2008.</w:t>
              </w:r>
            </w:p>
            <w:p w14:paraId="30D3437B" w14:textId="77777777" w:rsidR="00CB5EF4" w:rsidRPr="005556F4" w:rsidRDefault="00CB5EF4" w:rsidP="00CB5EF4">
              <w:pPr>
                <w:pStyle w:val="Bibliografia"/>
                <w:ind w:left="720" w:hanging="720"/>
                <w:rPr>
                  <w:noProof/>
                  <w:lang w:val="pt-BR"/>
                </w:rPr>
              </w:pPr>
              <w:r w:rsidRPr="005556F4">
                <w:rPr>
                  <w:noProof/>
                  <w:lang w:val="pt-BR"/>
                </w:rPr>
                <w:t xml:space="preserve">Dill, Helena Cristina. "Política fiscal, dívida pública e a atividade econômica." </w:t>
              </w:r>
              <w:r w:rsidRPr="005556F4">
                <w:rPr>
                  <w:i/>
                  <w:iCs/>
                  <w:noProof/>
                  <w:lang w:val="pt-BR"/>
                </w:rPr>
                <w:t>Master's Essay.</w:t>
              </w:r>
              <w:r w:rsidRPr="005556F4">
                <w:rPr>
                  <w:noProof/>
                  <w:lang w:val="pt-BR"/>
                </w:rPr>
                <w:t xml:space="preserve"> Paraná: Universidade Federal do Paraná, August 11, 2012.</w:t>
              </w:r>
            </w:p>
            <w:p w14:paraId="33D094BC" w14:textId="77777777" w:rsidR="00CB5EF4" w:rsidRDefault="00CB5EF4" w:rsidP="00CB5EF4">
              <w:pPr>
                <w:pStyle w:val="Bibliografia"/>
                <w:ind w:left="720" w:hanging="720"/>
                <w:rPr>
                  <w:noProof/>
                </w:rPr>
              </w:pPr>
              <w:r w:rsidRPr="005556F4">
                <w:rPr>
                  <w:noProof/>
                  <w:lang w:val="pt-BR"/>
                </w:rPr>
                <w:t xml:space="preserve">Égert, Balász. </w:t>
              </w:r>
              <w:r>
                <w:rPr>
                  <w:noProof/>
                </w:rPr>
                <w:t xml:space="preserve">"Fiscal Policy Reaction to the Cycle in the OECD: Pro- or Counter-cyclical?" </w:t>
              </w:r>
              <w:r>
                <w:rPr>
                  <w:i/>
                  <w:iCs/>
                  <w:noProof/>
                </w:rPr>
                <w:t>OECD Economics Department Working Papers</w:t>
              </w:r>
              <w:r>
                <w:rPr>
                  <w:noProof/>
                </w:rPr>
                <w:t>, May 6, 2010: 47.</w:t>
              </w:r>
            </w:p>
            <w:p w14:paraId="63E6BBF9" w14:textId="77777777" w:rsidR="00CB5EF4" w:rsidRDefault="00CB5EF4" w:rsidP="00CB5EF4">
              <w:pPr>
                <w:pStyle w:val="Bibliografia"/>
                <w:ind w:left="720" w:hanging="720"/>
                <w:rPr>
                  <w:noProof/>
                </w:rPr>
              </w:pPr>
              <w:r>
                <w:rPr>
                  <w:noProof/>
                </w:rPr>
                <w:t xml:space="preserve">Eilers, Paul H. C., and Brian D. Marx. "Flexible smoothing with B-splines and penalties (with comments and rejoinder)." </w:t>
              </w:r>
              <w:r>
                <w:rPr>
                  <w:i/>
                  <w:iCs/>
                  <w:noProof/>
                </w:rPr>
                <w:t>Statistical Science</w:t>
              </w:r>
              <w:r>
                <w:rPr>
                  <w:noProof/>
                </w:rPr>
                <w:t>, 1996: 89-121.</w:t>
              </w:r>
            </w:p>
            <w:p w14:paraId="25C62AD5" w14:textId="77777777" w:rsidR="00CB5EF4" w:rsidRDefault="00CB5EF4" w:rsidP="00CB5EF4">
              <w:pPr>
                <w:pStyle w:val="Bibliografia"/>
                <w:ind w:left="720" w:hanging="720"/>
                <w:rPr>
                  <w:noProof/>
                </w:rPr>
              </w:pPr>
              <w:r>
                <w:rPr>
                  <w:noProof/>
                </w:rPr>
                <w:t xml:space="preserve">Elliot, Graham, Thomas J. Rothemberg, and James H. Stock. "Efficient tests for an autoregressive unit root." </w:t>
              </w:r>
              <w:r>
                <w:rPr>
                  <w:i/>
                  <w:iCs/>
                  <w:noProof/>
                </w:rPr>
                <w:t>Econometrica</w:t>
              </w:r>
              <w:r>
                <w:rPr>
                  <w:noProof/>
                </w:rPr>
                <w:t>, July 1996: 813-836.</w:t>
              </w:r>
            </w:p>
            <w:p w14:paraId="3E65EC05" w14:textId="77777777" w:rsidR="00CB5EF4" w:rsidRDefault="00CB5EF4" w:rsidP="00CB5EF4">
              <w:pPr>
                <w:pStyle w:val="Bibliografia"/>
                <w:ind w:left="720" w:hanging="720"/>
                <w:rPr>
                  <w:noProof/>
                </w:rPr>
              </w:pPr>
              <w:r>
                <w:rPr>
                  <w:noProof/>
                </w:rPr>
                <w:t xml:space="preserve">Fincke, Bettina, and Alfred Greiner. "How to assess debt sustainability? Some theory and empirical evidence for selected euro area countries." </w:t>
              </w:r>
              <w:r>
                <w:rPr>
                  <w:i/>
                  <w:iCs/>
                  <w:noProof/>
                </w:rPr>
                <w:t>Applied Economics</w:t>
              </w:r>
              <w:r>
                <w:rPr>
                  <w:noProof/>
                </w:rPr>
                <w:t>, 2012: 3717-3724.</w:t>
              </w:r>
            </w:p>
            <w:p w14:paraId="671C4FF5" w14:textId="77777777" w:rsidR="00CB5EF4" w:rsidRDefault="00CB5EF4" w:rsidP="00CB5EF4">
              <w:pPr>
                <w:pStyle w:val="Bibliografia"/>
                <w:ind w:left="720" w:hanging="720"/>
                <w:rPr>
                  <w:noProof/>
                </w:rPr>
              </w:pPr>
              <w:r>
                <w:rPr>
                  <w:noProof/>
                </w:rPr>
                <w:t xml:space="preserve">Granger, Clive William John. "Developments in the Study of Cointegrated Economic </w:t>
              </w:r>
              <w:r>
                <w:rPr>
                  <w:noProof/>
                </w:rPr>
                <w:lastRenderedPageBreak/>
                <w:t xml:space="preserve">Variables." </w:t>
              </w:r>
              <w:r>
                <w:rPr>
                  <w:i/>
                  <w:iCs/>
                  <w:noProof/>
                </w:rPr>
                <w:t>Oxford Bulletin of Economics and Statistics</w:t>
              </w:r>
              <w:r>
                <w:rPr>
                  <w:noProof/>
                </w:rPr>
                <w:t>, August 1986: 213-218.</w:t>
              </w:r>
            </w:p>
            <w:p w14:paraId="44346988" w14:textId="77777777" w:rsidR="00CB5EF4" w:rsidRDefault="00CB5EF4" w:rsidP="00CB5EF4">
              <w:pPr>
                <w:pStyle w:val="Bibliografia"/>
                <w:ind w:left="720" w:hanging="720"/>
                <w:rPr>
                  <w:noProof/>
                </w:rPr>
              </w:pPr>
              <w:r>
                <w:rPr>
                  <w:noProof/>
                </w:rPr>
                <w:t xml:space="preserve">Greiner, Alfred, and Göran Kauermann. "Sustainability of US public debt: estimating smoothing spline regressions." </w:t>
              </w:r>
              <w:r>
                <w:rPr>
                  <w:i/>
                  <w:iCs/>
                  <w:noProof/>
                </w:rPr>
                <w:t>Economic Modelling</w:t>
              </w:r>
              <w:r>
                <w:rPr>
                  <w:noProof/>
                </w:rPr>
                <w:t>, March 2007: 350-364.</w:t>
              </w:r>
            </w:p>
            <w:p w14:paraId="29C16617" w14:textId="77777777" w:rsidR="00CB5EF4" w:rsidRDefault="00CB5EF4" w:rsidP="00CB5EF4">
              <w:pPr>
                <w:pStyle w:val="Bibliografia"/>
                <w:ind w:left="720" w:hanging="720"/>
                <w:rPr>
                  <w:noProof/>
                </w:rPr>
              </w:pPr>
              <w:r>
                <w:rPr>
                  <w:noProof/>
                </w:rPr>
                <w:t xml:space="preserve">Hamilton, James D., and Marjorie A. Flavin. "On the limitations of government borrowing: a framework for empirical testing." </w:t>
              </w:r>
              <w:r>
                <w:rPr>
                  <w:i/>
                  <w:iCs/>
                  <w:noProof/>
                </w:rPr>
                <w:t>American Economic Review</w:t>
              </w:r>
              <w:r>
                <w:rPr>
                  <w:noProof/>
                </w:rPr>
                <w:t>, September 1986: 808-819.</w:t>
              </w:r>
            </w:p>
            <w:p w14:paraId="7B765878" w14:textId="77777777" w:rsidR="00CB5EF4" w:rsidRDefault="00CB5EF4" w:rsidP="00CB5EF4">
              <w:pPr>
                <w:pStyle w:val="Bibliografia"/>
                <w:ind w:left="720" w:hanging="720"/>
                <w:rPr>
                  <w:noProof/>
                </w:rPr>
              </w:pPr>
              <w:r>
                <w:rPr>
                  <w:noProof/>
                </w:rPr>
                <w:t xml:space="preserve">Hamming, Richard Wesley. </w:t>
              </w:r>
              <w:r>
                <w:rPr>
                  <w:i/>
                  <w:iCs/>
                  <w:noProof/>
                </w:rPr>
                <w:t>Numerical Methods for Scientists and Engineers.</w:t>
              </w:r>
              <w:r>
                <w:rPr>
                  <w:noProof/>
                </w:rPr>
                <w:t xml:space="preserve"> Second. New York: McGraw-Hill, Inc., 1973.</w:t>
              </w:r>
            </w:p>
            <w:p w14:paraId="062CE4D0" w14:textId="77777777" w:rsidR="00CB5EF4" w:rsidRDefault="00CB5EF4" w:rsidP="00CB5EF4">
              <w:pPr>
                <w:pStyle w:val="Bibliografia"/>
                <w:ind w:left="720" w:hanging="720"/>
                <w:rPr>
                  <w:noProof/>
                </w:rPr>
              </w:pPr>
              <w:r>
                <w:rPr>
                  <w:noProof/>
                </w:rPr>
                <w:t xml:space="preserve">Harvey, Andrew C. </w:t>
              </w:r>
              <w:r>
                <w:rPr>
                  <w:i/>
                  <w:iCs/>
                  <w:noProof/>
                </w:rPr>
                <w:t>Forecasting, Structural Time Series Models and the Kalman Filter.</w:t>
              </w:r>
              <w:r>
                <w:rPr>
                  <w:noProof/>
                </w:rPr>
                <w:t xml:space="preserve"> Cambridge: Cambridge University Press, 1989.</w:t>
              </w:r>
            </w:p>
            <w:p w14:paraId="0352C4BA" w14:textId="77777777" w:rsidR="00CB5EF4" w:rsidRDefault="00CB5EF4" w:rsidP="00CB5EF4">
              <w:pPr>
                <w:pStyle w:val="Bibliografia"/>
                <w:ind w:left="720" w:hanging="720"/>
                <w:rPr>
                  <w:noProof/>
                </w:rPr>
              </w:pPr>
              <w:r>
                <w:rPr>
                  <w:noProof/>
                </w:rPr>
                <w:t xml:space="preserve">Hastie, Trevor, and Robert Tibshirani. "Varying-coefficient models." </w:t>
              </w:r>
              <w:r>
                <w:rPr>
                  <w:i/>
                  <w:iCs/>
                  <w:noProof/>
                </w:rPr>
                <w:t>Journal of the Royal Statistical Society. Series B (Methodological)</w:t>
              </w:r>
              <w:r>
                <w:rPr>
                  <w:noProof/>
                </w:rPr>
                <w:t>, 1993: 757-796.</w:t>
              </w:r>
            </w:p>
            <w:p w14:paraId="1951B9C9" w14:textId="77777777" w:rsidR="00CB5EF4" w:rsidRDefault="00CB5EF4" w:rsidP="00CB5EF4">
              <w:pPr>
                <w:pStyle w:val="Bibliografia"/>
                <w:ind w:left="720" w:hanging="720"/>
                <w:rPr>
                  <w:noProof/>
                </w:rPr>
              </w:pPr>
              <w:r>
                <w:rPr>
                  <w:noProof/>
                </w:rPr>
                <w:t xml:space="preserve">Hastie, Trevor, Robert Tibshirani, and Jerome Friedman. </w:t>
              </w:r>
              <w:r>
                <w:rPr>
                  <w:i/>
                  <w:iCs/>
                  <w:noProof/>
                </w:rPr>
                <w:t>The Elements of Statistical Learning. Data mining, inference and prediction.</w:t>
              </w:r>
              <w:r>
                <w:rPr>
                  <w:noProof/>
                </w:rPr>
                <w:t xml:space="preserve"> Second. New York: Springer-Verlag, 2009.</w:t>
              </w:r>
            </w:p>
            <w:p w14:paraId="6F511FEC" w14:textId="77777777" w:rsidR="00CB5EF4" w:rsidRDefault="00CB5EF4" w:rsidP="00CB5EF4">
              <w:pPr>
                <w:pStyle w:val="Bibliografia"/>
                <w:ind w:left="720" w:hanging="720"/>
                <w:rPr>
                  <w:noProof/>
                </w:rPr>
              </w:pPr>
              <w:r>
                <w:rPr>
                  <w:noProof/>
                </w:rPr>
                <w:t>IBGE. 2016. https://seriesestatisticas.ibge.gov.br/.</w:t>
              </w:r>
            </w:p>
            <w:p w14:paraId="164291A7" w14:textId="77777777" w:rsidR="00CB5EF4" w:rsidRPr="005556F4" w:rsidRDefault="00CB5EF4" w:rsidP="00CB5EF4">
              <w:pPr>
                <w:pStyle w:val="Bibliografia"/>
                <w:ind w:left="720" w:hanging="720"/>
                <w:rPr>
                  <w:noProof/>
                  <w:lang w:val="pt-BR"/>
                </w:rPr>
              </w:pPr>
              <w:r w:rsidRPr="005556F4">
                <w:rPr>
                  <w:noProof/>
                  <w:lang w:val="pt-BR"/>
                </w:rPr>
                <w:t xml:space="preserve">Instituto Brasileiro de Economia. "Monitor do PIB/FGV." </w:t>
              </w:r>
              <w:r w:rsidRPr="005556F4">
                <w:rPr>
                  <w:i/>
                  <w:iCs/>
                  <w:noProof/>
                  <w:lang w:val="pt-BR"/>
                </w:rPr>
                <w:t>Portal IBRE.</w:t>
              </w:r>
              <w:r w:rsidRPr="005556F4">
                <w:rPr>
                  <w:noProof/>
                  <w:lang w:val="pt-BR"/>
                </w:rPr>
                <w:t xml:space="preserve"> n.d. http://portalibre.fgv.br/main.jsp?lumChannelId=8A7C82C5593FD36B015D5C57E75715CA.</w:t>
              </w:r>
            </w:p>
            <w:p w14:paraId="12DA8352" w14:textId="77777777" w:rsidR="00CB5EF4" w:rsidRPr="005556F4" w:rsidRDefault="00CB5EF4" w:rsidP="00CB5EF4">
              <w:pPr>
                <w:pStyle w:val="Bibliografia"/>
                <w:ind w:left="720" w:hanging="720"/>
                <w:rPr>
                  <w:noProof/>
                  <w:lang w:val="pt-BR"/>
                </w:rPr>
              </w:pPr>
              <w:r w:rsidRPr="005556F4">
                <w:rPr>
                  <w:noProof/>
                  <w:lang w:val="pt-BR"/>
                </w:rPr>
                <w:t xml:space="preserve">Issler, João Vitor, and Luiz Renato Lima. </w:t>
              </w:r>
              <w:r>
                <w:rPr>
                  <w:noProof/>
                </w:rPr>
                <w:t xml:space="preserve">"Public debt sustainability and endogenous seigniorage in Brazil: time series evidence from 1947-92." </w:t>
              </w:r>
              <w:r w:rsidRPr="005556F4">
                <w:rPr>
                  <w:i/>
                  <w:iCs/>
                  <w:noProof/>
                  <w:lang w:val="pt-BR"/>
                </w:rPr>
                <w:t>Journal of Development Economics</w:t>
              </w:r>
              <w:r w:rsidRPr="005556F4">
                <w:rPr>
                  <w:noProof/>
                  <w:lang w:val="pt-BR"/>
                </w:rPr>
                <w:t>, June 2000: 131-147.</w:t>
              </w:r>
            </w:p>
            <w:p w14:paraId="63EC977C" w14:textId="77777777" w:rsidR="00CB5EF4" w:rsidRPr="005556F4" w:rsidRDefault="00CB5EF4" w:rsidP="00CB5EF4">
              <w:pPr>
                <w:pStyle w:val="Bibliografia"/>
                <w:ind w:left="720" w:hanging="720"/>
                <w:rPr>
                  <w:noProof/>
                  <w:lang w:val="pt-BR"/>
                </w:rPr>
              </w:pPr>
              <w:r w:rsidRPr="005556F4">
                <w:rPr>
                  <w:noProof/>
                  <w:lang w:val="pt-BR"/>
                </w:rPr>
                <w:t xml:space="preserve">Jesus, Cleiton Silva de. "A Macroeconomia da Política Fiscal: Modelo Dinâmico e Evidências para o Brasil." </w:t>
              </w:r>
              <w:r w:rsidRPr="005556F4">
                <w:rPr>
                  <w:i/>
                  <w:iCs/>
                  <w:noProof/>
                  <w:lang w:val="pt-BR"/>
                </w:rPr>
                <w:t>Concurso de Monografia em Finanças Públicas.</w:t>
              </w:r>
              <w:r w:rsidRPr="005556F4">
                <w:rPr>
                  <w:noProof/>
                  <w:lang w:val="pt-BR"/>
                </w:rPr>
                <w:t xml:space="preserve"> 2013. 78.</w:t>
              </w:r>
            </w:p>
            <w:p w14:paraId="067C60D1" w14:textId="77777777" w:rsidR="00CB5EF4" w:rsidRDefault="00CB5EF4" w:rsidP="00CB5EF4">
              <w:pPr>
                <w:pStyle w:val="Bibliografia"/>
                <w:ind w:left="720" w:hanging="720"/>
                <w:rPr>
                  <w:noProof/>
                </w:rPr>
              </w:pPr>
              <w:r w:rsidRPr="005556F4">
                <w:rPr>
                  <w:noProof/>
                  <w:lang w:val="pt-BR"/>
                </w:rPr>
                <w:t xml:space="preserve">Johansen, Soren. "Statistical Analysis of Cointegration Vectors." </w:t>
              </w:r>
              <w:r>
                <w:rPr>
                  <w:i/>
                  <w:iCs/>
                  <w:noProof/>
                </w:rPr>
                <w:t>Journal of Economic Dynamics and Control</w:t>
              </w:r>
              <w:r>
                <w:rPr>
                  <w:noProof/>
                </w:rPr>
                <w:t>, 1988: 231-254.</w:t>
              </w:r>
            </w:p>
            <w:p w14:paraId="6C9AF390" w14:textId="77777777" w:rsidR="00CB5EF4" w:rsidRDefault="00CB5EF4" w:rsidP="00CB5EF4">
              <w:pPr>
                <w:pStyle w:val="Bibliografia"/>
                <w:ind w:left="720" w:hanging="720"/>
                <w:rPr>
                  <w:noProof/>
                </w:rPr>
              </w:pPr>
              <w:r>
                <w:rPr>
                  <w:noProof/>
                </w:rPr>
                <w:t xml:space="preserve">Kalman, Rudolf Emil. "A New Approach to Linear Filtering and Prediction Problems." </w:t>
              </w:r>
              <w:r>
                <w:rPr>
                  <w:i/>
                  <w:iCs/>
                  <w:noProof/>
                </w:rPr>
                <w:t>Journal of Basic Engineering</w:t>
              </w:r>
              <w:r>
                <w:rPr>
                  <w:noProof/>
                </w:rPr>
                <w:t>, 1960: 35-45.</w:t>
              </w:r>
            </w:p>
            <w:p w14:paraId="0F7EB9A7" w14:textId="77777777" w:rsidR="00CB5EF4" w:rsidRDefault="00CB5EF4" w:rsidP="00CB5EF4">
              <w:pPr>
                <w:pStyle w:val="Bibliografia"/>
                <w:ind w:left="720" w:hanging="720"/>
                <w:rPr>
                  <w:noProof/>
                </w:rPr>
              </w:pPr>
              <w:r>
                <w:rPr>
                  <w:noProof/>
                </w:rPr>
                <w:t xml:space="preserve">Kalman, Rudolf Emil, and Richard S. Bucy. "New Results in Linear Filtering and Prediction Theory." </w:t>
              </w:r>
              <w:r>
                <w:rPr>
                  <w:i/>
                  <w:iCs/>
                  <w:noProof/>
                </w:rPr>
                <w:t>Journal of Basic Enginnering</w:t>
              </w:r>
              <w:r>
                <w:rPr>
                  <w:noProof/>
                </w:rPr>
                <w:t>, 1961: 85-108.</w:t>
              </w:r>
            </w:p>
            <w:p w14:paraId="0BA4E329" w14:textId="77777777" w:rsidR="00CB5EF4" w:rsidRDefault="00CB5EF4" w:rsidP="00CB5EF4">
              <w:pPr>
                <w:pStyle w:val="Bibliografia"/>
                <w:ind w:left="720" w:hanging="720"/>
                <w:rPr>
                  <w:noProof/>
                </w:rPr>
              </w:pPr>
              <w:r>
                <w:rPr>
                  <w:noProof/>
                </w:rPr>
                <w:t xml:space="preserve">Khalid, Mahmood, Wasim Shahid Malik, and Abdul Sattar. "The Fiscal Reaction Function and the Transmission Mechanism for Pakistan." </w:t>
              </w:r>
              <w:r>
                <w:rPr>
                  <w:i/>
                  <w:iCs/>
                  <w:noProof/>
                </w:rPr>
                <w:t>The Pakistan Development Review</w:t>
              </w:r>
              <w:r>
                <w:rPr>
                  <w:noProof/>
                </w:rPr>
                <w:t>, 2007: 435-447.</w:t>
              </w:r>
            </w:p>
            <w:p w14:paraId="4FAB44CE" w14:textId="77777777" w:rsidR="00CB5EF4" w:rsidRPr="005556F4" w:rsidRDefault="00CB5EF4" w:rsidP="00CB5EF4">
              <w:pPr>
                <w:pStyle w:val="Bibliografia"/>
                <w:ind w:left="720" w:hanging="720"/>
                <w:rPr>
                  <w:noProof/>
                  <w:lang w:val="pt-BR"/>
                </w:rPr>
              </w:pPr>
              <w:r>
                <w:rPr>
                  <w:noProof/>
                </w:rPr>
                <w:t xml:space="preserve">Lima, Luiz Renato, and Andrei Simonassi. </w:t>
              </w:r>
              <w:r w:rsidRPr="005556F4">
                <w:rPr>
                  <w:noProof/>
                  <w:lang w:val="pt-BR"/>
                </w:rPr>
                <w:t xml:space="preserve">"Dinâmica não-linear e sustentabilidade da dívida pública brasileira." </w:t>
              </w:r>
              <w:r w:rsidRPr="005556F4">
                <w:rPr>
                  <w:i/>
                  <w:iCs/>
                  <w:noProof/>
                  <w:lang w:val="pt-BR"/>
                </w:rPr>
                <w:t>Pesquisa e Planejamento Econômico</w:t>
              </w:r>
              <w:r w:rsidRPr="005556F4">
                <w:rPr>
                  <w:noProof/>
                  <w:lang w:val="pt-BR"/>
                </w:rPr>
                <w:t>, August 2005: 227-244.</w:t>
              </w:r>
            </w:p>
            <w:p w14:paraId="787B736A" w14:textId="77777777" w:rsidR="00CB5EF4" w:rsidRPr="005556F4" w:rsidRDefault="00CB5EF4" w:rsidP="00CB5EF4">
              <w:pPr>
                <w:pStyle w:val="Bibliografia"/>
                <w:ind w:left="720" w:hanging="720"/>
                <w:rPr>
                  <w:noProof/>
                  <w:lang w:val="pt-BR"/>
                </w:rPr>
              </w:pPr>
              <w:r w:rsidRPr="005556F4">
                <w:rPr>
                  <w:noProof/>
                  <w:lang w:val="pt-BR"/>
                </w:rPr>
                <w:t>Lopes, Denilson Torcate. "Função de reação da política fiscal e intolerância da dívida: o caso brasileiro no período pós-real." Ribeirão Preto: Universidade de São Paulo, 2007.</w:t>
              </w:r>
            </w:p>
            <w:p w14:paraId="3307AEE2" w14:textId="77777777" w:rsidR="00CB5EF4" w:rsidRDefault="00CB5EF4" w:rsidP="00CB5EF4">
              <w:pPr>
                <w:pStyle w:val="Bibliografia"/>
                <w:ind w:left="720" w:hanging="720"/>
                <w:rPr>
                  <w:noProof/>
                </w:rPr>
              </w:pPr>
              <w:r w:rsidRPr="005556F4">
                <w:rPr>
                  <w:noProof/>
                  <w:lang w:val="pt-BR"/>
                </w:rPr>
                <w:t xml:space="preserve">Luporini, Viviane. "A Sustentabilidade da Dívida Mobiliária Federal Brasileira: Uma Investigação Adicional." </w:t>
              </w:r>
              <w:r>
                <w:rPr>
                  <w:i/>
                  <w:iCs/>
                  <w:noProof/>
                </w:rPr>
                <w:t>Análise Econômica</w:t>
              </w:r>
              <w:r>
                <w:rPr>
                  <w:noProof/>
                </w:rPr>
                <w:t>, 2001: 69-84.</w:t>
              </w:r>
            </w:p>
            <w:p w14:paraId="48CCD3DE" w14:textId="77777777" w:rsidR="00CB5EF4" w:rsidRDefault="00CB5EF4" w:rsidP="00CB5EF4">
              <w:pPr>
                <w:pStyle w:val="Bibliografia"/>
                <w:ind w:left="720" w:hanging="720"/>
                <w:rPr>
                  <w:noProof/>
                </w:rPr>
              </w:pPr>
              <w:r>
                <w:rPr>
                  <w:noProof/>
                </w:rPr>
                <w:t xml:space="preserve">—. "Sustainability of Brazilian Fiscal Policy, Once Again: Corrective Policy Response Over Time." </w:t>
              </w:r>
              <w:r>
                <w:rPr>
                  <w:i/>
                  <w:iCs/>
                  <w:noProof/>
                </w:rPr>
                <w:t>Estudos Econômicos</w:t>
              </w:r>
              <w:r>
                <w:rPr>
                  <w:noProof/>
                </w:rPr>
                <w:t>, April/June 2015.</w:t>
              </w:r>
            </w:p>
            <w:p w14:paraId="74E8B53A" w14:textId="77777777" w:rsidR="00CB5EF4" w:rsidRPr="005556F4" w:rsidRDefault="00CB5EF4" w:rsidP="00CB5EF4">
              <w:pPr>
                <w:pStyle w:val="Bibliografia"/>
                <w:ind w:left="720" w:hanging="720"/>
                <w:rPr>
                  <w:noProof/>
                  <w:lang w:val="pt-BR"/>
                </w:rPr>
              </w:pPr>
              <w:r>
                <w:rPr>
                  <w:noProof/>
                </w:rPr>
                <w:t xml:space="preserve">Martins, Luis Filipe. "Bootstrap Tests for Time Varying Cointegration." </w:t>
              </w:r>
              <w:r w:rsidRPr="005556F4">
                <w:rPr>
                  <w:i/>
                  <w:iCs/>
                  <w:noProof/>
                  <w:lang w:val="pt-BR"/>
                </w:rPr>
                <w:t>Econometric Reviews</w:t>
              </w:r>
              <w:r w:rsidRPr="005556F4">
                <w:rPr>
                  <w:noProof/>
                  <w:lang w:val="pt-BR"/>
                </w:rPr>
                <w:t>, 2018: 466-483.</w:t>
              </w:r>
            </w:p>
            <w:p w14:paraId="1E7D5A26" w14:textId="77777777" w:rsidR="00CB5EF4" w:rsidRDefault="00CB5EF4" w:rsidP="00CB5EF4">
              <w:pPr>
                <w:pStyle w:val="Bibliografia"/>
                <w:ind w:left="720" w:hanging="720"/>
                <w:rPr>
                  <w:noProof/>
                </w:rPr>
              </w:pPr>
              <w:r w:rsidRPr="005556F4">
                <w:rPr>
                  <w:noProof/>
                  <w:lang w:val="pt-BR"/>
                </w:rPr>
                <w:t xml:space="preserve">Megale, Caio. "Fatores externos e risco-país." </w:t>
              </w:r>
              <w:r w:rsidRPr="005556F4">
                <w:rPr>
                  <w:i/>
                  <w:iCs/>
                  <w:noProof/>
                  <w:lang w:val="pt-BR"/>
                </w:rPr>
                <w:t>27th BNDES Economics Award.</w:t>
              </w:r>
              <w:r w:rsidRPr="005556F4">
                <w:rPr>
                  <w:noProof/>
                  <w:lang w:val="pt-BR"/>
                </w:rPr>
                <w:t xml:space="preserve"> </w:t>
              </w:r>
              <w:r>
                <w:rPr>
                  <w:noProof/>
                </w:rPr>
                <w:t>Rio de Janeiro: PUC-Rio, 2003. 96.</w:t>
              </w:r>
            </w:p>
            <w:p w14:paraId="49F822D2" w14:textId="77777777" w:rsidR="00CB5EF4" w:rsidRPr="005556F4" w:rsidRDefault="00CB5EF4" w:rsidP="00CB5EF4">
              <w:pPr>
                <w:pStyle w:val="Bibliografia"/>
                <w:ind w:left="720" w:hanging="720"/>
                <w:rPr>
                  <w:noProof/>
                  <w:lang w:val="pt-BR"/>
                </w:rPr>
              </w:pPr>
              <w:r>
                <w:rPr>
                  <w:noProof/>
                </w:rPr>
                <w:t xml:space="preserve">Mello, Luiz de. "Estimating a fiscal reaction function: the case of debt sustainability in Brazil." </w:t>
              </w:r>
              <w:r w:rsidRPr="005556F4">
                <w:rPr>
                  <w:i/>
                  <w:iCs/>
                  <w:noProof/>
                  <w:lang w:val="pt-BR"/>
                </w:rPr>
                <w:t>Applied Economics</w:t>
              </w:r>
              <w:r w:rsidRPr="005556F4">
                <w:rPr>
                  <w:noProof/>
                  <w:lang w:val="pt-BR"/>
                </w:rPr>
                <w:t>, 2008: 271-284.</w:t>
              </w:r>
            </w:p>
            <w:p w14:paraId="4F5CA2E9" w14:textId="77777777" w:rsidR="00CB5EF4" w:rsidRDefault="00CB5EF4" w:rsidP="00CB5EF4">
              <w:pPr>
                <w:pStyle w:val="Bibliografia"/>
                <w:ind w:left="720" w:hanging="720"/>
                <w:rPr>
                  <w:noProof/>
                </w:rPr>
              </w:pPr>
              <w:r w:rsidRPr="005556F4">
                <w:rPr>
                  <w:noProof/>
                  <w:lang w:val="pt-BR"/>
                </w:rPr>
                <w:t xml:space="preserve">Mendonça, Mário Jorge Cardoso de, Cláudio Hamilton Matos dos Santos, and Adolfo Sachsida. "Revisitando a função de reação fiscal no Brasil pós-Real: uma abordagem de mudanças de regime." </w:t>
              </w:r>
              <w:r>
                <w:rPr>
                  <w:i/>
                  <w:iCs/>
                  <w:noProof/>
                </w:rPr>
                <w:t>Estudos Econômicos</w:t>
              </w:r>
              <w:r>
                <w:rPr>
                  <w:noProof/>
                </w:rPr>
                <w:t>, October/December 2009: 873-894.</w:t>
              </w:r>
            </w:p>
            <w:p w14:paraId="2FE2AF92" w14:textId="77777777" w:rsidR="00CB5EF4" w:rsidRDefault="00CB5EF4" w:rsidP="00CB5EF4">
              <w:pPr>
                <w:pStyle w:val="Bibliografia"/>
                <w:ind w:left="720" w:hanging="720"/>
                <w:rPr>
                  <w:noProof/>
                </w:rPr>
              </w:pPr>
              <w:r>
                <w:rPr>
                  <w:noProof/>
                </w:rPr>
                <w:t xml:space="preserve">Mutuku, Cyrus. "Assessing fiscal policy cyclicality and sustainability: a fiscal reaction function </w:t>
              </w:r>
              <w:r>
                <w:rPr>
                  <w:noProof/>
                </w:rPr>
                <w:lastRenderedPageBreak/>
                <w:t xml:space="preserve">for Kenya." </w:t>
              </w:r>
              <w:r>
                <w:rPr>
                  <w:i/>
                  <w:iCs/>
                  <w:noProof/>
                </w:rPr>
                <w:t>Journal of Economics Library</w:t>
              </w:r>
              <w:r>
                <w:rPr>
                  <w:noProof/>
                </w:rPr>
                <w:t>, 2015: 173-191.</w:t>
              </w:r>
            </w:p>
            <w:p w14:paraId="26762F3C" w14:textId="77777777" w:rsidR="00CB5EF4" w:rsidRDefault="00CB5EF4" w:rsidP="00CB5EF4">
              <w:pPr>
                <w:pStyle w:val="Bibliografia"/>
                <w:ind w:left="720" w:hanging="720"/>
                <w:rPr>
                  <w:noProof/>
                </w:rPr>
              </w:pPr>
              <w:r>
                <w:rPr>
                  <w:noProof/>
                </w:rPr>
                <w:t xml:space="preserve">Ng, Serena, and Pierre Perron. "LAG Length Selection and the Construction of Unit Root Tests with Good Size and Power." </w:t>
              </w:r>
              <w:r>
                <w:rPr>
                  <w:i/>
                  <w:iCs/>
                  <w:noProof/>
                </w:rPr>
                <w:t>Econometrica</w:t>
              </w:r>
              <w:r>
                <w:rPr>
                  <w:noProof/>
                </w:rPr>
                <w:t>, December 12, 2003: 1519-1554.</w:t>
              </w:r>
            </w:p>
            <w:p w14:paraId="1EFED74F" w14:textId="77777777" w:rsidR="00CB5EF4" w:rsidRPr="005556F4" w:rsidRDefault="00CB5EF4" w:rsidP="00CB5EF4">
              <w:pPr>
                <w:pStyle w:val="Bibliografia"/>
                <w:ind w:left="720" w:hanging="720"/>
                <w:rPr>
                  <w:noProof/>
                  <w:lang w:val="pt-BR"/>
                </w:rPr>
              </w:pPr>
              <w:r>
                <w:rPr>
                  <w:noProof/>
                </w:rPr>
                <w:t xml:space="preserve">Nguyen, Pascal. "Macroeconomic factors and Japan's industry risk." </w:t>
              </w:r>
              <w:r w:rsidRPr="005556F4">
                <w:rPr>
                  <w:i/>
                  <w:iCs/>
                  <w:noProof/>
                  <w:lang w:val="pt-BR"/>
                </w:rPr>
                <w:t>Journal of Multinational Financial Management</w:t>
              </w:r>
              <w:r w:rsidRPr="005556F4">
                <w:rPr>
                  <w:noProof/>
                  <w:lang w:val="pt-BR"/>
                </w:rPr>
                <w:t>, April 2007: 173-185.</w:t>
              </w:r>
            </w:p>
            <w:p w14:paraId="3196A241" w14:textId="77777777" w:rsidR="00CB5EF4" w:rsidRDefault="00CB5EF4" w:rsidP="00CB5EF4">
              <w:pPr>
                <w:pStyle w:val="Bibliografia"/>
                <w:ind w:left="720" w:hanging="720"/>
                <w:rPr>
                  <w:noProof/>
                </w:rPr>
              </w:pPr>
              <w:r w:rsidRPr="005556F4">
                <w:rPr>
                  <w:noProof/>
                  <w:lang w:val="pt-BR"/>
                </w:rPr>
                <w:t xml:space="preserve">Ourives, Lígia Helena da Cruz. "A Sustentabilidade da Dívida Pública Brasileira na Presença de Déficit Quase-Fiscal." </w:t>
              </w:r>
              <w:r w:rsidRPr="005556F4">
                <w:rPr>
                  <w:i/>
                  <w:iCs/>
                  <w:noProof/>
                  <w:lang w:val="pt-BR"/>
                </w:rPr>
                <w:t>Public Finance: VII National Treasury Award.</w:t>
              </w:r>
              <w:r w:rsidRPr="005556F4">
                <w:rPr>
                  <w:noProof/>
                  <w:lang w:val="pt-BR"/>
                </w:rPr>
                <w:t xml:space="preserve"> Vol. 1. Brasília: Universidade de Brasília, 2003. </w:t>
              </w:r>
              <w:r>
                <w:rPr>
                  <w:noProof/>
                </w:rPr>
                <w:t>15-79.</w:t>
              </w:r>
            </w:p>
            <w:p w14:paraId="7ADB660F" w14:textId="77777777" w:rsidR="00CB5EF4" w:rsidRDefault="00CB5EF4" w:rsidP="00CB5EF4">
              <w:pPr>
                <w:pStyle w:val="Bibliografia"/>
                <w:ind w:left="720" w:hanging="720"/>
                <w:rPr>
                  <w:noProof/>
                </w:rPr>
              </w:pPr>
              <w:r>
                <w:rPr>
                  <w:noProof/>
                </w:rPr>
                <w:t xml:space="preserve">Park, Joon Y., and Sang B. Hanh. "Cointegrating Regressions with Time Varying Coefficients." </w:t>
              </w:r>
              <w:r>
                <w:rPr>
                  <w:i/>
                  <w:iCs/>
                  <w:noProof/>
                </w:rPr>
                <w:t>Econometric Theory</w:t>
              </w:r>
              <w:r>
                <w:rPr>
                  <w:noProof/>
                </w:rPr>
                <w:t>, 1999: 664-703.</w:t>
              </w:r>
            </w:p>
            <w:p w14:paraId="4DE75478" w14:textId="77777777" w:rsidR="00CB5EF4" w:rsidRDefault="00CB5EF4" w:rsidP="00CB5EF4">
              <w:pPr>
                <w:pStyle w:val="Bibliografia"/>
                <w:ind w:left="720" w:hanging="720"/>
                <w:rPr>
                  <w:noProof/>
                </w:rPr>
              </w:pPr>
              <w:r>
                <w:rPr>
                  <w:noProof/>
                </w:rPr>
                <w:t xml:space="preserve">Penalver, Adrian, and Gregory Thwaites. "Fiscal rules for debt sustainability in emerging markets: the impact of volatility and default risk." </w:t>
              </w:r>
              <w:r>
                <w:rPr>
                  <w:i/>
                  <w:iCs/>
                  <w:noProof/>
                </w:rPr>
                <w:t>Bank of England Working Paper</w:t>
              </w:r>
              <w:r>
                <w:rPr>
                  <w:noProof/>
                </w:rPr>
                <w:t>, September 2006: 26.</w:t>
              </w:r>
            </w:p>
            <w:p w14:paraId="3EA065B9" w14:textId="77777777" w:rsidR="00CB5EF4" w:rsidRDefault="00CB5EF4" w:rsidP="00CB5EF4">
              <w:pPr>
                <w:pStyle w:val="Bibliografia"/>
                <w:ind w:left="720" w:hanging="720"/>
                <w:rPr>
                  <w:noProof/>
                </w:rPr>
              </w:pPr>
              <w:r>
                <w:rPr>
                  <w:noProof/>
                </w:rPr>
                <w:t xml:space="preserve">Penha Cysne, Rubens, and Carlos Thadeu de F. Gomes. </w:t>
              </w:r>
              <w:r w:rsidRPr="005556F4">
                <w:rPr>
                  <w:noProof/>
                  <w:lang w:val="pt-BR"/>
                </w:rPr>
                <w:t xml:space="preserve">"Brasil: O Custo do Atraso no Equacionamento da Questão Fiscal." </w:t>
              </w:r>
              <w:r>
                <w:rPr>
                  <w:i/>
                  <w:iCs/>
                  <w:noProof/>
                </w:rPr>
                <w:t>Brazilian Journal of Political Economy</w:t>
              </w:r>
              <w:r>
                <w:rPr>
                  <w:noProof/>
                </w:rPr>
                <w:t>, October/December 2017: 704-718.</w:t>
              </w:r>
            </w:p>
            <w:p w14:paraId="2A6B33CA" w14:textId="77777777" w:rsidR="00CB5EF4" w:rsidRPr="005556F4" w:rsidRDefault="00CB5EF4" w:rsidP="00CB5EF4">
              <w:pPr>
                <w:pStyle w:val="Bibliografia"/>
                <w:ind w:left="720" w:hanging="720"/>
                <w:rPr>
                  <w:noProof/>
                  <w:lang w:val="pt-BR"/>
                </w:rPr>
              </w:pPr>
              <w:r>
                <w:rPr>
                  <w:noProof/>
                </w:rPr>
                <w:t xml:space="preserve">Rocha, Fabiana. "Long-run limits on the Brazilian government debt. </w:t>
              </w:r>
              <w:r w:rsidRPr="005556F4">
                <w:rPr>
                  <w:noProof/>
                  <w:lang w:val="pt-BR"/>
                </w:rPr>
                <w:t xml:space="preserve">Revista Brasileira de Economia." </w:t>
              </w:r>
              <w:r w:rsidRPr="005556F4">
                <w:rPr>
                  <w:i/>
                  <w:iCs/>
                  <w:noProof/>
                  <w:lang w:val="pt-BR"/>
                </w:rPr>
                <w:t>Revista Brasileira de Economia</w:t>
              </w:r>
              <w:r w:rsidRPr="005556F4">
                <w:rPr>
                  <w:noProof/>
                  <w:lang w:val="pt-BR"/>
                </w:rPr>
                <w:t>, October 1997: 447-470.</w:t>
              </w:r>
            </w:p>
            <w:p w14:paraId="6DAE8E18" w14:textId="77777777" w:rsidR="00CB5EF4" w:rsidRPr="005556F4" w:rsidRDefault="00CB5EF4" w:rsidP="00CB5EF4">
              <w:pPr>
                <w:pStyle w:val="Bibliografia"/>
                <w:ind w:left="720" w:hanging="720"/>
                <w:rPr>
                  <w:noProof/>
                  <w:lang w:val="pt-BR"/>
                </w:rPr>
              </w:pPr>
              <w:r w:rsidRPr="005556F4">
                <w:rPr>
                  <w:noProof/>
                  <w:lang w:val="pt-BR"/>
                </w:rPr>
                <w:t xml:space="preserve">Simonassi, Andrei Gomes. "Função de resposta fiscal, múltiplas quebras estruturais e a sustentabilidade da dívida pública no Brasil." </w:t>
              </w:r>
              <w:r w:rsidRPr="005556F4">
                <w:rPr>
                  <w:i/>
                  <w:iCs/>
                  <w:noProof/>
                  <w:lang w:val="pt-BR"/>
                </w:rPr>
                <w:t>XXXV Encontro Nacional de Economia.</w:t>
              </w:r>
              <w:r w:rsidRPr="005556F4">
                <w:rPr>
                  <w:noProof/>
                  <w:lang w:val="pt-BR"/>
                </w:rPr>
                <w:t xml:space="preserve"> Recife, 2007.</w:t>
              </w:r>
            </w:p>
            <w:p w14:paraId="5C8E1405" w14:textId="77777777" w:rsidR="00CB5EF4" w:rsidRDefault="00CB5EF4" w:rsidP="00CB5EF4">
              <w:pPr>
                <w:pStyle w:val="Bibliografia"/>
                <w:ind w:left="720" w:hanging="720"/>
                <w:rPr>
                  <w:noProof/>
                </w:rPr>
              </w:pPr>
              <w:r w:rsidRPr="005556F4">
                <w:rPr>
                  <w:noProof/>
                  <w:lang w:val="pt-BR"/>
                </w:rPr>
                <w:t xml:space="preserve">—. "Reação fiscal sob mudanças estruturais e a solvência da economia brasileira." </w:t>
              </w:r>
              <w:r>
                <w:rPr>
                  <w:i/>
                  <w:iCs/>
                  <w:noProof/>
                </w:rPr>
                <w:t>Mimeo.</w:t>
              </w:r>
              <w:r>
                <w:rPr>
                  <w:noProof/>
                </w:rPr>
                <w:t xml:space="preserve"> Ceará: CAEN/UFC, 2013.</w:t>
              </w:r>
            </w:p>
            <w:p w14:paraId="51A2F3D5" w14:textId="77777777" w:rsidR="00CB5EF4" w:rsidRDefault="00CB5EF4" w:rsidP="00CB5EF4">
              <w:pPr>
                <w:pStyle w:val="Bibliografia"/>
                <w:ind w:left="720" w:hanging="720"/>
                <w:rPr>
                  <w:noProof/>
                </w:rPr>
              </w:pPr>
              <w:r>
                <w:rPr>
                  <w:noProof/>
                </w:rPr>
                <w:t xml:space="preserve">Song, Joonhyuk. "An Empirical Evaluation of Fiscal Sustainability Near and Far." </w:t>
              </w:r>
              <w:r>
                <w:rPr>
                  <w:i/>
                  <w:iCs/>
                  <w:noProof/>
                </w:rPr>
                <w:t>The Korean Economic Review</w:t>
              </w:r>
              <w:r>
                <w:rPr>
                  <w:noProof/>
                </w:rPr>
                <w:t>, 2009: 133-164.</w:t>
              </w:r>
            </w:p>
            <w:p w14:paraId="7371216B" w14:textId="77777777" w:rsidR="00CB5EF4" w:rsidRDefault="00CB5EF4" w:rsidP="00CB5EF4">
              <w:pPr>
                <w:pStyle w:val="Bibliografia"/>
                <w:ind w:left="720" w:hanging="720"/>
                <w:rPr>
                  <w:noProof/>
                </w:rPr>
              </w:pPr>
              <w:r>
                <w:rPr>
                  <w:noProof/>
                </w:rPr>
                <w:t xml:space="preserve">Stoica, Tiberiu, and Alexandru Leonte. "Estimating a fiscal reaction function for Greece." </w:t>
              </w:r>
              <w:r>
                <w:rPr>
                  <w:i/>
                  <w:iCs/>
                  <w:noProof/>
                </w:rPr>
                <w:t>International Proceedings of Economics Development and Research</w:t>
              </w:r>
              <w:r>
                <w:rPr>
                  <w:noProof/>
                </w:rPr>
                <w:t>, 2011: 391-395.</w:t>
              </w:r>
            </w:p>
            <w:p w14:paraId="561C0D6A" w14:textId="77777777" w:rsidR="00CB5EF4" w:rsidRDefault="00CB5EF4" w:rsidP="00CB5EF4">
              <w:pPr>
                <w:pStyle w:val="Bibliografia"/>
                <w:ind w:left="720" w:hanging="720"/>
                <w:rPr>
                  <w:noProof/>
                </w:rPr>
              </w:pPr>
              <w:r>
                <w:rPr>
                  <w:noProof/>
                </w:rPr>
                <w:t>Tesouro Nacional. "Various works." 2016.</w:t>
              </w:r>
            </w:p>
            <w:p w14:paraId="0D3B8BFB" w14:textId="77777777" w:rsidR="00CB5EF4" w:rsidRDefault="00CB5EF4" w:rsidP="00CB5EF4">
              <w:pPr>
                <w:pStyle w:val="Bibliografia"/>
                <w:ind w:left="720" w:hanging="720"/>
                <w:rPr>
                  <w:noProof/>
                </w:rPr>
              </w:pPr>
              <w:r>
                <w:rPr>
                  <w:i/>
                  <w:iCs/>
                  <w:noProof/>
                </w:rPr>
                <w:t>The Annals of Statistics.</w:t>
              </w:r>
              <w:r>
                <w:rPr>
                  <w:noProof/>
                </w:rPr>
                <w:t xml:space="preserve"> "Linear smoothers and additive models (with discussion)." June 1989: 453-510.</w:t>
              </w:r>
            </w:p>
            <w:p w14:paraId="4075C1F3" w14:textId="77777777" w:rsidR="00CB5EF4" w:rsidRDefault="00CB5EF4" w:rsidP="00CB5EF4">
              <w:pPr>
                <w:pStyle w:val="Bibliografia"/>
                <w:ind w:left="720" w:hanging="720"/>
                <w:rPr>
                  <w:noProof/>
                </w:rPr>
              </w:pPr>
              <w:r>
                <w:rPr>
                  <w:noProof/>
                </w:rPr>
                <w:t xml:space="preserve">Trehan, Bharat, and Carl E. Walsh. "Testing intertemporal budget constraints: theory and applications to U.S federal budget and current account deficits." </w:t>
              </w:r>
              <w:r>
                <w:rPr>
                  <w:i/>
                  <w:iCs/>
                  <w:noProof/>
                </w:rPr>
                <w:t>Journal of Money, Credit and Banking</w:t>
              </w:r>
              <w:r>
                <w:rPr>
                  <w:noProof/>
                </w:rPr>
                <w:t>, May 1991: 206-223.</w:t>
              </w:r>
            </w:p>
            <w:p w14:paraId="009E4FBD" w14:textId="77777777" w:rsidR="00CB5EF4" w:rsidRDefault="00CB5EF4" w:rsidP="00CB5EF4">
              <w:pPr>
                <w:pStyle w:val="Bibliografia"/>
                <w:ind w:left="720" w:hanging="720"/>
                <w:rPr>
                  <w:noProof/>
                </w:rPr>
              </w:pPr>
              <w:r>
                <w:rPr>
                  <w:noProof/>
                </w:rPr>
                <w:t xml:space="preserve">Turrini, Alessandro. "Fiscal policy and the cycle in the Euro Area: the role of government revenue and expenditure." </w:t>
              </w:r>
              <w:r>
                <w:rPr>
                  <w:i/>
                  <w:iCs/>
                  <w:noProof/>
                </w:rPr>
                <w:t>Economic Papers</w:t>
              </w:r>
              <w:r>
                <w:rPr>
                  <w:noProof/>
                </w:rPr>
                <w:t>, May 2008.</w:t>
              </w:r>
            </w:p>
            <w:p w14:paraId="5465AB93" w14:textId="77777777" w:rsidR="00CB5EF4" w:rsidRDefault="00CB5EF4" w:rsidP="00CB5EF4">
              <w:pPr>
                <w:pStyle w:val="Bibliografia"/>
                <w:ind w:left="720" w:hanging="720"/>
                <w:rPr>
                  <w:noProof/>
                </w:rPr>
              </w:pPr>
              <w:r>
                <w:rPr>
                  <w:noProof/>
                </w:rPr>
                <w:t xml:space="preserve">Uctum, Merih, Thom Thurston, and Remzi Uctum. "Public debt, the unit root hypothesis and structural breaks: a multi-country analysis." </w:t>
              </w:r>
              <w:r>
                <w:rPr>
                  <w:i/>
                  <w:iCs/>
                  <w:noProof/>
                </w:rPr>
                <w:t>Economica</w:t>
              </w:r>
              <w:r>
                <w:rPr>
                  <w:noProof/>
                </w:rPr>
                <w:t>, January 20, 2006: 129-156.</w:t>
              </w:r>
            </w:p>
            <w:p w14:paraId="5B73FCCB" w14:textId="77777777" w:rsidR="00CB5EF4" w:rsidRDefault="00CB5EF4" w:rsidP="00CB5EF4">
              <w:r>
                <w:rPr>
                  <w:b/>
                  <w:bCs/>
                </w:rPr>
                <w:fldChar w:fldCharType="end"/>
              </w:r>
            </w:p>
          </w:sdtContent>
        </w:sdt>
      </w:sdtContent>
    </w:sdt>
    <w:p w14:paraId="0BB5ED9D" w14:textId="77777777" w:rsidR="00927B21" w:rsidRDefault="00927B21" w:rsidP="00927B21">
      <w:pPr>
        <w:pStyle w:val="Corpodetexto"/>
        <w:spacing w:before="60" w:line="360" w:lineRule="auto"/>
        <w:jc w:val="both"/>
        <w:rPr>
          <w:rFonts w:ascii="Times New Roman" w:hAnsi="Times New Roman"/>
        </w:rPr>
      </w:pPr>
    </w:p>
    <w:p w14:paraId="5D6948CB" w14:textId="77777777" w:rsidR="00927B21" w:rsidRPr="00D6647C" w:rsidRDefault="00927B21" w:rsidP="00927B21">
      <w:pPr>
        <w:pStyle w:val="Corpodetexto"/>
        <w:spacing w:before="60" w:line="360" w:lineRule="auto"/>
        <w:jc w:val="both"/>
        <w:rPr>
          <w:rFonts w:ascii="Times New Roman" w:hAnsi="Times New Roman"/>
          <w:sz w:val="12"/>
        </w:rPr>
      </w:pPr>
    </w:p>
    <w:p w14:paraId="2B1A8CC2" w14:textId="77777777" w:rsidR="00927B21" w:rsidRDefault="00927B21" w:rsidP="00927B21">
      <w:pPr>
        <w:pStyle w:val="Corpodetexto"/>
        <w:spacing w:before="60" w:line="360" w:lineRule="auto"/>
        <w:jc w:val="both"/>
        <w:rPr>
          <w:rFonts w:ascii="Times New Roman" w:hAnsi="Times New Roman"/>
        </w:rPr>
      </w:pPr>
    </w:p>
    <w:p w14:paraId="3496AF5E" w14:textId="77777777" w:rsidR="00B2030E" w:rsidRDefault="00B2030E" w:rsidP="00682AB5">
      <w:pPr>
        <w:jc w:val="center"/>
        <w:rPr>
          <w:rFonts w:asciiTheme="minorHAnsi" w:hAnsiTheme="minorHAnsi"/>
          <w:b/>
        </w:rPr>
        <w:sectPr w:rsidR="00B2030E" w:rsidSect="007B097B">
          <w:footerReference w:type="default" r:id="rId111"/>
          <w:type w:val="continuous"/>
          <w:pgSz w:w="11910" w:h="16840"/>
          <w:pgMar w:top="1580" w:right="1020" w:bottom="2040" w:left="1680" w:header="0" w:footer="1848" w:gutter="0"/>
          <w:cols w:space="720"/>
        </w:sectPr>
      </w:pPr>
    </w:p>
    <w:tbl>
      <w:tblPr>
        <w:tblStyle w:val="Tabelacomgrade"/>
        <w:tblpPr w:leftFromText="141" w:rightFromText="141" w:vertAnchor="page" w:horzAnchor="margin" w:tblpXSpec="center" w:tblpY="1441"/>
        <w:tblW w:w="5056" w:type="pct"/>
        <w:tblLook w:val="04A0" w:firstRow="1" w:lastRow="0" w:firstColumn="1" w:lastColumn="0" w:noHBand="0" w:noVBand="1"/>
      </w:tblPr>
      <w:tblGrid>
        <w:gridCol w:w="1391"/>
        <w:gridCol w:w="909"/>
        <w:gridCol w:w="810"/>
        <w:gridCol w:w="816"/>
        <w:gridCol w:w="222"/>
        <w:gridCol w:w="721"/>
        <w:gridCol w:w="812"/>
        <w:gridCol w:w="224"/>
        <w:gridCol w:w="726"/>
        <w:gridCol w:w="816"/>
        <w:gridCol w:w="224"/>
        <w:gridCol w:w="812"/>
        <w:gridCol w:w="821"/>
        <w:gridCol w:w="9"/>
      </w:tblGrid>
      <w:tr w:rsidR="00B2030E" w:rsidRPr="001319EC" w14:paraId="461D19A9" w14:textId="77777777" w:rsidTr="008F4E42">
        <w:trPr>
          <w:trHeight w:val="482"/>
        </w:trPr>
        <w:tc>
          <w:tcPr>
            <w:tcW w:w="5000" w:type="pct"/>
            <w:gridSpan w:val="14"/>
            <w:tcBorders>
              <w:top w:val="nil"/>
              <w:left w:val="nil"/>
              <w:bottom w:val="double" w:sz="4" w:space="0" w:color="auto"/>
              <w:right w:val="nil"/>
            </w:tcBorders>
          </w:tcPr>
          <w:p w14:paraId="13D2682B" w14:textId="77777777" w:rsidR="00DA162D" w:rsidRPr="00063582" w:rsidRDefault="00D1622C" w:rsidP="00927B21">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Appendix</w:t>
            </w:r>
            <w:r w:rsidR="00DA162D" w:rsidRPr="00063582">
              <w:rPr>
                <w:rFonts w:ascii="Times New Roman" w:hAnsi="Times New Roman" w:cs="Times New Roman"/>
                <w:b/>
                <w:sz w:val="24"/>
                <w:szCs w:val="24"/>
                <w:lang w:val="en-US"/>
              </w:rPr>
              <w:t xml:space="preserve"> I - Unit Root Tests</w:t>
            </w:r>
          </w:p>
          <w:p w14:paraId="09F2E3E2" w14:textId="77777777" w:rsidR="00B2030E" w:rsidRPr="00686710" w:rsidRDefault="00B2030E" w:rsidP="00927B21">
            <w:pPr>
              <w:jc w:val="center"/>
              <w:rPr>
                <w:rFonts w:asciiTheme="minorHAnsi" w:hAnsiTheme="minorHAnsi"/>
                <w:b/>
                <w:lang w:val="en-US"/>
              </w:rPr>
            </w:pPr>
          </w:p>
        </w:tc>
      </w:tr>
      <w:tr w:rsidR="008F4E42" w:rsidRPr="006F7FC1" w14:paraId="46C7EB3A" w14:textId="77777777" w:rsidTr="00AC2071">
        <w:trPr>
          <w:gridAfter w:val="1"/>
          <w:wAfter w:w="5" w:type="pct"/>
          <w:trHeight w:val="226"/>
        </w:trPr>
        <w:tc>
          <w:tcPr>
            <w:tcW w:w="747" w:type="pct"/>
            <w:tcBorders>
              <w:top w:val="single" w:sz="4" w:space="0" w:color="auto"/>
              <w:left w:val="nil"/>
              <w:bottom w:val="nil"/>
              <w:right w:val="nil"/>
            </w:tcBorders>
          </w:tcPr>
          <w:p w14:paraId="656E49F3" w14:textId="77777777" w:rsidR="00B2030E" w:rsidRPr="00686710" w:rsidRDefault="00B2030E" w:rsidP="00927B21">
            <w:pPr>
              <w:jc w:val="center"/>
              <w:rPr>
                <w:rFonts w:asciiTheme="minorHAnsi" w:hAnsiTheme="minorHAnsi"/>
                <w:b/>
                <w:lang w:val="en-US"/>
              </w:rPr>
            </w:pPr>
            <w:r w:rsidRPr="00686710">
              <w:rPr>
                <w:rFonts w:asciiTheme="minorHAnsi" w:hAnsiTheme="minorHAnsi"/>
                <w:b/>
                <w:lang w:val="en-US"/>
              </w:rPr>
              <w:t>Variables</w:t>
            </w:r>
          </w:p>
        </w:tc>
        <w:tc>
          <w:tcPr>
            <w:tcW w:w="1361" w:type="pct"/>
            <w:gridSpan w:val="3"/>
            <w:tcBorders>
              <w:top w:val="double" w:sz="4" w:space="0" w:color="auto"/>
              <w:left w:val="nil"/>
              <w:bottom w:val="single" w:sz="4" w:space="0" w:color="auto"/>
              <w:right w:val="nil"/>
            </w:tcBorders>
          </w:tcPr>
          <w:p w14:paraId="5317DC26" w14:textId="77777777" w:rsidR="00392AF5" w:rsidRPr="00686710" w:rsidRDefault="00B2030E" w:rsidP="00927B21">
            <w:pPr>
              <w:jc w:val="center"/>
              <w:rPr>
                <w:rFonts w:asciiTheme="minorHAnsi" w:hAnsiTheme="minorHAnsi"/>
                <w:b/>
                <w:lang w:val="en-US"/>
              </w:rPr>
            </w:pPr>
            <w:r w:rsidRPr="00686710">
              <w:rPr>
                <w:rFonts w:asciiTheme="minorHAnsi" w:hAnsiTheme="minorHAnsi"/>
                <w:b/>
                <w:lang w:val="en-US"/>
              </w:rPr>
              <w:t>ADF</w:t>
            </w:r>
          </w:p>
        </w:tc>
        <w:tc>
          <w:tcPr>
            <w:tcW w:w="119" w:type="pct"/>
            <w:tcBorders>
              <w:top w:val="double" w:sz="4" w:space="0" w:color="auto"/>
              <w:left w:val="nil"/>
              <w:bottom w:val="nil"/>
              <w:right w:val="nil"/>
            </w:tcBorders>
          </w:tcPr>
          <w:p w14:paraId="556574B8" w14:textId="77777777" w:rsidR="00B2030E" w:rsidRPr="00686710" w:rsidRDefault="00B2030E" w:rsidP="00927B21">
            <w:pPr>
              <w:jc w:val="center"/>
              <w:rPr>
                <w:rFonts w:asciiTheme="minorHAnsi" w:hAnsiTheme="minorHAnsi"/>
                <w:b/>
                <w:lang w:val="en-US"/>
              </w:rPr>
            </w:pPr>
          </w:p>
        </w:tc>
        <w:tc>
          <w:tcPr>
            <w:tcW w:w="823" w:type="pct"/>
            <w:gridSpan w:val="2"/>
            <w:tcBorders>
              <w:top w:val="double" w:sz="4" w:space="0" w:color="auto"/>
              <w:left w:val="nil"/>
              <w:bottom w:val="single" w:sz="4" w:space="0" w:color="auto"/>
              <w:right w:val="nil"/>
            </w:tcBorders>
          </w:tcPr>
          <w:p w14:paraId="303BABA9" w14:textId="77777777" w:rsidR="00392AF5" w:rsidRPr="00686710" w:rsidRDefault="00B2030E" w:rsidP="00927B21">
            <w:pPr>
              <w:jc w:val="center"/>
              <w:rPr>
                <w:rFonts w:asciiTheme="minorHAnsi" w:hAnsiTheme="minorHAnsi"/>
                <w:b/>
                <w:lang w:val="en-US"/>
              </w:rPr>
            </w:pPr>
            <w:r w:rsidRPr="00686710">
              <w:rPr>
                <w:rFonts w:asciiTheme="minorHAnsi" w:hAnsiTheme="minorHAnsi"/>
                <w:b/>
                <w:lang w:val="en-US"/>
              </w:rPr>
              <w:t>DF-GLS</w:t>
            </w:r>
          </w:p>
        </w:tc>
        <w:tc>
          <w:tcPr>
            <w:tcW w:w="120" w:type="pct"/>
            <w:tcBorders>
              <w:top w:val="double" w:sz="4" w:space="0" w:color="auto"/>
              <w:left w:val="nil"/>
              <w:bottom w:val="nil"/>
              <w:right w:val="nil"/>
            </w:tcBorders>
          </w:tcPr>
          <w:p w14:paraId="7C352CAF" w14:textId="77777777" w:rsidR="00B2030E" w:rsidRPr="00452C0B" w:rsidRDefault="00B2030E" w:rsidP="00927B21">
            <w:pPr>
              <w:jc w:val="center"/>
              <w:rPr>
                <w:rFonts w:ascii="Times New Roman" w:hAnsi="Times New Roman" w:cs="Times New Roman"/>
                <w:b/>
                <w:lang w:val="en-US"/>
              </w:rPr>
            </w:pPr>
          </w:p>
        </w:tc>
        <w:tc>
          <w:tcPr>
            <w:tcW w:w="828" w:type="pct"/>
            <w:gridSpan w:val="2"/>
            <w:tcBorders>
              <w:top w:val="double" w:sz="4" w:space="0" w:color="auto"/>
              <w:left w:val="nil"/>
              <w:bottom w:val="single" w:sz="4" w:space="0" w:color="auto"/>
              <w:right w:val="nil"/>
            </w:tcBorders>
          </w:tcPr>
          <w:p w14:paraId="1F0041EB" w14:textId="77777777" w:rsidR="00392AF5" w:rsidRPr="00392AF5" w:rsidRDefault="00B2030E" w:rsidP="00927B21">
            <w:pPr>
              <w:jc w:val="center"/>
              <w:rPr>
                <w:rFonts w:asciiTheme="minorHAnsi" w:hAnsiTheme="minorHAnsi"/>
                <w:b/>
                <w:lang w:val="en-US"/>
              </w:rPr>
            </w:pPr>
            <m:oMathPara>
              <m:oMath>
                <m:r>
                  <m:rPr>
                    <m:sty m:val="bi"/>
                  </m:rPr>
                  <w:rPr>
                    <w:rFonts w:ascii="Cambria Math" w:hAnsi="Cambria Math"/>
                    <w:lang w:val="en-US"/>
                  </w:rPr>
                  <m:t>M</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α</m:t>
                    </m:r>
                  </m:sub>
                </m:sSub>
              </m:oMath>
            </m:oMathPara>
          </w:p>
        </w:tc>
        <w:tc>
          <w:tcPr>
            <w:tcW w:w="120" w:type="pct"/>
            <w:tcBorders>
              <w:top w:val="double" w:sz="4" w:space="0" w:color="auto"/>
              <w:left w:val="nil"/>
              <w:bottom w:val="nil"/>
              <w:right w:val="nil"/>
            </w:tcBorders>
          </w:tcPr>
          <w:p w14:paraId="67ED9016" w14:textId="77777777" w:rsidR="00B2030E" w:rsidRPr="00392AF5" w:rsidRDefault="00B2030E" w:rsidP="00927B21">
            <w:pPr>
              <w:jc w:val="center"/>
              <w:rPr>
                <w:rFonts w:asciiTheme="minorHAnsi" w:hAnsiTheme="minorHAnsi"/>
                <w:b/>
                <w:lang w:val="en-US"/>
              </w:rPr>
            </w:pPr>
          </w:p>
        </w:tc>
        <w:tc>
          <w:tcPr>
            <w:tcW w:w="877" w:type="pct"/>
            <w:gridSpan w:val="2"/>
            <w:tcBorders>
              <w:top w:val="double" w:sz="4" w:space="0" w:color="auto"/>
              <w:left w:val="nil"/>
              <w:bottom w:val="single" w:sz="4" w:space="0" w:color="auto"/>
              <w:right w:val="nil"/>
            </w:tcBorders>
          </w:tcPr>
          <w:p w14:paraId="1FBD9348" w14:textId="77777777" w:rsidR="00B2030E" w:rsidRPr="00686710" w:rsidRDefault="00B2030E" w:rsidP="00927B21">
            <w:pPr>
              <w:jc w:val="center"/>
              <w:rPr>
                <w:rFonts w:asciiTheme="minorHAnsi" w:hAnsiTheme="minorHAnsi"/>
                <w:b/>
                <w:lang w:val="en-US"/>
              </w:rPr>
            </w:pPr>
            <w:r w:rsidRPr="00686710">
              <w:rPr>
                <w:rFonts w:asciiTheme="minorHAnsi" w:hAnsiTheme="minorHAnsi"/>
                <w:b/>
                <w:lang w:val="en-US"/>
              </w:rPr>
              <w:t>KPSS</w:t>
            </w:r>
          </w:p>
        </w:tc>
      </w:tr>
      <w:tr w:rsidR="008F4E42" w:rsidRPr="006F7FC1" w14:paraId="0398FD61" w14:textId="77777777" w:rsidTr="008F4E42">
        <w:trPr>
          <w:gridAfter w:val="1"/>
          <w:wAfter w:w="5" w:type="pct"/>
          <w:trHeight w:val="236"/>
        </w:trPr>
        <w:tc>
          <w:tcPr>
            <w:tcW w:w="747" w:type="pct"/>
            <w:tcBorders>
              <w:top w:val="nil"/>
              <w:left w:val="nil"/>
              <w:bottom w:val="single" w:sz="4" w:space="0" w:color="auto"/>
              <w:right w:val="nil"/>
            </w:tcBorders>
          </w:tcPr>
          <w:p w14:paraId="7E97E124" w14:textId="77777777" w:rsidR="00B2030E" w:rsidRPr="00686710" w:rsidRDefault="00B2030E" w:rsidP="00927B21">
            <w:pPr>
              <w:jc w:val="center"/>
              <w:rPr>
                <w:rFonts w:asciiTheme="minorHAnsi" w:hAnsiTheme="minorHAnsi"/>
                <w:b/>
                <w:lang w:val="en-US"/>
              </w:rPr>
            </w:pPr>
          </w:p>
        </w:tc>
        <w:tc>
          <w:tcPr>
            <w:tcW w:w="488" w:type="pct"/>
            <w:tcBorders>
              <w:top w:val="nil"/>
              <w:left w:val="nil"/>
              <w:bottom w:val="single" w:sz="4" w:space="0" w:color="auto"/>
              <w:right w:val="nil"/>
            </w:tcBorders>
          </w:tcPr>
          <w:p w14:paraId="23A51073"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Standard</w:t>
            </w:r>
          </w:p>
        </w:tc>
        <w:tc>
          <w:tcPr>
            <w:tcW w:w="435" w:type="pct"/>
            <w:tcBorders>
              <w:top w:val="nil"/>
              <w:left w:val="nil"/>
              <w:bottom w:val="single" w:sz="4" w:space="0" w:color="auto"/>
              <w:right w:val="nil"/>
            </w:tcBorders>
          </w:tcPr>
          <w:p w14:paraId="0E74D4B0"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C</w:t>
            </w:r>
          </w:p>
        </w:tc>
        <w:tc>
          <w:tcPr>
            <w:tcW w:w="438" w:type="pct"/>
            <w:tcBorders>
              <w:top w:val="nil"/>
              <w:left w:val="nil"/>
              <w:bottom w:val="single" w:sz="4" w:space="0" w:color="auto"/>
              <w:right w:val="nil"/>
            </w:tcBorders>
          </w:tcPr>
          <w:p w14:paraId="33100D4D"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LT</w:t>
            </w:r>
          </w:p>
        </w:tc>
        <w:tc>
          <w:tcPr>
            <w:tcW w:w="119" w:type="pct"/>
            <w:tcBorders>
              <w:top w:val="nil"/>
              <w:left w:val="nil"/>
              <w:bottom w:val="single" w:sz="4" w:space="0" w:color="auto"/>
              <w:right w:val="nil"/>
            </w:tcBorders>
          </w:tcPr>
          <w:p w14:paraId="09DB00A4" w14:textId="77777777" w:rsidR="00B2030E" w:rsidRPr="00686710" w:rsidRDefault="00B2030E" w:rsidP="00927B21">
            <w:pPr>
              <w:jc w:val="center"/>
              <w:rPr>
                <w:rFonts w:asciiTheme="minorHAnsi" w:hAnsiTheme="minorHAnsi"/>
                <w:b/>
                <w:i/>
                <w:sz w:val="18"/>
                <w:lang w:val="en-US"/>
              </w:rPr>
            </w:pPr>
          </w:p>
        </w:tc>
        <w:tc>
          <w:tcPr>
            <w:tcW w:w="387" w:type="pct"/>
            <w:tcBorders>
              <w:top w:val="nil"/>
              <w:left w:val="nil"/>
              <w:bottom w:val="single" w:sz="4" w:space="0" w:color="auto"/>
              <w:right w:val="nil"/>
            </w:tcBorders>
          </w:tcPr>
          <w:p w14:paraId="31B459DD"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C</w:t>
            </w:r>
          </w:p>
        </w:tc>
        <w:tc>
          <w:tcPr>
            <w:tcW w:w="436" w:type="pct"/>
            <w:tcBorders>
              <w:top w:val="nil"/>
              <w:left w:val="nil"/>
              <w:bottom w:val="single" w:sz="4" w:space="0" w:color="auto"/>
              <w:right w:val="nil"/>
            </w:tcBorders>
          </w:tcPr>
          <w:p w14:paraId="6EE8354B"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LT</w:t>
            </w:r>
          </w:p>
        </w:tc>
        <w:tc>
          <w:tcPr>
            <w:tcW w:w="120" w:type="pct"/>
            <w:tcBorders>
              <w:top w:val="nil"/>
              <w:left w:val="nil"/>
              <w:bottom w:val="single" w:sz="4" w:space="0" w:color="auto"/>
              <w:right w:val="nil"/>
            </w:tcBorders>
          </w:tcPr>
          <w:p w14:paraId="5D517F6C" w14:textId="77777777" w:rsidR="00B2030E" w:rsidRDefault="00B2030E" w:rsidP="00927B21">
            <w:pPr>
              <w:jc w:val="center"/>
              <w:rPr>
                <w:rFonts w:asciiTheme="minorHAnsi" w:hAnsiTheme="minorHAnsi"/>
                <w:b/>
                <w:i/>
                <w:sz w:val="18"/>
              </w:rPr>
            </w:pPr>
          </w:p>
        </w:tc>
        <w:tc>
          <w:tcPr>
            <w:tcW w:w="390" w:type="pct"/>
            <w:tcBorders>
              <w:top w:val="nil"/>
              <w:left w:val="nil"/>
              <w:bottom w:val="single" w:sz="4" w:space="0" w:color="auto"/>
              <w:right w:val="nil"/>
            </w:tcBorders>
          </w:tcPr>
          <w:p w14:paraId="1A9231C5" w14:textId="77777777" w:rsidR="00B2030E" w:rsidRPr="00686710" w:rsidRDefault="00B2030E" w:rsidP="00927B21">
            <w:pPr>
              <w:jc w:val="center"/>
              <w:rPr>
                <w:rFonts w:asciiTheme="minorHAnsi" w:hAnsiTheme="minorHAnsi"/>
                <w:b/>
                <w:i/>
                <w:sz w:val="18"/>
                <w:lang w:val="en-US"/>
              </w:rPr>
            </w:pPr>
            <w:r>
              <w:rPr>
                <w:rFonts w:asciiTheme="minorHAnsi" w:hAnsiTheme="minorHAnsi"/>
                <w:b/>
                <w:i/>
                <w:sz w:val="18"/>
                <w:lang w:val="en-US"/>
              </w:rPr>
              <w:t>C</w:t>
            </w:r>
          </w:p>
        </w:tc>
        <w:tc>
          <w:tcPr>
            <w:tcW w:w="438" w:type="pct"/>
            <w:tcBorders>
              <w:top w:val="nil"/>
              <w:left w:val="nil"/>
              <w:bottom w:val="single" w:sz="4" w:space="0" w:color="auto"/>
              <w:right w:val="nil"/>
            </w:tcBorders>
          </w:tcPr>
          <w:p w14:paraId="758C1CBE" w14:textId="77777777" w:rsidR="00B2030E" w:rsidRPr="00686710" w:rsidRDefault="00B2030E" w:rsidP="00927B21">
            <w:pPr>
              <w:jc w:val="center"/>
              <w:rPr>
                <w:rFonts w:asciiTheme="minorHAnsi" w:hAnsiTheme="minorHAnsi"/>
                <w:b/>
                <w:i/>
                <w:sz w:val="18"/>
              </w:rPr>
            </w:pPr>
            <w:r>
              <w:rPr>
                <w:rFonts w:asciiTheme="minorHAnsi" w:hAnsiTheme="minorHAnsi"/>
                <w:b/>
                <w:i/>
                <w:sz w:val="18"/>
              </w:rPr>
              <w:t>LT</w:t>
            </w:r>
          </w:p>
        </w:tc>
        <w:tc>
          <w:tcPr>
            <w:tcW w:w="120" w:type="pct"/>
            <w:tcBorders>
              <w:top w:val="nil"/>
              <w:left w:val="nil"/>
              <w:bottom w:val="single" w:sz="4" w:space="0" w:color="auto"/>
              <w:right w:val="nil"/>
            </w:tcBorders>
          </w:tcPr>
          <w:p w14:paraId="1B379E7C" w14:textId="77777777" w:rsidR="00B2030E" w:rsidRPr="00686710" w:rsidRDefault="00B2030E" w:rsidP="00927B21">
            <w:pPr>
              <w:jc w:val="center"/>
              <w:rPr>
                <w:rFonts w:asciiTheme="minorHAnsi" w:hAnsiTheme="minorHAnsi"/>
                <w:b/>
                <w:i/>
                <w:sz w:val="18"/>
              </w:rPr>
            </w:pPr>
          </w:p>
        </w:tc>
        <w:tc>
          <w:tcPr>
            <w:tcW w:w="436" w:type="pct"/>
            <w:tcBorders>
              <w:top w:val="single" w:sz="4" w:space="0" w:color="auto"/>
              <w:left w:val="nil"/>
              <w:bottom w:val="single" w:sz="4" w:space="0" w:color="auto"/>
              <w:right w:val="nil"/>
            </w:tcBorders>
          </w:tcPr>
          <w:p w14:paraId="3FC7BF75"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C</w:t>
            </w:r>
          </w:p>
        </w:tc>
        <w:tc>
          <w:tcPr>
            <w:tcW w:w="441" w:type="pct"/>
            <w:tcBorders>
              <w:top w:val="single" w:sz="4" w:space="0" w:color="auto"/>
              <w:left w:val="nil"/>
              <w:bottom w:val="single" w:sz="4" w:space="0" w:color="auto"/>
              <w:right w:val="nil"/>
            </w:tcBorders>
          </w:tcPr>
          <w:p w14:paraId="6D08BF1F" w14:textId="77777777" w:rsidR="00B2030E" w:rsidRPr="00686710" w:rsidRDefault="00B2030E" w:rsidP="00927B21">
            <w:pPr>
              <w:jc w:val="center"/>
              <w:rPr>
                <w:rFonts w:asciiTheme="minorHAnsi" w:hAnsiTheme="minorHAnsi"/>
                <w:b/>
                <w:i/>
                <w:sz w:val="18"/>
                <w:lang w:val="en-US"/>
              </w:rPr>
            </w:pPr>
            <w:r w:rsidRPr="00686710">
              <w:rPr>
                <w:rFonts w:asciiTheme="minorHAnsi" w:hAnsiTheme="minorHAnsi"/>
                <w:b/>
                <w:i/>
                <w:sz w:val="18"/>
                <w:lang w:val="en-US"/>
              </w:rPr>
              <w:t>LT</w:t>
            </w:r>
          </w:p>
        </w:tc>
      </w:tr>
      <w:tr w:rsidR="008F4E42" w:rsidRPr="006F7FC1" w14:paraId="695DD28A" w14:textId="77777777" w:rsidTr="008F4E42">
        <w:trPr>
          <w:gridAfter w:val="1"/>
          <w:wAfter w:w="5" w:type="pct"/>
          <w:trHeight w:val="577"/>
        </w:trPr>
        <w:tc>
          <w:tcPr>
            <w:tcW w:w="747" w:type="pct"/>
            <w:tcBorders>
              <w:top w:val="single" w:sz="4" w:space="0" w:color="auto"/>
              <w:left w:val="nil"/>
              <w:bottom w:val="nil"/>
              <w:right w:val="nil"/>
            </w:tcBorders>
            <w:vAlign w:val="center"/>
          </w:tcPr>
          <w:p w14:paraId="1F3D221F" w14:textId="77777777" w:rsidR="00B2030E" w:rsidRPr="00F867B3" w:rsidRDefault="00B2030E" w:rsidP="00927B21">
            <w:pPr>
              <w:rPr>
                <w:rFonts w:asciiTheme="minorHAnsi" w:hAnsiTheme="minorHAnsi"/>
                <w:sz w:val="18"/>
                <w:lang w:val="en-US"/>
              </w:rPr>
            </w:pPr>
          </w:p>
          <w:p w14:paraId="0752B55D" w14:textId="77777777" w:rsidR="00B2030E" w:rsidRPr="00F867B3" w:rsidRDefault="00B2030E" w:rsidP="00927B21">
            <w:pPr>
              <w:rPr>
                <w:rFonts w:asciiTheme="minorHAnsi" w:hAnsiTheme="minorHAnsi"/>
                <w:sz w:val="18"/>
                <w:lang w:val="en-US"/>
              </w:rPr>
            </w:pPr>
            <w:r w:rsidRPr="00F867B3">
              <w:rPr>
                <w:rFonts w:asciiTheme="minorHAnsi" w:hAnsiTheme="minorHAnsi"/>
                <w:sz w:val="18"/>
                <w:lang w:val="en-US"/>
              </w:rPr>
              <w:t xml:space="preserve">Output </w:t>
            </w:r>
            <w:r w:rsidR="00EA717C" w:rsidRPr="00F867B3">
              <w:rPr>
                <w:rFonts w:asciiTheme="minorHAnsi" w:hAnsiTheme="minorHAnsi"/>
                <w:sz w:val="18"/>
                <w:lang w:val="en-US"/>
              </w:rPr>
              <w:t>G</w:t>
            </w:r>
            <w:r w:rsidRPr="00F867B3">
              <w:rPr>
                <w:rFonts w:asciiTheme="minorHAnsi" w:hAnsiTheme="minorHAnsi"/>
                <w:sz w:val="18"/>
                <w:lang w:val="en-US"/>
              </w:rPr>
              <w:t>ap</w:t>
            </w:r>
            <w:r w:rsidR="00EA717C" w:rsidRPr="00F867B3">
              <w:rPr>
                <w:rFonts w:asciiTheme="minorHAnsi" w:hAnsiTheme="minorHAnsi"/>
                <w:sz w:val="18"/>
                <w:lang w:val="en-US"/>
              </w:rPr>
              <w:t xml:space="preserve"> (</w:t>
            </w:r>
            <w:proofErr w:type="spellStart"/>
            <w:r w:rsidR="00EA717C" w:rsidRPr="00F867B3">
              <w:rPr>
                <w:rFonts w:asciiTheme="minorHAnsi" w:hAnsiTheme="minorHAnsi"/>
                <w:sz w:val="18"/>
                <w:lang w:val="en-US"/>
              </w:rPr>
              <w:t>h</w:t>
            </w:r>
            <w:r w:rsidR="00EA717C" w:rsidRPr="00F867B3">
              <w:rPr>
                <w:rFonts w:asciiTheme="minorHAnsi" w:hAnsiTheme="minorHAnsi"/>
                <w:sz w:val="18"/>
                <w:vertAlign w:val="subscript"/>
                <w:lang w:val="en-US"/>
              </w:rPr>
              <w:t>t</w:t>
            </w:r>
            <w:proofErr w:type="spellEnd"/>
            <w:r w:rsidR="00EA717C" w:rsidRPr="00F867B3">
              <w:rPr>
                <w:rFonts w:asciiTheme="minorHAnsi" w:hAnsiTheme="minorHAnsi"/>
                <w:sz w:val="18"/>
                <w:lang w:val="en-US"/>
              </w:rPr>
              <w:t>)</w:t>
            </w:r>
          </w:p>
          <w:p w14:paraId="0B0469CF" w14:textId="77777777" w:rsidR="00B2030E" w:rsidRPr="00F867B3" w:rsidRDefault="00B2030E" w:rsidP="00927B21">
            <w:pPr>
              <w:rPr>
                <w:rFonts w:asciiTheme="minorHAnsi" w:hAnsiTheme="minorHAnsi"/>
                <w:sz w:val="18"/>
                <w:lang w:val="en-US"/>
              </w:rPr>
            </w:pPr>
          </w:p>
        </w:tc>
        <w:tc>
          <w:tcPr>
            <w:tcW w:w="488" w:type="pct"/>
            <w:tcBorders>
              <w:top w:val="single" w:sz="4" w:space="0" w:color="auto"/>
              <w:left w:val="nil"/>
              <w:bottom w:val="nil"/>
              <w:right w:val="nil"/>
            </w:tcBorders>
            <w:vAlign w:val="center"/>
          </w:tcPr>
          <w:p w14:paraId="435BE671" w14:textId="77777777" w:rsidR="00B2030E" w:rsidRPr="007429DF" w:rsidRDefault="00B2030E" w:rsidP="00F867B3">
            <w:pPr>
              <w:jc w:val="center"/>
              <w:rPr>
                <w:rFonts w:asciiTheme="minorHAnsi" w:hAnsiTheme="minorHAnsi"/>
                <w:sz w:val="18"/>
                <w:lang w:val="en-US"/>
              </w:rPr>
            </w:pPr>
            <w:r>
              <w:rPr>
                <w:rFonts w:asciiTheme="minorHAnsi" w:hAnsiTheme="minorHAnsi"/>
                <w:sz w:val="18"/>
                <w:lang w:val="en-US"/>
              </w:rPr>
              <w:t>-</w:t>
            </w:r>
            <w:r w:rsidR="00F867B3">
              <w:rPr>
                <w:rFonts w:asciiTheme="minorHAnsi" w:hAnsiTheme="minorHAnsi"/>
                <w:sz w:val="18"/>
                <w:lang w:val="en-US"/>
              </w:rPr>
              <w:t>3</w:t>
            </w:r>
            <w:r>
              <w:rPr>
                <w:rFonts w:asciiTheme="minorHAnsi" w:hAnsiTheme="minorHAnsi"/>
                <w:sz w:val="18"/>
                <w:lang w:val="en-US"/>
              </w:rPr>
              <w:t>.57***</w:t>
            </w:r>
          </w:p>
        </w:tc>
        <w:tc>
          <w:tcPr>
            <w:tcW w:w="435" w:type="pct"/>
            <w:tcBorders>
              <w:top w:val="single" w:sz="4" w:space="0" w:color="auto"/>
              <w:left w:val="nil"/>
              <w:bottom w:val="nil"/>
              <w:right w:val="nil"/>
            </w:tcBorders>
            <w:vAlign w:val="center"/>
          </w:tcPr>
          <w:p w14:paraId="37A45864" w14:textId="77777777" w:rsidR="00B2030E" w:rsidRPr="007429DF" w:rsidRDefault="00B2030E" w:rsidP="00F867B3">
            <w:pPr>
              <w:jc w:val="center"/>
              <w:rPr>
                <w:rFonts w:asciiTheme="minorHAnsi" w:hAnsiTheme="minorHAnsi"/>
                <w:sz w:val="18"/>
                <w:lang w:val="en-US"/>
              </w:rPr>
            </w:pPr>
            <w:r>
              <w:rPr>
                <w:rFonts w:asciiTheme="minorHAnsi" w:hAnsiTheme="minorHAnsi"/>
                <w:sz w:val="18"/>
                <w:lang w:val="en-US"/>
              </w:rPr>
              <w:t>-</w:t>
            </w:r>
            <w:r w:rsidR="00F867B3">
              <w:rPr>
                <w:rFonts w:asciiTheme="minorHAnsi" w:hAnsiTheme="minorHAnsi"/>
                <w:sz w:val="18"/>
                <w:lang w:val="en-US"/>
              </w:rPr>
              <w:t>3</w:t>
            </w:r>
            <w:r>
              <w:rPr>
                <w:rFonts w:asciiTheme="minorHAnsi" w:hAnsiTheme="minorHAnsi"/>
                <w:sz w:val="18"/>
                <w:lang w:val="en-US"/>
              </w:rPr>
              <w:t>.</w:t>
            </w:r>
            <w:r w:rsidR="00F867B3">
              <w:rPr>
                <w:rFonts w:asciiTheme="minorHAnsi" w:hAnsiTheme="minorHAnsi"/>
                <w:sz w:val="18"/>
                <w:lang w:val="en-US"/>
              </w:rPr>
              <w:t>2</w:t>
            </w:r>
            <w:r>
              <w:rPr>
                <w:rFonts w:asciiTheme="minorHAnsi" w:hAnsiTheme="minorHAnsi"/>
                <w:sz w:val="18"/>
                <w:lang w:val="en-US"/>
              </w:rPr>
              <w:t>4**</w:t>
            </w:r>
          </w:p>
        </w:tc>
        <w:tc>
          <w:tcPr>
            <w:tcW w:w="438" w:type="pct"/>
            <w:tcBorders>
              <w:top w:val="single" w:sz="4" w:space="0" w:color="auto"/>
              <w:left w:val="nil"/>
              <w:bottom w:val="nil"/>
              <w:right w:val="nil"/>
            </w:tcBorders>
            <w:vAlign w:val="center"/>
          </w:tcPr>
          <w:p w14:paraId="36DFB7EA" w14:textId="77777777" w:rsidR="00B2030E" w:rsidRPr="007429DF" w:rsidRDefault="00B2030E" w:rsidP="00F867B3">
            <w:pPr>
              <w:jc w:val="center"/>
              <w:rPr>
                <w:rFonts w:asciiTheme="minorHAnsi" w:hAnsiTheme="minorHAnsi"/>
                <w:sz w:val="18"/>
                <w:lang w:val="en-US"/>
              </w:rPr>
            </w:pPr>
            <w:r>
              <w:rPr>
                <w:rFonts w:asciiTheme="minorHAnsi" w:hAnsiTheme="minorHAnsi"/>
                <w:sz w:val="18"/>
                <w:lang w:val="en-US"/>
              </w:rPr>
              <w:t>-</w:t>
            </w:r>
            <w:r w:rsidR="00F867B3">
              <w:rPr>
                <w:rFonts w:asciiTheme="minorHAnsi" w:hAnsiTheme="minorHAnsi"/>
                <w:sz w:val="18"/>
                <w:lang w:val="en-US"/>
              </w:rPr>
              <w:t>3</w:t>
            </w:r>
            <w:r>
              <w:rPr>
                <w:rFonts w:asciiTheme="minorHAnsi" w:hAnsiTheme="minorHAnsi"/>
                <w:sz w:val="18"/>
                <w:lang w:val="en-US"/>
              </w:rPr>
              <w:t>.</w:t>
            </w:r>
            <w:r w:rsidR="00F867B3">
              <w:rPr>
                <w:rFonts w:asciiTheme="minorHAnsi" w:hAnsiTheme="minorHAnsi"/>
                <w:sz w:val="18"/>
                <w:lang w:val="en-US"/>
              </w:rPr>
              <w:t>8</w:t>
            </w:r>
            <w:r>
              <w:rPr>
                <w:rFonts w:asciiTheme="minorHAnsi" w:hAnsiTheme="minorHAnsi"/>
                <w:sz w:val="18"/>
                <w:lang w:val="en-US"/>
              </w:rPr>
              <w:t>**</w:t>
            </w:r>
          </w:p>
        </w:tc>
        <w:tc>
          <w:tcPr>
            <w:tcW w:w="119" w:type="pct"/>
            <w:tcBorders>
              <w:top w:val="single" w:sz="4" w:space="0" w:color="auto"/>
              <w:left w:val="nil"/>
              <w:bottom w:val="nil"/>
              <w:right w:val="nil"/>
            </w:tcBorders>
            <w:vAlign w:val="center"/>
          </w:tcPr>
          <w:p w14:paraId="3F9F5FB4" w14:textId="77777777" w:rsidR="00B2030E" w:rsidRPr="007429DF" w:rsidRDefault="00B2030E" w:rsidP="00927B21">
            <w:pPr>
              <w:jc w:val="center"/>
              <w:rPr>
                <w:rFonts w:asciiTheme="minorHAnsi" w:hAnsiTheme="minorHAnsi"/>
                <w:sz w:val="18"/>
                <w:lang w:val="en-US"/>
              </w:rPr>
            </w:pPr>
          </w:p>
        </w:tc>
        <w:tc>
          <w:tcPr>
            <w:tcW w:w="387" w:type="pct"/>
            <w:tcBorders>
              <w:top w:val="single" w:sz="4" w:space="0" w:color="auto"/>
              <w:left w:val="nil"/>
              <w:bottom w:val="nil"/>
              <w:right w:val="nil"/>
            </w:tcBorders>
            <w:vAlign w:val="center"/>
          </w:tcPr>
          <w:p w14:paraId="6027521B" w14:textId="77777777" w:rsidR="00B2030E" w:rsidRPr="001C4B3C" w:rsidRDefault="00B2030E" w:rsidP="00F867B3">
            <w:pPr>
              <w:jc w:val="center"/>
              <w:rPr>
                <w:rFonts w:asciiTheme="minorHAnsi" w:hAnsiTheme="minorHAnsi"/>
                <w:sz w:val="18"/>
                <w:lang w:val="en-US"/>
              </w:rPr>
            </w:pPr>
            <w:r w:rsidRPr="001C4B3C">
              <w:rPr>
                <w:rFonts w:asciiTheme="minorHAnsi" w:hAnsiTheme="minorHAnsi"/>
                <w:sz w:val="18"/>
                <w:lang w:val="en-US"/>
              </w:rPr>
              <w:t>-</w:t>
            </w:r>
            <w:r w:rsidR="00F867B3">
              <w:rPr>
                <w:rFonts w:asciiTheme="minorHAnsi" w:hAnsiTheme="minorHAnsi"/>
                <w:sz w:val="18"/>
                <w:lang w:val="en-US"/>
              </w:rPr>
              <w:t>1</w:t>
            </w:r>
            <w:r w:rsidRPr="001C4B3C">
              <w:rPr>
                <w:rFonts w:asciiTheme="minorHAnsi" w:hAnsiTheme="minorHAnsi"/>
                <w:sz w:val="18"/>
                <w:lang w:val="en-US"/>
              </w:rPr>
              <w:t>.</w:t>
            </w:r>
            <w:r w:rsidR="00F867B3">
              <w:rPr>
                <w:rFonts w:asciiTheme="minorHAnsi" w:hAnsiTheme="minorHAnsi"/>
                <w:sz w:val="18"/>
                <w:lang w:val="en-US"/>
              </w:rPr>
              <w:t>92</w:t>
            </w:r>
            <w:r w:rsidR="006922E3">
              <w:rPr>
                <w:rFonts w:asciiTheme="minorHAnsi" w:hAnsiTheme="minorHAnsi"/>
                <w:sz w:val="18"/>
                <w:lang w:val="en-US"/>
              </w:rPr>
              <w:t>*</w:t>
            </w:r>
          </w:p>
        </w:tc>
        <w:tc>
          <w:tcPr>
            <w:tcW w:w="436" w:type="pct"/>
            <w:tcBorders>
              <w:top w:val="single" w:sz="4" w:space="0" w:color="auto"/>
              <w:left w:val="nil"/>
              <w:bottom w:val="nil"/>
              <w:right w:val="nil"/>
            </w:tcBorders>
            <w:vAlign w:val="center"/>
          </w:tcPr>
          <w:p w14:paraId="5F85CE37" w14:textId="77777777" w:rsidR="00B2030E" w:rsidRPr="001C4B3C" w:rsidRDefault="00B2030E" w:rsidP="00F867B3">
            <w:pPr>
              <w:jc w:val="center"/>
              <w:rPr>
                <w:rFonts w:asciiTheme="minorHAnsi" w:hAnsiTheme="minorHAnsi"/>
                <w:sz w:val="18"/>
                <w:lang w:val="en-US"/>
              </w:rPr>
            </w:pPr>
            <w:r>
              <w:rPr>
                <w:rFonts w:asciiTheme="minorHAnsi" w:hAnsiTheme="minorHAnsi"/>
                <w:sz w:val="18"/>
                <w:lang w:val="en-US"/>
              </w:rPr>
              <w:t>-</w:t>
            </w:r>
            <w:r w:rsidR="006922E3">
              <w:rPr>
                <w:rFonts w:asciiTheme="minorHAnsi" w:hAnsiTheme="minorHAnsi"/>
                <w:sz w:val="18"/>
                <w:lang w:val="en-US"/>
              </w:rPr>
              <w:t>3</w:t>
            </w:r>
            <w:r>
              <w:rPr>
                <w:rFonts w:asciiTheme="minorHAnsi" w:hAnsiTheme="minorHAnsi"/>
                <w:sz w:val="18"/>
                <w:lang w:val="en-US"/>
              </w:rPr>
              <w:t>.</w:t>
            </w:r>
            <w:r w:rsidR="00F867B3">
              <w:rPr>
                <w:rFonts w:asciiTheme="minorHAnsi" w:hAnsiTheme="minorHAnsi"/>
                <w:sz w:val="18"/>
                <w:lang w:val="en-US"/>
              </w:rPr>
              <w:t>3</w:t>
            </w:r>
            <w:r>
              <w:rPr>
                <w:rFonts w:asciiTheme="minorHAnsi" w:hAnsiTheme="minorHAnsi"/>
                <w:sz w:val="18"/>
                <w:lang w:val="en-US"/>
              </w:rPr>
              <w:t>9</w:t>
            </w:r>
            <w:r w:rsidR="006922E3">
              <w:rPr>
                <w:rFonts w:asciiTheme="minorHAnsi" w:hAnsiTheme="minorHAnsi"/>
                <w:sz w:val="18"/>
                <w:lang w:val="en-US"/>
              </w:rPr>
              <w:t>**</w:t>
            </w:r>
          </w:p>
        </w:tc>
        <w:tc>
          <w:tcPr>
            <w:tcW w:w="120" w:type="pct"/>
            <w:tcBorders>
              <w:top w:val="single" w:sz="4" w:space="0" w:color="auto"/>
              <w:left w:val="nil"/>
              <w:bottom w:val="nil"/>
              <w:right w:val="nil"/>
            </w:tcBorders>
          </w:tcPr>
          <w:p w14:paraId="2B451037" w14:textId="77777777" w:rsidR="00B2030E" w:rsidRPr="007429DF" w:rsidRDefault="00B2030E" w:rsidP="00927B21">
            <w:pPr>
              <w:jc w:val="center"/>
              <w:rPr>
                <w:rFonts w:asciiTheme="minorHAnsi" w:hAnsiTheme="minorHAnsi"/>
                <w:sz w:val="18"/>
              </w:rPr>
            </w:pPr>
          </w:p>
        </w:tc>
        <w:tc>
          <w:tcPr>
            <w:tcW w:w="390" w:type="pct"/>
            <w:tcBorders>
              <w:top w:val="single" w:sz="4" w:space="0" w:color="auto"/>
              <w:left w:val="nil"/>
              <w:bottom w:val="nil"/>
              <w:right w:val="nil"/>
            </w:tcBorders>
            <w:vAlign w:val="center"/>
          </w:tcPr>
          <w:p w14:paraId="138BC79A" w14:textId="77777777" w:rsidR="00B2030E" w:rsidRPr="007429DF" w:rsidRDefault="007A6DCC" w:rsidP="00927B21">
            <w:pPr>
              <w:jc w:val="center"/>
              <w:rPr>
                <w:rFonts w:asciiTheme="minorHAnsi" w:hAnsiTheme="minorHAnsi"/>
                <w:sz w:val="18"/>
                <w:lang w:val="en-US"/>
              </w:rPr>
            </w:pPr>
            <w:r>
              <w:rPr>
                <w:rFonts w:asciiTheme="minorHAnsi" w:hAnsiTheme="minorHAnsi"/>
                <w:sz w:val="18"/>
                <w:lang w:val="en-US"/>
              </w:rPr>
              <w:t>-7</w:t>
            </w:r>
            <w:r w:rsidR="00B2030E">
              <w:rPr>
                <w:rFonts w:asciiTheme="minorHAnsi" w:hAnsiTheme="minorHAnsi"/>
                <w:sz w:val="18"/>
                <w:lang w:val="en-US"/>
              </w:rPr>
              <w:t>.</w:t>
            </w:r>
            <w:r>
              <w:rPr>
                <w:rFonts w:asciiTheme="minorHAnsi" w:hAnsiTheme="minorHAnsi"/>
                <w:sz w:val="18"/>
                <w:lang w:val="en-US"/>
              </w:rPr>
              <w:t>07*</w:t>
            </w:r>
          </w:p>
        </w:tc>
        <w:tc>
          <w:tcPr>
            <w:tcW w:w="438" w:type="pct"/>
            <w:tcBorders>
              <w:top w:val="single" w:sz="4" w:space="0" w:color="auto"/>
              <w:left w:val="nil"/>
              <w:bottom w:val="nil"/>
              <w:right w:val="nil"/>
            </w:tcBorders>
            <w:vAlign w:val="center"/>
          </w:tcPr>
          <w:p w14:paraId="74752C91" w14:textId="77777777" w:rsidR="00B2030E" w:rsidRPr="007429DF" w:rsidRDefault="00B2030E" w:rsidP="00F867B3">
            <w:pPr>
              <w:jc w:val="center"/>
              <w:rPr>
                <w:rFonts w:asciiTheme="minorHAnsi" w:hAnsiTheme="minorHAnsi"/>
                <w:sz w:val="18"/>
              </w:rPr>
            </w:pPr>
            <w:r>
              <w:rPr>
                <w:rFonts w:asciiTheme="minorHAnsi" w:hAnsiTheme="minorHAnsi"/>
                <w:sz w:val="18"/>
              </w:rPr>
              <w:t>-</w:t>
            </w:r>
            <w:r w:rsidR="007A6DCC">
              <w:rPr>
                <w:rFonts w:asciiTheme="minorHAnsi" w:hAnsiTheme="minorHAnsi"/>
                <w:sz w:val="18"/>
              </w:rPr>
              <w:t>18</w:t>
            </w:r>
            <w:r>
              <w:rPr>
                <w:rFonts w:asciiTheme="minorHAnsi" w:hAnsiTheme="minorHAnsi"/>
                <w:sz w:val="18"/>
              </w:rPr>
              <w:t>.</w:t>
            </w:r>
            <w:r w:rsidR="007A6DCC">
              <w:rPr>
                <w:rFonts w:asciiTheme="minorHAnsi" w:hAnsiTheme="minorHAnsi"/>
                <w:sz w:val="18"/>
              </w:rPr>
              <w:t>9**</w:t>
            </w:r>
          </w:p>
        </w:tc>
        <w:tc>
          <w:tcPr>
            <w:tcW w:w="120" w:type="pct"/>
            <w:tcBorders>
              <w:top w:val="single" w:sz="4" w:space="0" w:color="auto"/>
              <w:left w:val="nil"/>
              <w:bottom w:val="nil"/>
              <w:right w:val="nil"/>
            </w:tcBorders>
          </w:tcPr>
          <w:p w14:paraId="4E3BBDC5" w14:textId="77777777" w:rsidR="00B2030E" w:rsidRDefault="00B2030E" w:rsidP="00927B21">
            <w:pPr>
              <w:jc w:val="center"/>
              <w:rPr>
                <w:rFonts w:asciiTheme="minorHAnsi" w:hAnsiTheme="minorHAnsi"/>
                <w:sz w:val="18"/>
              </w:rPr>
            </w:pPr>
          </w:p>
        </w:tc>
        <w:tc>
          <w:tcPr>
            <w:tcW w:w="436" w:type="pct"/>
            <w:tcBorders>
              <w:top w:val="single" w:sz="4" w:space="0" w:color="auto"/>
              <w:left w:val="nil"/>
              <w:bottom w:val="nil"/>
              <w:right w:val="nil"/>
            </w:tcBorders>
            <w:vAlign w:val="center"/>
          </w:tcPr>
          <w:p w14:paraId="64EC1B96" w14:textId="77777777" w:rsidR="00B2030E" w:rsidRPr="007429DF" w:rsidRDefault="00464591" w:rsidP="00927B21">
            <w:pPr>
              <w:jc w:val="center"/>
              <w:rPr>
                <w:rFonts w:asciiTheme="minorHAnsi" w:hAnsiTheme="minorHAnsi"/>
                <w:sz w:val="18"/>
                <w:lang w:val="en-US"/>
              </w:rPr>
            </w:pPr>
            <w:r>
              <w:rPr>
                <w:rFonts w:asciiTheme="minorHAnsi" w:hAnsiTheme="minorHAnsi"/>
                <w:sz w:val="18"/>
                <w:lang w:val="en-US"/>
              </w:rPr>
              <w:t>0.17</w:t>
            </w:r>
          </w:p>
        </w:tc>
        <w:tc>
          <w:tcPr>
            <w:tcW w:w="441" w:type="pct"/>
            <w:tcBorders>
              <w:top w:val="single" w:sz="4" w:space="0" w:color="auto"/>
              <w:left w:val="nil"/>
              <w:bottom w:val="nil"/>
              <w:right w:val="nil"/>
            </w:tcBorders>
            <w:vAlign w:val="center"/>
          </w:tcPr>
          <w:p w14:paraId="50EB2E58"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0.</w:t>
            </w:r>
            <w:r w:rsidR="00DA162D">
              <w:rPr>
                <w:rFonts w:asciiTheme="minorHAnsi" w:hAnsiTheme="minorHAnsi"/>
                <w:sz w:val="18"/>
                <w:lang w:val="en-US"/>
              </w:rPr>
              <w:t>08</w:t>
            </w:r>
          </w:p>
        </w:tc>
      </w:tr>
      <w:tr w:rsidR="008F4E42" w:rsidRPr="006F7FC1" w14:paraId="33D1C414" w14:textId="77777777" w:rsidTr="008F4E42">
        <w:trPr>
          <w:gridAfter w:val="1"/>
          <w:wAfter w:w="5" w:type="pct"/>
          <w:trHeight w:val="577"/>
        </w:trPr>
        <w:tc>
          <w:tcPr>
            <w:tcW w:w="747" w:type="pct"/>
            <w:tcBorders>
              <w:top w:val="nil"/>
              <w:left w:val="nil"/>
              <w:bottom w:val="nil"/>
              <w:right w:val="nil"/>
            </w:tcBorders>
            <w:vAlign w:val="center"/>
          </w:tcPr>
          <w:p w14:paraId="4F62D98A" w14:textId="77777777" w:rsidR="00B2030E" w:rsidRPr="00F867B3" w:rsidRDefault="00B2030E" w:rsidP="00927B21">
            <w:pPr>
              <w:rPr>
                <w:rFonts w:asciiTheme="minorHAnsi" w:hAnsiTheme="minorHAnsi"/>
                <w:sz w:val="18"/>
                <w:szCs w:val="8"/>
                <w:lang w:val="en-US"/>
              </w:rPr>
            </w:pPr>
          </w:p>
          <w:p w14:paraId="1E406212" w14:textId="77777777" w:rsidR="00B2030E" w:rsidRPr="00F867B3" w:rsidRDefault="00B2030E" w:rsidP="00927B21">
            <w:pPr>
              <w:rPr>
                <w:rFonts w:asciiTheme="minorHAnsi" w:hAnsiTheme="minorHAnsi"/>
                <w:sz w:val="18"/>
                <w:lang w:val="en-US"/>
              </w:rPr>
            </w:pPr>
            <w:r w:rsidRPr="00F867B3">
              <w:rPr>
                <w:rFonts w:asciiTheme="minorHAnsi" w:hAnsiTheme="minorHAnsi"/>
                <w:sz w:val="18"/>
                <w:lang w:val="en-US"/>
              </w:rPr>
              <w:t>Inflation</w:t>
            </w:r>
            <w:r w:rsidR="00EA717C" w:rsidRPr="00F867B3">
              <w:rPr>
                <w:rFonts w:asciiTheme="minorHAnsi" w:hAnsiTheme="minorHAnsi"/>
                <w:sz w:val="18"/>
                <w:lang w:val="en-US"/>
              </w:rPr>
              <w:t xml:space="preserve"> (</w:t>
            </w:r>
            <w:proofErr w:type="spellStart"/>
            <w:r w:rsidR="00EA717C" w:rsidRPr="00F867B3">
              <w:rPr>
                <w:rFonts w:asciiTheme="minorHAnsi" w:hAnsiTheme="minorHAnsi"/>
                <w:sz w:val="18"/>
                <w:lang w:val="en-US"/>
              </w:rPr>
              <w:t>h</w:t>
            </w:r>
            <w:r w:rsidR="00EA717C" w:rsidRPr="00F867B3">
              <w:rPr>
                <w:rFonts w:asciiTheme="minorHAnsi" w:hAnsiTheme="minorHAnsi"/>
                <w:sz w:val="18"/>
                <w:vertAlign w:val="subscript"/>
                <w:lang w:val="en-US"/>
              </w:rPr>
              <w:t>t</w:t>
            </w:r>
            <w:proofErr w:type="spellEnd"/>
            <w:r w:rsidR="00EA717C" w:rsidRPr="00F867B3">
              <w:rPr>
                <w:rFonts w:asciiTheme="minorHAnsi" w:hAnsiTheme="minorHAnsi"/>
                <w:sz w:val="18"/>
                <w:lang w:val="en-US"/>
              </w:rPr>
              <w:t>)</w:t>
            </w:r>
          </w:p>
          <w:p w14:paraId="26FF0556" w14:textId="77777777" w:rsidR="00B2030E" w:rsidRPr="00F867B3" w:rsidRDefault="00B2030E" w:rsidP="00927B21">
            <w:pPr>
              <w:rPr>
                <w:rFonts w:asciiTheme="minorHAnsi" w:hAnsiTheme="minorHAnsi"/>
                <w:sz w:val="18"/>
                <w:szCs w:val="8"/>
                <w:lang w:val="en-US"/>
              </w:rPr>
            </w:pPr>
          </w:p>
        </w:tc>
        <w:tc>
          <w:tcPr>
            <w:tcW w:w="488" w:type="pct"/>
            <w:tcBorders>
              <w:top w:val="nil"/>
              <w:left w:val="nil"/>
              <w:bottom w:val="nil"/>
              <w:right w:val="nil"/>
            </w:tcBorders>
            <w:vAlign w:val="center"/>
          </w:tcPr>
          <w:p w14:paraId="207C81F2"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w:t>
            </w:r>
            <w:r w:rsidR="00927B21">
              <w:rPr>
                <w:rFonts w:asciiTheme="minorHAnsi" w:hAnsiTheme="minorHAnsi"/>
                <w:sz w:val="18"/>
                <w:lang w:val="en-US"/>
              </w:rPr>
              <w:t>1</w:t>
            </w:r>
            <w:r>
              <w:rPr>
                <w:rFonts w:asciiTheme="minorHAnsi" w:hAnsiTheme="minorHAnsi"/>
                <w:sz w:val="18"/>
                <w:lang w:val="en-US"/>
              </w:rPr>
              <w:t>.06</w:t>
            </w:r>
          </w:p>
        </w:tc>
        <w:tc>
          <w:tcPr>
            <w:tcW w:w="435" w:type="pct"/>
            <w:tcBorders>
              <w:top w:val="nil"/>
              <w:left w:val="nil"/>
              <w:bottom w:val="nil"/>
              <w:right w:val="nil"/>
            </w:tcBorders>
            <w:vAlign w:val="center"/>
          </w:tcPr>
          <w:p w14:paraId="6391E240"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w:t>
            </w:r>
            <w:r w:rsidR="00927B21">
              <w:rPr>
                <w:rFonts w:asciiTheme="minorHAnsi" w:hAnsiTheme="minorHAnsi"/>
                <w:sz w:val="18"/>
                <w:lang w:val="en-US"/>
              </w:rPr>
              <w:t>2</w:t>
            </w:r>
            <w:r>
              <w:rPr>
                <w:rFonts w:asciiTheme="minorHAnsi" w:hAnsiTheme="minorHAnsi"/>
                <w:sz w:val="18"/>
                <w:lang w:val="en-US"/>
              </w:rPr>
              <w:t>.05</w:t>
            </w:r>
          </w:p>
        </w:tc>
        <w:tc>
          <w:tcPr>
            <w:tcW w:w="438" w:type="pct"/>
            <w:tcBorders>
              <w:top w:val="nil"/>
              <w:left w:val="nil"/>
              <w:bottom w:val="nil"/>
              <w:right w:val="nil"/>
            </w:tcBorders>
            <w:vAlign w:val="center"/>
          </w:tcPr>
          <w:p w14:paraId="6EA19A12"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w:t>
            </w:r>
            <w:r w:rsidR="00DA162D">
              <w:rPr>
                <w:rFonts w:asciiTheme="minorHAnsi" w:hAnsiTheme="minorHAnsi"/>
                <w:sz w:val="18"/>
                <w:lang w:val="en-US"/>
              </w:rPr>
              <w:t>2</w:t>
            </w:r>
            <w:r w:rsidR="001136FA">
              <w:rPr>
                <w:rFonts w:asciiTheme="minorHAnsi" w:hAnsiTheme="minorHAnsi"/>
                <w:sz w:val="18"/>
                <w:lang w:val="en-US"/>
              </w:rPr>
              <w:t>.</w:t>
            </w:r>
            <w:r w:rsidR="00927B21">
              <w:rPr>
                <w:rFonts w:asciiTheme="minorHAnsi" w:hAnsiTheme="minorHAnsi"/>
                <w:sz w:val="18"/>
                <w:lang w:val="en-US"/>
              </w:rPr>
              <w:t>8</w:t>
            </w:r>
            <w:r w:rsidR="00DA162D">
              <w:rPr>
                <w:rFonts w:asciiTheme="minorHAnsi" w:hAnsiTheme="minorHAnsi"/>
                <w:sz w:val="18"/>
                <w:lang w:val="en-US"/>
              </w:rPr>
              <w:t>2</w:t>
            </w:r>
          </w:p>
        </w:tc>
        <w:tc>
          <w:tcPr>
            <w:tcW w:w="119" w:type="pct"/>
            <w:tcBorders>
              <w:top w:val="nil"/>
              <w:left w:val="nil"/>
              <w:bottom w:val="nil"/>
              <w:right w:val="nil"/>
            </w:tcBorders>
            <w:vAlign w:val="center"/>
          </w:tcPr>
          <w:p w14:paraId="48A0A929" w14:textId="77777777" w:rsidR="00B2030E" w:rsidRPr="007429DF" w:rsidRDefault="00B2030E" w:rsidP="00927B21">
            <w:pPr>
              <w:jc w:val="center"/>
              <w:rPr>
                <w:rFonts w:asciiTheme="minorHAnsi" w:hAnsiTheme="minorHAnsi"/>
                <w:sz w:val="18"/>
                <w:lang w:val="en-US"/>
              </w:rPr>
            </w:pPr>
          </w:p>
        </w:tc>
        <w:tc>
          <w:tcPr>
            <w:tcW w:w="387" w:type="pct"/>
            <w:tcBorders>
              <w:top w:val="nil"/>
              <w:left w:val="nil"/>
              <w:bottom w:val="nil"/>
              <w:right w:val="nil"/>
            </w:tcBorders>
            <w:vAlign w:val="center"/>
          </w:tcPr>
          <w:p w14:paraId="56867737" w14:textId="77777777" w:rsidR="00B2030E" w:rsidRPr="007429DF" w:rsidRDefault="006922E3" w:rsidP="00927B21">
            <w:pPr>
              <w:jc w:val="center"/>
              <w:rPr>
                <w:rFonts w:asciiTheme="minorHAnsi" w:hAnsiTheme="minorHAnsi"/>
                <w:sz w:val="18"/>
                <w:lang w:val="en-US"/>
              </w:rPr>
            </w:pPr>
            <w:r>
              <w:rPr>
                <w:rFonts w:asciiTheme="minorHAnsi" w:hAnsiTheme="minorHAnsi"/>
                <w:sz w:val="18"/>
                <w:lang w:val="en-US"/>
              </w:rPr>
              <w:t>-1</w:t>
            </w:r>
            <w:r w:rsidR="00B2030E">
              <w:rPr>
                <w:rFonts w:asciiTheme="minorHAnsi" w:hAnsiTheme="minorHAnsi"/>
                <w:sz w:val="18"/>
                <w:lang w:val="en-US"/>
              </w:rPr>
              <w:t>.</w:t>
            </w:r>
            <w:r>
              <w:rPr>
                <w:rFonts w:asciiTheme="minorHAnsi" w:hAnsiTheme="minorHAnsi"/>
                <w:sz w:val="18"/>
                <w:lang w:val="en-US"/>
              </w:rPr>
              <w:t>8</w:t>
            </w:r>
            <w:r w:rsidR="00B2030E">
              <w:rPr>
                <w:rFonts w:asciiTheme="minorHAnsi" w:hAnsiTheme="minorHAnsi"/>
                <w:sz w:val="18"/>
                <w:lang w:val="en-US"/>
              </w:rPr>
              <w:t>6</w:t>
            </w:r>
            <w:r>
              <w:rPr>
                <w:rFonts w:asciiTheme="minorHAnsi" w:hAnsiTheme="minorHAnsi"/>
                <w:sz w:val="18"/>
                <w:lang w:val="en-US"/>
              </w:rPr>
              <w:t>*</w:t>
            </w:r>
          </w:p>
        </w:tc>
        <w:tc>
          <w:tcPr>
            <w:tcW w:w="436" w:type="pct"/>
            <w:tcBorders>
              <w:top w:val="nil"/>
              <w:left w:val="nil"/>
              <w:bottom w:val="nil"/>
              <w:right w:val="nil"/>
            </w:tcBorders>
            <w:vAlign w:val="center"/>
          </w:tcPr>
          <w:p w14:paraId="7F985357" w14:textId="77777777" w:rsidR="00B2030E" w:rsidRPr="007429DF" w:rsidRDefault="00B2030E" w:rsidP="00927B21">
            <w:pPr>
              <w:jc w:val="center"/>
              <w:rPr>
                <w:rFonts w:asciiTheme="minorHAnsi" w:hAnsiTheme="minorHAnsi"/>
                <w:sz w:val="18"/>
                <w:lang w:val="en-US"/>
              </w:rPr>
            </w:pPr>
            <w:r w:rsidRPr="00A651AA">
              <w:rPr>
                <w:rFonts w:asciiTheme="minorHAnsi" w:hAnsiTheme="minorHAnsi"/>
                <w:sz w:val="18"/>
                <w:lang w:val="en-US"/>
              </w:rPr>
              <w:t>-</w:t>
            </w:r>
            <w:r w:rsidR="006922E3">
              <w:rPr>
                <w:rFonts w:asciiTheme="minorHAnsi" w:hAnsiTheme="minorHAnsi"/>
                <w:sz w:val="18"/>
                <w:lang w:val="en-US"/>
              </w:rPr>
              <w:t>2</w:t>
            </w:r>
            <w:r w:rsidRPr="00A651AA">
              <w:rPr>
                <w:rFonts w:asciiTheme="minorHAnsi" w:hAnsiTheme="minorHAnsi"/>
                <w:sz w:val="18"/>
                <w:lang w:val="en-US"/>
              </w:rPr>
              <w:t>.</w:t>
            </w:r>
            <w:r w:rsidR="006922E3">
              <w:rPr>
                <w:rFonts w:asciiTheme="minorHAnsi" w:hAnsiTheme="minorHAnsi"/>
                <w:sz w:val="18"/>
                <w:lang w:val="en-US"/>
              </w:rPr>
              <w:t>39</w:t>
            </w:r>
          </w:p>
        </w:tc>
        <w:tc>
          <w:tcPr>
            <w:tcW w:w="120" w:type="pct"/>
            <w:tcBorders>
              <w:top w:val="nil"/>
              <w:left w:val="nil"/>
              <w:bottom w:val="nil"/>
              <w:right w:val="nil"/>
            </w:tcBorders>
          </w:tcPr>
          <w:p w14:paraId="11C2330F" w14:textId="77777777" w:rsidR="00B2030E" w:rsidRDefault="00B2030E" w:rsidP="00927B21">
            <w:pPr>
              <w:jc w:val="center"/>
              <w:rPr>
                <w:rFonts w:asciiTheme="minorHAnsi" w:hAnsiTheme="minorHAnsi"/>
                <w:sz w:val="18"/>
              </w:rPr>
            </w:pPr>
          </w:p>
        </w:tc>
        <w:tc>
          <w:tcPr>
            <w:tcW w:w="390" w:type="pct"/>
            <w:tcBorders>
              <w:top w:val="nil"/>
              <w:left w:val="nil"/>
              <w:bottom w:val="nil"/>
              <w:right w:val="nil"/>
            </w:tcBorders>
            <w:vAlign w:val="center"/>
          </w:tcPr>
          <w:p w14:paraId="622D8310"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w:t>
            </w:r>
            <w:r w:rsidR="007A6DCC">
              <w:rPr>
                <w:rFonts w:asciiTheme="minorHAnsi" w:hAnsiTheme="minorHAnsi"/>
                <w:sz w:val="18"/>
                <w:lang w:val="en-US"/>
              </w:rPr>
              <w:t>6</w:t>
            </w:r>
            <w:r w:rsidR="001136FA">
              <w:rPr>
                <w:rFonts w:asciiTheme="minorHAnsi" w:hAnsiTheme="minorHAnsi"/>
                <w:sz w:val="18"/>
                <w:lang w:val="en-US"/>
              </w:rPr>
              <w:t>.</w:t>
            </w:r>
            <w:r w:rsidR="009003D7">
              <w:rPr>
                <w:rFonts w:asciiTheme="minorHAnsi" w:hAnsiTheme="minorHAnsi"/>
                <w:sz w:val="18"/>
                <w:lang w:val="en-US"/>
              </w:rPr>
              <w:t>13*</w:t>
            </w:r>
          </w:p>
        </w:tc>
        <w:tc>
          <w:tcPr>
            <w:tcW w:w="438" w:type="pct"/>
            <w:tcBorders>
              <w:top w:val="nil"/>
              <w:left w:val="nil"/>
              <w:bottom w:val="nil"/>
              <w:right w:val="nil"/>
            </w:tcBorders>
            <w:vAlign w:val="center"/>
          </w:tcPr>
          <w:p w14:paraId="0709FAFF" w14:textId="77777777" w:rsidR="00B2030E" w:rsidRDefault="00B2030E" w:rsidP="00927B21">
            <w:pPr>
              <w:jc w:val="center"/>
              <w:rPr>
                <w:rFonts w:asciiTheme="minorHAnsi" w:hAnsiTheme="minorHAnsi"/>
                <w:sz w:val="18"/>
              </w:rPr>
            </w:pPr>
            <w:r>
              <w:rPr>
                <w:rFonts w:asciiTheme="minorHAnsi" w:hAnsiTheme="minorHAnsi"/>
                <w:sz w:val="18"/>
              </w:rPr>
              <w:t>-</w:t>
            </w:r>
            <w:r w:rsidR="009003D7">
              <w:rPr>
                <w:rFonts w:asciiTheme="minorHAnsi" w:hAnsiTheme="minorHAnsi"/>
                <w:sz w:val="18"/>
              </w:rPr>
              <w:t>1</w:t>
            </w:r>
            <w:r w:rsidR="007A6DCC">
              <w:rPr>
                <w:rFonts w:asciiTheme="minorHAnsi" w:hAnsiTheme="minorHAnsi"/>
                <w:sz w:val="18"/>
              </w:rPr>
              <w:t>2</w:t>
            </w:r>
            <w:r w:rsidR="001136FA">
              <w:rPr>
                <w:rFonts w:asciiTheme="minorHAnsi" w:hAnsiTheme="minorHAnsi"/>
                <w:sz w:val="18"/>
              </w:rPr>
              <w:t>.</w:t>
            </w:r>
            <w:r w:rsidR="009003D7">
              <w:rPr>
                <w:rFonts w:asciiTheme="minorHAnsi" w:hAnsiTheme="minorHAnsi"/>
                <w:sz w:val="18"/>
              </w:rPr>
              <w:t>14</w:t>
            </w:r>
          </w:p>
        </w:tc>
        <w:tc>
          <w:tcPr>
            <w:tcW w:w="120" w:type="pct"/>
            <w:tcBorders>
              <w:top w:val="nil"/>
              <w:left w:val="nil"/>
              <w:bottom w:val="nil"/>
              <w:right w:val="nil"/>
            </w:tcBorders>
          </w:tcPr>
          <w:p w14:paraId="24EEB79E" w14:textId="77777777" w:rsidR="00B2030E" w:rsidRDefault="00B2030E" w:rsidP="00927B21">
            <w:pPr>
              <w:jc w:val="center"/>
              <w:rPr>
                <w:rFonts w:asciiTheme="minorHAnsi" w:hAnsiTheme="minorHAnsi"/>
                <w:sz w:val="18"/>
              </w:rPr>
            </w:pPr>
          </w:p>
        </w:tc>
        <w:tc>
          <w:tcPr>
            <w:tcW w:w="436" w:type="pct"/>
            <w:tcBorders>
              <w:top w:val="nil"/>
              <w:left w:val="nil"/>
              <w:bottom w:val="nil"/>
              <w:right w:val="nil"/>
            </w:tcBorders>
            <w:vAlign w:val="center"/>
          </w:tcPr>
          <w:p w14:paraId="7506FDF7" w14:textId="77777777" w:rsidR="00B2030E" w:rsidRPr="007429DF" w:rsidRDefault="00DA162D" w:rsidP="00927B21">
            <w:pPr>
              <w:jc w:val="center"/>
              <w:rPr>
                <w:rFonts w:asciiTheme="minorHAnsi" w:hAnsiTheme="minorHAnsi"/>
                <w:sz w:val="18"/>
                <w:lang w:val="en-US"/>
              </w:rPr>
            </w:pPr>
            <w:r>
              <w:rPr>
                <w:rFonts w:asciiTheme="minorHAnsi" w:hAnsiTheme="minorHAnsi"/>
                <w:sz w:val="18"/>
                <w:lang w:val="en-US"/>
              </w:rPr>
              <w:t>0.</w:t>
            </w:r>
            <w:r w:rsidR="009003D7">
              <w:rPr>
                <w:rFonts w:asciiTheme="minorHAnsi" w:hAnsiTheme="minorHAnsi"/>
                <w:sz w:val="18"/>
                <w:lang w:val="en-US"/>
              </w:rPr>
              <w:t>66</w:t>
            </w:r>
            <w:r>
              <w:rPr>
                <w:rFonts w:asciiTheme="minorHAnsi" w:hAnsiTheme="minorHAnsi"/>
                <w:sz w:val="18"/>
                <w:lang w:val="en-US"/>
              </w:rPr>
              <w:t>**</w:t>
            </w:r>
          </w:p>
        </w:tc>
        <w:tc>
          <w:tcPr>
            <w:tcW w:w="441" w:type="pct"/>
            <w:tcBorders>
              <w:top w:val="nil"/>
              <w:left w:val="nil"/>
              <w:bottom w:val="nil"/>
              <w:right w:val="nil"/>
            </w:tcBorders>
            <w:vAlign w:val="center"/>
          </w:tcPr>
          <w:p w14:paraId="2849D735"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0.</w:t>
            </w:r>
            <w:r w:rsidR="00DA162D">
              <w:rPr>
                <w:rFonts w:asciiTheme="minorHAnsi" w:hAnsiTheme="minorHAnsi"/>
                <w:sz w:val="18"/>
                <w:lang w:val="en-US"/>
              </w:rPr>
              <w:t>19</w:t>
            </w:r>
            <w:r>
              <w:rPr>
                <w:rFonts w:asciiTheme="minorHAnsi" w:hAnsiTheme="minorHAnsi"/>
                <w:sz w:val="18"/>
                <w:lang w:val="en-US"/>
              </w:rPr>
              <w:t>**</w:t>
            </w:r>
          </w:p>
        </w:tc>
      </w:tr>
      <w:tr w:rsidR="008F4E42" w:rsidRPr="006F7FC1" w14:paraId="51EC88F1" w14:textId="77777777" w:rsidTr="008F4E42">
        <w:trPr>
          <w:gridAfter w:val="1"/>
          <w:wAfter w:w="5" w:type="pct"/>
          <w:trHeight w:val="586"/>
        </w:trPr>
        <w:tc>
          <w:tcPr>
            <w:tcW w:w="747" w:type="pct"/>
            <w:tcBorders>
              <w:top w:val="nil"/>
              <w:left w:val="nil"/>
              <w:bottom w:val="nil"/>
              <w:right w:val="nil"/>
            </w:tcBorders>
            <w:vAlign w:val="center"/>
          </w:tcPr>
          <w:p w14:paraId="115BF31C" w14:textId="77777777" w:rsidR="00B2030E" w:rsidRPr="00F867B3" w:rsidRDefault="00B2030E" w:rsidP="00927B21">
            <w:pPr>
              <w:rPr>
                <w:rFonts w:asciiTheme="minorHAnsi" w:hAnsiTheme="minorHAnsi"/>
                <w:sz w:val="18"/>
                <w:szCs w:val="8"/>
                <w:lang w:val="en-US"/>
              </w:rPr>
            </w:pPr>
          </w:p>
          <w:p w14:paraId="0F8A235C" w14:textId="77777777" w:rsidR="00B2030E" w:rsidRPr="00F867B3" w:rsidRDefault="00EA717C" w:rsidP="00927B21">
            <w:pPr>
              <w:rPr>
                <w:rFonts w:asciiTheme="minorHAnsi" w:hAnsiTheme="minorHAnsi"/>
                <w:sz w:val="18"/>
                <w:lang w:val="en-US"/>
              </w:rPr>
            </w:pPr>
            <w:r w:rsidRPr="00F867B3">
              <w:rPr>
                <w:rFonts w:asciiTheme="minorHAnsi" w:hAnsiTheme="minorHAnsi"/>
                <w:sz w:val="18"/>
                <w:lang w:val="en-US"/>
              </w:rPr>
              <w:t>Debt Risk (r</w:t>
            </w:r>
            <w:r w:rsidRPr="00F867B3">
              <w:rPr>
                <w:rFonts w:asciiTheme="minorHAnsi" w:hAnsiTheme="minorHAnsi"/>
                <w:sz w:val="18"/>
                <w:vertAlign w:val="subscript"/>
                <w:lang w:val="en-US"/>
              </w:rPr>
              <w:t>t</w:t>
            </w:r>
            <w:r w:rsidRPr="00F867B3">
              <w:rPr>
                <w:rFonts w:asciiTheme="minorHAnsi" w:hAnsiTheme="minorHAnsi"/>
                <w:sz w:val="18"/>
                <w:lang w:val="en-US"/>
              </w:rPr>
              <w:t>)</w:t>
            </w:r>
          </w:p>
          <w:p w14:paraId="417B3E03" w14:textId="77777777" w:rsidR="00B2030E" w:rsidRPr="00F867B3" w:rsidRDefault="00B2030E" w:rsidP="00927B21">
            <w:pPr>
              <w:rPr>
                <w:rFonts w:asciiTheme="minorHAnsi" w:hAnsiTheme="minorHAnsi"/>
                <w:sz w:val="18"/>
                <w:szCs w:val="8"/>
                <w:lang w:val="en-US"/>
              </w:rPr>
            </w:pPr>
          </w:p>
        </w:tc>
        <w:tc>
          <w:tcPr>
            <w:tcW w:w="488" w:type="pct"/>
            <w:tcBorders>
              <w:top w:val="nil"/>
              <w:left w:val="nil"/>
              <w:bottom w:val="nil"/>
              <w:right w:val="nil"/>
            </w:tcBorders>
            <w:vAlign w:val="center"/>
          </w:tcPr>
          <w:p w14:paraId="3006DEC5" w14:textId="77777777" w:rsidR="00B2030E" w:rsidRPr="007429DF" w:rsidRDefault="001136FA" w:rsidP="00927B21">
            <w:pPr>
              <w:jc w:val="center"/>
              <w:rPr>
                <w:rFonts w:asciiTheme="minorHAnsi" w:hAnsiTheme="minorHAnsi"/>
                <w:sz w:val="18"/>
                <w:lang w:val="en-US"/>
              </w:rPr>
            </w:pPr>
            <w:r>
              <w:rPr>
                <w:rFonts w:asciiTheme="minorHAnsi" w:hAnsiTheme="minorHAnsi"/>
                <w:sz w:val="18"/>
                <w:lang w:val="en-US"/>
              </w:rPr>
              <w:t>-1.19</w:t>
            </w:r>
          </w:p>
        </w:tc>
        <w:tc>
          <w:tcPr>
            <w:tcW w:w="435" w:type="pct"/>
            <w:tcBorders>
              <w:top w:val="nil"/>
              <w:left w:val="nil"/>
              <w:bottom w:val="nil"/>
              <w:right w:val="nil"/>
            </w:tcBorders>
            <w:vAlign w:val="center"/>
          </w:tcPr>
          <w:p w14:paraId="129CF1B4" w14:textId="77777777" w:rsidR="00B2030E" w:rsidRPr="007429DF" w:rsidRDefault="001136FA" w:rsidP="00927B21">
            <w:pPr>
              <w:jc w:val="center"/>
              <w:rPr>
                <w:rFonts w:asciiTheme="minorHAnsi" w:hAnsiTheme="minorHAnsi"/>
                <w:sz w:val="18"/>
                <w:lang w:val="en-US"/>
              </w:rPr>
            </w:pPr>
            <w:r>
              <w:rPr>
                <w:rFonts w:asciiTheme="minorHAnsi" w:hAnsiTheme="minorHAnsi"/>
                <w:sz w:val="18"/>
                <w:lang w:val="en-US"/>
              </w:rPr>
              <w:t>-2.08</w:t>
            </w:r>
          </w:p>
        </w:tc>
        <w:tc>
          <w:tcPr>
            <w:tcW w:w="438" w:type="pct"/>
            <w:tcBorders>
              <w:top w:val="nil"/>
              <w:left w:val="nil"/>
              <w:bottom w:val="nil"/>
              <w:right w:val="nil"/>
            </w:tcBorders>
            <w:vAlign w:val="center"/>
          </w:tcPr>
          <w:p w14:paraId="29F13A78"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w:t>
            </w:r>
            <w:r w:rsidR="001136FA">
              <w:rPr>
                <w:rFonts w:asciiTheme="minorHAnsi" w:hAnsiTheme="minorHAnsi"/>
                <w:sz w:val="18"/>
                <w:lang w:val="en-US"/>
              </w:rPr>
              <w:t>3</w:t>
            </w:r>
            <w:r>
              <w:rPr>
                <w:rFonts w:asciiTheme="minorHAnsi" w:hAnsiTheme="minorHAnsi"/>
                <w:sz w:val="18"/>
                <w:lang w:val="en-US"/>
              </w:rPr>
              <w:t>.</w:t>
            </w:r>
            <w:r w:rsidR="001136FA">
              <w:rPr>
                <w:rFonts w:asciiTheme="minorHAnsi" w:hAnsiTheme="minorHAnsi"/>
                <w:sz w:val="18"/>
                <w:lang w:val="en-US"/>
              </w:rPr>
              <w:t>21*</w:t>
            </w:r>
          </w:p>
        </w:tc>
        <w:tc>
          <w:tcPr>
            <w:tcW w:w="119" w:type="pct"/>
            <w:tcBorders>
              <w:top w:val="nil"/>
              <w:left w:val="nil"/>
              <w:bottom w:val="nil"/>
              <w:right w:val="nil"/>
            </w:tcBorders>
            <w:vAlign w:val="center"/>
          </w:tcPr>
          <w:p w14:paraId="265CCA4A" w14:textId="77777777" w:rsidR="00B2030E" w:rsidRPr="007429DF" w:rsidRDefault="00B2030E" w:rsidP="00927B21">
            <w:pPr>
              <w:jc w:val="center"/>
              <w:rPr>
                <w:rFonts w:asciiTheme="minorHAnsi" w:hAnsiTheme="minorHAnsi"/>
                <w:sz w:val="18"/>
                <w:lang w:val="en-US"/>
              </w:rPr>
            </w:pPr>
          </w:p>
        </w:tc>
        <w:tc>
          <w:tcPr>
            <w:tcW w:w="387" w:type="pct"/>
            <w:tcBorders>
              <w:top w:val="nil"/>
              <w:left w:val="nil"/>
              <w:bottom w:val="nil"/>
              <w:right w:val="nil"/>
            </w:tcBorders>
            <w:vAlign w:val="center"/>
          </w:tcPr>
          <w:p w14:paraId="50C9314E"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w:t>
            </w:r>
            <w:r w:rsidR="006922E3">
              <w:rPr>
                <w:rFonts w:asciiTheme="minorHAnsi" w:hAnsiTheme="minorHAnsi"/>
                <w:sz w:val="18"/>
                <w:lang w:val="en-US"/>
              </w:rPr>
              <w:t>1</w:t>
            </w:r>
            <w:r>
              <w:rPr>
                <w:rFonts w:asciiTheme="minorHAnsi" w:hAnsiTheme="minorHAnsi"/>
                <w:sz w:val="18"/>
                <w:lang w:val="en-US"/>
              </w:rPr>
              <w:t>.17</w:t>
            </w:r>
          </w:p>
        </w:tc>
        <w:tc>
          <w:tcPr>
            <w:tcW w:w="436" w:type="pct"/>
            <w:tcBorders>
              <w:top w:val="nil"/>
              <w:left w:val="nil"/>
              <w:bottom w:val="nil"/>
              <w:right w:val="nil"/>
            </w:tcBorders>
            <w:vAlign w:val="center"/>
          </w:tcPr>
          <w:p w14:paraId="51754E8F" w14:textId="77777777" w:rsidR="00B2030E" w:rsidRPr="007429DF" w:rsidRDefault="006922E3" w:rsidP="00927B21">
            <w:pPr>
              <w:jc w:val="center"/>
              <w:rPr>
                <w:rFonts w:asciiTheme="minorHAnsi" w:hAnsiTheme="minorHAnsi"/>
                <w:sz w:val="18"/>
                <w:lang w:val="en-US"/>
              </w:rPr>
            </w:pPr>
            <w:r>
              <w:rPr>
                <w:rFonts w:asciiTheme="minorHAnsi" w:hAnsiTheme="minorHAnsi"/>
                <w:sz w:val="18"/>
                <w:lang w:val="en-US"/>
              </w:rPr>
              <w:t>-2</w:t>
            </w:r>
            <w:r w:rsidR="006830FC">
              <w:rPr>
                <w:rFonts w:asciiTheme="minorHAnsi" w:hAnsiTheme="minorHAnsi"/>
                <w:sz w:val="18"/>
                <w:lang w:val="en-US"/>
              </w:rPr>
              <w:t>.45</w:t>
            </w:r>
          </w:p>
        </w:tc>
        <w:tc>
          <w:tcPr>
            <w:tcW w:w="120" w:type="pct"/>
            <w:tcBorders>
              <w:top w:val="nil"/>
              <w:left w:val="nil"/>
              <w:bottom w:val="nil"/>
              <w:right w:val="nil"/>
            </w:tcBorders>
          </w:tcPr>
          <w:p w14:paraId="1C5399E5" w14:textId="77777777" w:rsidR="00B2030E" w:rsidRDefault="00B2030E" w:rsidP="00927B21">
            <w:pPr>
              <w:jc w:val="center"/>
              <w:rPr>
                <w:rFonts w:asciiTheme="minorHAnsi" w:hAnsiTheme="minorHAnsi"/>
                <w:sz w:val="18"/>
              </w:rPr>
            </w:pPr>
          </w:p>
        </w:tc>
        <w:tc>
          <w:tcPr>
            <w:tcW w:w="390" w:type="pct"/>
            <w:tcBorders>
              <w:top w:val="nil"/>
              <w:left w:val="nil"/>
              <w:bottom w:val="nil"/>
              <w:right w:val="nil"/>
            </w:tcBorders>
            <w:vAlign w:val="center"/>
          </w:tcPr>
          <w:p w14:paraId="4E43A6C7" w14:textId="77777777" w:rsidR="00B2030E" w:rsidRPr="007429DF" w:rsidRDefault="009003D7" w:rsidP="00927B21">
            <w:pPr>
              <w:jc w:val="center"/>
              <w:rPr>
                <w:rFonts w:asciiTheme="minorHAnsi" w:hAnsiTheme="minorHAnsi"/>
                <w:sz w:val="18"/>
                <w:lang w:val="en-US"/>
              </w:rPr>
            </w:pPr>
            <w:r>
              <w:rPr>
                <w:rFonts w:asciiTheme="minorHAnsi" w:hAnsiTheme="minorHAnsi"/>
                <w:sz w:val="18"/>
                <w:lang w:val="en-US"/>
              </w:rPr>
              <w:t>-</w:t>
            </w:r>
            <w:r w:rsidR="007A6DCC">
              <w:rPr>
                <w:rFonts w:asciiTheme="minorHAnsi" w:hAnsiTheme="minorHAnsi"/>
                <w:sz w:val="18"/>
                <w:lang w:val="en-US"/>
              </w:rPr>
              <w:t>3</w:t>
            </w:r>
            <w:r w:rsidR="00B2030E">
              <w:rPr>
                <w:rFonts w:asciiTheme="minorHAnsi" w:hAnsiTheme="minorHAnsi"/>
                <w:sz w:val="18"/>
                <w:lang w:val="en-US"/>
              </w:rPr>
              <w:t>.</w:t>
            </w:r>
            <w:r>
              <w:rPr>
                <w:rFonts w:asciiTheme="minorHAnsi" w:hAnsiTheme="minorHAnsi"/>
                <w:sz w:val="18"/>
                <w:lang w:val="en-US"/>
              </w:rPr>
              <w:t>0</w:t>
            </w:r>
            <w:r w:rsidR="00B2030E">
              <w:rPr>
                <w:rFonts w:asciiTheme="minorHAnsi" w:hAnsiTheme="minorHAnsi"/>
                <w:sz w:val="18"/>
                <w:lang w:val="en-US"/>
              </w:rPr>
              <w:t>6</w:t>
            </w:r>
          </w:p>
        </w:tc>
        <w:tc>
          <w:tcPr>
            <w:tcW w:w="438" w:type="pct"/>
            <w:tcBorders>
              <w:top w:val="nil"/>
              <w:left w:val="nil"/>
              <w:bottom w:val="nil"/>
              <w:right w:val="nil"/>
            </w:tcBorders>
            <w:vAlign w:val="center"/>
          </w:tcPr>
          <w:p w14:paraId="1462102A" w14:textId="77777777" w:rsidR="00B2030E" w:rsidRPr="007429DF" w:rsidRDefault="00464591" w:rsidP="00927B21">
            <w:pPr>
              <w:jc w:val="center"/>
              <w:rPr>
                <w:rFonts w:asciiTheme="minorHAnsi" w:hAnsiTheme="minorHAnsi"/>
                <w:sz w:val="18"/>
              </w:rPr>
            </w:pPr>
            <w:r>
              <w:rPr>
                <w:rFonts w:asciiTheme="minorHAnsi" w:hAnsiTheme="minorHAnsi"/>
                <w:sz w:val="18"/>
              </w:rPr>
              <w:t xml:space="preserve"> </w:t>
            </w:r>
            <w:r w:rsidR="00B2030E">
              <w:rPr>
                <w:rFonts w:asciiTheme="minorHAnsi" w:hAnsiTheme="minorHAnsi"/>
                <w:sz w:val="18"/>
              </w:rPr>
              <w:t>-</w:t>
            </w:r>
            <w:r w:rsidR="007A6DCC">
              <w:rPr>
                <w:rFonts w:asciiTheme="minorHAnsi" w:hAnsiTheme="minorHAnsi"/>
                <w:sz w:val="18"/>
              </w:rPr>
              <w:t>9</w:t>
            </w:r>
            <w:r w:rsidR="001136FA">
              <w:rPr>
                <w:rFonts w:asciiTheme="minorHAnsi" w:hAnsiTheme="minorHAnsi"/>
                <w:sz w:val="18"/>
              </w:rPr>
              <w:t>.</w:t>
            </w:r>
            <w:r>
              <w:rPr>
                <w:rFonts w:asciiTheme="minorHAnsi" w:hAnsiTheme="minorHAnsi"/>
                <w:sz w:val="18"/>
              </w:rPr>
              <w:t>9</w:t>
            </w:r>
            <w:r w:rsidR="00B2030E">
              <w:rPr>
                <w:rFonts w:asciiTheme="minorHAnsi" w:hAnsiTheme="minorHAnsi"/>
                <w:sz w:val="18"/>
              </w:rPr>
              <w:t>4</w:t>
            </w:r>
          </w:p>
        </w:tc>
        <w:tc>
          <w:tcPr>
            <w:tcW w:w="120" w:type="pct"/>
            <w:tcBorders>
              <w:top w:val="nil"/>
              <w:left w:val="nil"/>
              <w:bottom w:val="nil"/>
              <w:right w:val="nil"/>
            </w:tcBorders>
          </w:tcPr>
          <w:p w14:paraId="1112D601" w14:textId="77777777" w:rsidR="00B2030E" w:rsidRDefault="00B2030E" w:rsidP="00927B21">
            <w:pPr>
              <w:jc w:val="center"/>
              <w:rPr>
                <w:rFonts w:asciiTheme="minorHAnsi" w:hAnsiTheme="minorHAnsi"/>
                <w:sz w:val="18"/>
              </w:rPr>
            </w:pPr>
          </w:p>
        </w:tc>
        <w:tc>
          <w:tcPr>
            <w:tcW w:w="436" w:type="pct"/>
            <w:tcBorders>
              <w:top w:val="nil"/>
              <w:left w:val="nil"/>
              <w:bottom w:val="nil"/>
              <w:right w:val="nil"/>
            </w:tcBorders>
            <w:vAlign w:val="center"/>
          </w:tcPr>
          <w:p w14:paraId="1AA8A76D"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0.</w:t>
            </w:r>
            <w:r w:rsidR="009003D7">
              <w:rPr>
                <w:rFonts w:asciiTheme="minorHAnsi" w:hAnsiTheme="minorHAnsi"/>
                <w:sz w:val="18"/>
                <w:lang w:val="en-US"/>
              </w:rPr>
              <w:t>7</w:t>
            </w:r>
            <w:r w:rsidR="00464591">
              <w:rPr>
                <w:rFonts w:asciiTheme="minorHAnsi" w:hAnsiTheme="minorHAnsi"/>
                <w:sz w:val="18"/>
                <w:lang w:val="en-US"/>
              </w:rPr>
              <w:t>5</w:t>
            </w:r>
            <w:r>
              <w:rPr>
                <w:rFonts w:asciiTheme="minorHAnsi" w:hAnsiTheme="minorHAnsi"/>
                <w:sz w:val="18"/>
                <w:lang w:val="en-US"/>
              </w:rPr>
              <w:t>*</w:t>
            </w:r>
            <w:r w:rsidR="00464591">
              <w:rPr>
                <w:rFonts w:asciiTheme="minorHAnsi" w:hAnsiTheme="minorHAnsi"/>
                <w:sz w:val="18"/>
                <w:lang w:val="en-US"/>
              </w:rPr>
              <w:t>*</w:t>
            </w:r>
            <w:r>
              <w:rPr>
                <w:rFonts w:asciiTheme="minorHAnsi" w:hAnsiTheme="minorHAnsi"/>
                <w:sz w:val="18"/>
                <w:lang w:val="en-US"/>
              </w:rPr>
              <w:t>*</w:t>
            </w:r>
          </w:p>
        </w:tc>
        <w:tc>
          <w:tcPr>
            <w:tcW w:w="441" w:type="pct"/>
            <w:tcBorders>
              <w:top w:val="nil"/>
              <w:left w:val="nil"/>
              <w:bottom w:val="nil"/>
              <w:right w:val="nil"/>
            </w:tcBorders>
            <w:vAlign w:val="center"/>
          </w:tcPr>
          <w:p w14:paraId="532BC9E0" w14:textId="77777777" w:rsidR="00B2030E" w:rsidRPr="007429DF" w:rsidRDefault="00B2030E" w:rsidP="00927B21">
            <w:pPr>
              <w:jc w:val="center"/>
              <w:rPr>
                <w:rFonts w:asciiTheme="minorHAnsi" w:hAnsiTheme="minorHAnsi"/>
                <w:sz w:val="18"/>
                <w:lang w:val="en-US"/>
              </w:rPr>
            </w:pPr>
            <w:r>
              <w:rPr>
                <w:rFonts w:asciiTheme="minorHAnsi" w:hAnsiTheme="minorHAnsi"/>
                <w:sz w:val="18"/>
                <w:lang w:val="en-US"/>
              </w:rPr>
              <w:t>0.</w:t>
            </w:r>
            <w:r w:rsidR="00DA162D">
              <w:rPr>
                <w:rFonts w:asciiTheme="minorHAnsi" w:hAnsiTheme="minorHAnsi"/>
                <w:sz w:val="18"/>
                <w:lang w:val="en-US"/>
              </w:rPr>
              <w:t>2</w:t>
            </w:r>
            <w:r w:rsidR="00464591">
              <w:rPr>
                <w:rFonts w:asciiTheme="minorHAnsi" w:hAnsiTheme="minorHAnsi"/>
                <w:sz w:val="18"/>
                <w:lang w:val="en-US"/>
              </w:rPr>
              <w:t>1</w:t>
            </w:r>
            <w:r>
              <w:rPr>
                <w:rFonts w:asciiTheme="minorHAnsi" w:hAnsiTheme="minorHAnsi"/>
                <w:sz w:val="18"/>
                <w:lang w:val="en-US"/>
              </w:rPr>
              <w:t>**</w:t>
            </w:r>
          </w:p>
        </w:tc>
      </w:tr>
      <w:tr w:rsidR="008F4E42" w:rsidRPr="006F7FC1" w14:paraId="465DB150" w14:textId="77777777" w:rsidTr="008F4E42">
        <w:trPr>
          <w:gridAfter w:val="1"/>
          <w:wAfter w:w="5" w:type="pct"/>
          <w:trHeight w:val="577"/>
        </w:trPr>
        <w:tc>
          <w:tcPr>
            <w:tcW w:w="747" w:type="pct"/>
            <w:tcBorders>
              <w:top w:val="nil"/>
              <w:left w:val="nil"/>
              <w:bottom w:val="nil"/>
              <w:right w:val="nil"/>
            </w:tcBorders>
            <w:vAlign w:val="center"/>
          </w:tcPr>
          <w:p w14:paraId="7A4E54F9" w14:textId="77777777" w:rsidR="006922E3" w:rsidRPr="00F867B3" w:rsidRDefault="006922E3" w:rsidP="00927B21">
            <w:pPr>
              <w:rPr>
                <w:rFonts w:asciiTheme="minorHAnsi" w:hAnsiTheme="minorHAnsi"/>
                <w:sz w:val="18"/>
                <w:szCs w:val="8"/>
                <w:lang w:val="en-US"/>
              </w:rPr>
            </w:pPr>
          </w:p>
          <w:p w14:paraId="2A1EC2FA" w14:textId="77777777" w:rsidR="006922E3" w:rsidRPr="00F867B3" w:rsidRDefault="006922E3" w:rsidP="00927B21">
            <w:pPr>
              <w:rPr>
                <w:rFonts w:asciiTheme="minorHAnsi" w:hAnsiTheme="minorHAnsi"/>
                <w:sz w:val="18"/>
                <w:lang w:val="en-US"/>
              </w:rPr>
            </w:pPr>
            <w:r w:rsidRPr="00F867B3">
              <w:rPr>
                <w:rFonts w:asciiTheme="minorHAnsi" w:hAnsiTheme="minorHAnsi"/>
                <w:sz w:val="18"/>
                <w:lang w:val="en-US"/>
              </w:rPr>
              <w:t>Debt/</w:t>
            </w:r>
            <w:r w:rsidRPr="00C56908">
              <w:rPr>
                <w:rFonts w:asciiTheme="minorHAnsi" w:hAnsiTheme="minorHAnsi"/>
                <w:sz w:val="16"/>
                <w:lang w:val="en-US"/>
              </w:rPr>
              <w:t>GDP</w:t>
            </w:r>
            <w:r w:rsidRPr="00F867B3">
              <w:rPr>
                <w:rFonts w:asciiTheme="minorHAnsi" w:hAnsiTheme="minorHAnsi"/>
                <w:sz w:val="18"/>
                <w:lang w:val="en-US"/>
              </w:rPr>
              <w:t xml:space="preserve"> (</w:t>
            </w:r>
            <w:proofErr w:type="spellStart"/>
            <w:r w:rsidRPr="00F867B3">
              <w:rPr>
                <w:rFonts w:asciiTheme="minorHAnsi" w:hAnsiTheme="minorHAnsi"/>
                <w:sz w:val="18"/>
                <w:lang w:val="en-US"/>
              </w:rPr>
              <w:t>b</w:t>
            </w:r>
            <w:r w:rsidRPr="00F867B3">
              <w:rPr>
                <w:rFonts w:asciiTheme="minorHAnsi" w:hAnsiTheme="minorHAnsi"/>
                <w:sz w:val="18"/>
                <w:vertAlign w:val="subscript"/>
                <w:lang w:val="en-US"/>
              </w:rPr>
              <w:t>t</w:t>
            </w:r>
            <w:proofErr w:type="spellEnd"/>
            <w:r w:rsidRPr="00F867B3">
              <w:rPr>
                <w:rFonts w:asciiTheme="minorHAnsi" w:hAnsiTheme="minorHAnsi"/>
                <w:sz w:val="18"/>
                <w:lang w:val="en-US"/>
              </w:rPr>
              <w:t>)</w:t>
            </w:r>
          </w:p>
          <w:p w14:paraId="792AC7A9" w14:textId="77777777" w:rsidR="006922E3" w:rsidRPr="00F867B3" w:rsidRDefault="006922E3" w:rsidP="00927B21">
            <w:pPr>
              <w:rPr>
                <w:rFonts w:asciiTheme="minorHAnsi" w:hAnsiTheme="minorHAnsi"/>
                <w:sz w:val="18"/>
                <w:szCs w:val="8"/>
                <w:lang w:val="en-US"/>
              </w:rPr>
            </w:pPr>
          </w:p>
        </w:tc>
        <w:tc>
          <w:tcPr>
            <w:tcW w:w="488" w:type="pct"/>
            <w:tcBorders>
              <w:top w:val="nil"/>
              <w:left w:val="nil"/>
              <w:bottom w:val="nil"/>
              <w:right w:val="nil"/>
            </w:tcBorders>
            <w:vAlign w:val="center"/>
          </w:tcPr>
          <w:p w14:paraId="793A8C3C"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1136FA">
              <w:rPr>
                <w:rFonts w:asciiTheme="minorHAnsi" w:hAnsiTheme="minorHAnsi"/>
                <w:sz w:val="18"/>
                <w:lang w:val="en-US"/>
              </w:rPr>
              <w:t>0</w:t>
            </w:r>
            <w:r>
              <w:rPr>
                <w:rFonts w:asciiTheme="minorHAnsi" w:hAnsiTheme="minorHAnsi"/>
                <w:sz w:val="18"/>
                <w:lang w:val="en-US"/>
              </w:rPr>
              <w:t>.</w:t>
            </w:r>
            <w:r w:rsidR="001136FA">
              <w:rPr>
                <w:rFonts w:asciiTheme="minorHAnsi" w:hAnsiTheme="minorHAnsi"/>
                <w:sz w:val="18"/>
                <w:lang w:val="en-US"/>
              </w:rPr>
              <w:t>9</w:t>
            </w:r>
            <w:r>
              <w:rPr>
                <w:rFonts w:asciiTheme="minorHAnsi" w:hAnsiTheme="minorHAnsi"/>
                <w:sz w:val="18"/>
                <w:lang w:val="en-US"/>
              </w:rPr>
              <w:t>1</w:t>
            </w:r>
          </w:p>
        </w:tc>
        <w:tc>
          <w:tcPr>
            <w:tcW w:w="435" w:type="pct"/>
            <w:tcBorders>
              <w:top w:val="nil"/>
              <w:left w:val="nil"/>
              <w:bottom w:val="nil"/>
              <w:right w:val="nil"/>
            </w:tcBorders>
            <w:vAlign w:val="center"/>
          </w:tcPr>
          <w:p w14:paraId="5622E516"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1136FA">
              <w:rPr>
                <w:rFonts w:asciiTheme="minorHAnsi" w:hAnsiTheme="minorHAnsi"/>
                <w:sz w:val="18"/>
                <w:lang w:val="en-US"/>
              </w:rPr>
              <w:t>1</w:t>
            </w:r>
            <w:r>
              <w:rPr>
                <w:rFonts w:asciiTheme="minorHAnsi" w:hAnsiTheme="minorHAnsi"/>
                <w:sz w:val="18"/>
                <w:lang w:val="en-US"/>
              </w:rPr>
              <w:t>.</w:t>
            </w:r>
            <w:r w:rsidR="001136FA">
              <w:rPr>
                <w:rFonts w:asciiTheme="minorHAnsi" w:hAnsiTheme="minorHAnsi"/>
                <w:sz w:val="18"/>
                <w:lang w:val="en-US"/>
              </w:rPr>
              <w:t>9</w:t>
            </w:r>
            <w:r>
              <w:rPr>
                <w:rFonts w:asciiTheme="minorHAnsi" w:hAnsiTheme="minorHAnsi"/>
                <w:sz w:val="18"/>
                <w:lang w:val="en-US"/>
              </w:rPr>
              <w:t>3</w:t>
            </w:r>
          </w:p>
        </w:tc>
        <w:tc>
          <w:tcPr>
            <w:tcW w:w="438" w:type="pct"/>
            <w:tcBorders>
              <w:top w:val="nil"/>
              <w:left w:val="nil"/>
              <w:bottom w:val="nil"/>
              <w:right w:val="nil"/>
            </w:tcBorders>
            <w:vAlign w:val="center"/>
          </w:tcPr>
          <w:p w14:paraId="13BB709C"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1136FA">
              <w:rPr>
                <w:rFonts w:asciiTheme="minorHAnsi" w:hAnsiTheme="minorHAnsi"/>
                <w:sz w:val="18"/>
                <w:lang w:val="en-US"/>
              </w:rPr>
              <w:t>3</w:t>
            </w:r>
            <w:r>
              <w:rPr>
                <w:rFonts w:asciiTheme="minorHAnsi" w:hAnsiTheme="minorHAnsi"/>
                <w:sz w:val="18"/>
                <w:lang w:val="en-US"/>
              </w:rPr>
              <w:t>.</w:t>
            </w:r>
            <w:r w:rsidR="001136FA">
              <w:rPr>
                <w:rFonts w:asciiTheme="minorHAnsi" w:hAnsiTheme="minorHAnsi"/>
                <w:sz w:val="18"/>
                <w:lang w:val="en-US"/>
              </w:rPr>
              <w:t>27*</w:t>
            </w:r>
          </w:p>
        </w:tc>
        <w:tc>
          <w:tcPr>
            <w:tcW w:w="119" w:type="pct"/>
            <w:tcBorders>
              <w:top w:val="nil"/>
              <w:left w:val="nil"/>
              <w:bottom w:val="nil"/>
              <w:right w:val="nil"/>
            </w:tcBorders>
            <w:vAlign w:val="center"/>
          </w:tcPr>
          <w:p w14:paraId="18DBCE91" w14:textId="77777777" w:rsidR="006922E3" w:rsidRPr="007429DF" w:rsidRDefault="006922E3" w:rsidP="00927B21">
            <w:pPr>
              <w:jc w:val="center"/>
              <w:rPr>
                <w:rFonts w:asciiTheme="minorHAnsi" w:hAnsiTheme="minorHAnsi"/>
                <w:sz w:val="18"/>
                <w:lang w:val="en-US"/>
              </w:rPr>
            </w:pPr>
          </w:p>
        </w:tc>
        <w:tc>
          <w:tcPr>
            <w:tcW w:w="387" w:type="pct"/>
            <w:tcBorders>
              <w:top w:val="nil"/>
              <w:left w:val="nil"/>
              <w:bottom w:val="nil"/>
              <w:right w:val="nil"/>
            </w:tcBorders>
            <w:vAlign w:val="center"/>
          </w:tcPr>
          <w:p w14:paraId="43904580"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w:t>
            </w:r>
            <w:r w:rsidR="001136FA">
              <w:rPr>
                <w:rFonts w:asciiTheme="minorHAnsi" w:hAnsiTheme="minorHAnsi"/>
                <w:sz w:val="18"/>
                <w:lang w:val="en-US"/>
              </w:rPr>
              <w:t>.</w:t>
            </w:r>
            <w:r>
              <w:rPr>
                <w:rFonts w:asciiTheme="minorHAnsi" w:hAnsiTheme="minorHAnsi"/>
                <w:sz w:val="18"/>
                <w:lang w:val="en-US"/>
              </w:rPr>
              <w:t>89</w:t>
            </w:r>
          </w:p>
        </w:tc>
        <w:tc>
          <w:tcPr>
            <w:tcW w:w="436" w:type="pct"/>
            <w:tcBorders>
              <w:top w:val="nil"/>
              <w:left w:val="nil"/>
              <w:bottom w:val="nil"/>
              <w:right w:val="nil"/>
            </w:tcBorders>
            <w:vAlign w:val="center"/>
          </w:tcPr>
          <w:p w14:paraId="10C71B84" w14:textId="77777777" w:rsidR="006922E3" w:rsidRPr="007429DF" w:rsidRDefault="006922E3" w:rsidP="00927B21">
            <w:pPr>
              <w:jc w:val="center"/>
              <w:rPr>
                <w:rFonts w:asciiTheme="minorHAnsi" w:hAnsiTheme="minorHAnsi"/>
                <w:sz w:val="18"/>
                <w:lang w:val="en-US"/>
              </w:rPr>
            </w:pPr>
            <w:r w:rsidRPr="007F307C">
              <w:rPr>
                <w:rFonts w:asciiTheme="minorHAnsi" w:hAnsiTheme="minorHAnsi"/>
                <w:sz w:val="18"/>
                <w:lang w:val="en-US"/>
              </w:rPr>
              <w:t>-</w:t>
            </w:r>
            <w:r>
              <w:rPr>
                <w:rFonts w:asciiTheme="minorHAnsi" w:hAnsiTheme="minorHAnsi"/>
                <w:sz w:val="18"/>
                <w:lang w:val="en-US"/>
              </w:rPr>
              <w:t>1</w:t>
            </w:r>
            <w:r w:rsidRPr="007F307C">
              <w:rPr>
                <w:rFonts w:asciiTheme="minorHAnsi" w:hAnsiTheme="minorHAnsi"/>
                <w:sz w:val="18"/>
                <w:lang w:val="en-US"/>
              </w:rPr>
              <w:t>.</w:t>
            </w:r>
            <w:r>
              <w:rPr>
                <w:rFonts w:asciiTheme="minorHAnsi" w:hAnsiTheme="minorHAnsi"/>
                <w:sz w:val="18"/>
                <w:lang w:val="en-US"/>
              </w:rPr>
              <w:t>9</w:t>
            </w:r>
            <w:r w:rsidRPr="007F307C">
              <w:rPr>
                <w:rFonts w:asciiTheme="minorHAnsi" w:hAnsiTheme="minorHAnsi"/>
                <w:sz w:val="18"/>
                <w:lang w:val="en-US"/>
              </w:rPr>
              <w:t>7</w:t>
            </w:r>
          </w:p>
        </w:tc>
        <w:tc>
          <w:tcPr>
            <w:tcW w:w="120" w:type="pct"/>
            <w:tcBorders>
              <w:top w:val="nil"/>
              <w:left w:val="nil"/>
              <w:bottom w:val="nil"/>
              <w:right w:val="nil"/>
            </w:tcBorders>
          </w:tcPr>
          <w:p w14:paraId="41774C87" w14:textId="77777777" w:rsidR="006922E3" w:rsidRPr="007429DF" w:rsidRDefault="006922E3" w:rsidP="00927B21">
            <w:pPr>
              <w:jc w:val="center"/>
              <w:rPr>
                <w:rFonts w:asciiTheme="minorHAnsi" w:hAnsiTheme="minorHAnsi"/>
                <w:sz w:val="18"/>
              </w:rPr>
            </w:pPr>
          </w:p>
        </w:tc>
        <w:tc>
          <w:tcPr>
            <w:tcW w:w="390" w:type="pct"/>
            <w:tcBorders>
              <w:top w:val="nil"/>
              <w:left w:val="nil"/>
              <w:bottom w:val="nil"/>
              <w:right w:val="nil"/>
            </w:tcBorders>
            <w:vAlign w:val="center"/>
          </w:tcPr>
          <w:p w14:paraId="18BFAC04"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-5</w:t>
            </w:r>
            <w:r w:rsidR="001136FA">
              <w:rPr>
                <w:rFonts w:asciiTheme="minorHAnsi" w:hAnsiTheme="minorHAnsi"/>
                <w:sz w:val="18"/>
                <w:lang w:val="en-US"/>
              </w:rPr>
              <w:t>.</w:t>
            </w:r>
            <w:r>
              <w:rPr>
                <w:rFonts w:asciiTheme="minorHAnsi" w:hAnsiTheme="minorHAnsi"/>
                <w:sz w:val="18"/>
                <w:lang w:val="en-US"/>
              </w:rPr>
              <w:t>52</w:t>
            </w:r>
          </w:p>
        </w:tc>
        <w:tc>
          <w:tcPr>
            <w:tcW w:w="438" w:type="pct"/>
            <w:tcBorders>
              <w:top w:val="nil"/>
              <w:left w:val="nil"/>
              <w:bottom w:val="nil"/>
              <w:right w:val="nil"/>
            </w:tcBorders>
            <w:vAlign w:val="center"/>
          </w:tcPr>
          <w:p w14:paraId="0C36C82F" w14:textId="77777777" w:rsidR="006922E3" w:rsidRPr="007429DF" w:rsidRDefault="006922E3" w:rsidP="00F867B3">
            <w:pPr>
              <w:jc w:val="center"/>
              <w:rPr>
                <w:rFonts w:asciiTheme="minorHAnsi" w:hAnsiTheme="minorHAnsi"/>
                <w:sz w:val="18"/>
              </w:rPr>
            </w:pPr>
            <w:r>
              <w:rPr>
                <w:rFonts w:asciiTheme="minorHAnsi" w:hAnsiTheme="minorHAnsi"/>
                <w:sz w:val="18"/>
              </w:rPr>
              <w:t>-12</w:t>
            </w:r>
            <w:r w:rsidR="001136FA">
              <w:rPr>
                <w:rFonts w:asciiTheme="minorHAnsi" w:hAnsiTheme="minorHAnsi"/>
                <w:sz w:val="18"/>
              </w:rPr>
              <w:t>.</w:t>
            </w:r>
            <w:r>
              <w:rPr>
                <w:rFonts w:asciiTheme="minorHAnsi" w:hAnsiTheme="minorHAnsi"/>
                <w:sz w:val="18"/>
              </w:rPr>
              <w:t>1</w:t>
            </w:r>
          </w:p>
        </w:tc>
        <w:tc>
          <w:tcPr>
            <w:tcW w:w="120" w:type="pct"/>
            <w:tcBorders>
              <w:top w:val="nil"/>
              <w:left w:val="nil"/>
              <w:bottom w:val="nil"/>
              <w:right w:val="nil"/>
            </w:tcBorders>
          </w:tcPr>
          <w:p w14:paraId="2CAA656D" w14:textId="77777777" w:rsidR="006922E3" w:rsidRDefault="006922E3" w:rsidP="00927B21">
            <w:pPr>
              <w:jc w:val="center"/>
              <w:rPr>
                <w:rFonts w:asciiTheme="minorHAnsi" w:hAnsiTheme="minorHAnsi"/>
                <w:sz w:val="18"/>
              </w:rPr>
            </w:pPr>
          </w:p>
        </w:tc>
        <w:tc>
          <w:tcPr>
            <w:tcW w:w="436" w:type="pct"/>
            <w:tcBorders>
              <w:top w:val="nil"/>
              <w:left w:val="nil"/>
              <w:bottom w:val="nil"/>
              <w:right w:val="nil"/>
            </w:tcBorders>
            <w:vAlign w:val="center"/>
          </w:tcPr>
          <w:p w14:paraId="2001E2D6"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1.45***</w:t>
            </w:r>
          </w:p>
        </w:tc>
        <w:tc>
          <w:tcPr>
            <w:tcW w:w="441" w:type="pct"/>
            <w:tcBorders>
              <w:top w:val="nil"/>
              <w:left w:val="nil"/>
              <w:bottom w:val="nil"/>
              <w:right w:val="nil"/>
            </w:tcBorders>
            <w:vAlign w:val="center"/>
          </w:tcPr>
          <w:p w14:paraId="0367F63A"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0.32***</w:t>
            </w:r>
          </w:p>
        </w:tc>
      </w:tr>
      <w:tr w:rsidR="008F4E42" w:rsidRPr="006F7FC1" w14:paraId="2A6562B2" w14:textId="77777777" w:rsidTr="008F4E42">
        <w:trPr>
          <w:gridAfter w:val="1"/>
          <w:wAfter w:w="5" w:type="pct"/>
          <w:trHeight w:val="577"/>
        </w:trPr>
        <w:tc>
          <w:tcPr>
            <w:tcW w:w="747" w:type="pct"/>
            <w:tcBorders>
              <w:top w:val="nil"/>
              <w:left w:val="nil"/>
              <w:bottom w:val="nil"/>
              <w:right w:val="nil"/>
            </w:tcBorders>
            <w:vAlign w:val="center"/>
          </w:tcPr>
          <w:p w14:paraId="13682447" w14:textId="77777777" w:rsidR="006922E3" w:rsidRPr="00F867B3" w:rsidRDefault="006922E3" w:rsidP="00927B21">
            <w:pPr>
              <w:rPr>
                <w:rFonts w:asciiTheme="minorHAnsi" w:hAnsiTheme="minorHAnsi"/>
                <w:sz w:val="18"/>
                <w:szCs w:val="8"/>
                <w:lang w:val="en-US"/>
              </w:rPr>
            </w:pPr>
          </w:p>
          <w:p w14:paraId="1D4485F2" w14:textId="77777777" w:rsidR="006922E3" w:rsidRPr="00F867B3" w:rsidRDefault="006922E3" w:rsidP="00927B21">
            <w:pPr>
              <w:rPr>
                <w:rFonts w:asciiTheme="minorHAnsi" w:hAnsiTheme="minorHAnsi"/>
                <w:sz w:val="18"/>
                <w:lang w:val="en-US"/>
              </w:rPr>
            </w:pPr>
            <w:r w:rsidRPr="00F867B3">
              <w:rPr>
                <w:rFonts w:asciiTheme="minorHAnsi" w:hAnsiTheme="minorHAnsi"/>
                <w:sz w:val="18"/>
                <w:lang w:val="en-US"/>
              </w:rPr>
              <w:t>Surplus</w:t>
            </w:r>
            <w:r w:rsidR="00C56908">
              <w:rPr>
                <w:rFonts w:asciiTheme="minorHAnsi" w:hAnsiTheme="minorHAnsi"/>
                <w:sz w:val="18"/>
                <w:lang w:val="en-US"/>
              </w:rPr>
              <w:t>/</w:t>
            </w:r>
            <w:r w:rsidR="00C56908" w:rsidRPr="00C56908">
              <w:rPr>
                <w:rFonts w:asciiTheme="minorHAnsi" w:hAnsiTheme="minorHAnsi"/>
                <w:sz w:val="16"/>
                <w:lang w:val="en-US"/>
              </w:rPr>
              <w:t>GDP</w:t>
            </w:r>
            <w:r w:rsidR="00927B21" w:rsidRPr="00F867B3">
              <w:rPr>
                <w:rFonts w:asciiTheme="minorHAnsi" w:hAnsiTheme="minorHAnsi"/>
                <w:sz w:val="18"/>
                <w:lang w:val="en-US"/>
              </w:rPr>
              <w:t xml:space="preserve"> </w:t>
            </w:r>
            <w:r w:rsidRPr="00F867B3">
              <w:rPr>
                <w:rFonts w:asciiTheme="minorHAnsi" w:hAnsiTheme="minorHAnsi"/>
                <w:sz w:val="18"/>
                <w:lang w:val="en-US"/>
              </w:rPr>
              <w:t>(</w:t>
            </w:r>
            <w:proofErr w:type="spellStart"/>
            <w:r w:rsidRPr="00F867B3">
              <w:rPr>
                <w:rFonts w:asciiTheme="minorHAnsi" w:hAnsiTheme="minorHAnsi"/>
                <w:sz w:val="18"/>
                <w:lang w:val="en-US"/>
              </w:rPr>
              <w:t>s</w:t>
            </w:r>
            <w:r w:rsidRPr="00F867B3">
              <w:rPr>
                <w:rFonts w:asciiTheme="minorHAnsi" w:hAnsiTheme="minorHAnsi"/>
                <w:sz w:val="18"/>
                <w:vertAlign w:val="subscript"/>
                <w:lang w:val="en-US"/>
              </w:rPr>
              <w:t>t</w:t>
            </w:r>
            <w:proofErr w:type="spellEnd"/>
            <w:r w:rsidRPr="00F867B3">
              <w:rPr>
                <w:rFonts w:asciiTheme="minorHAnsi" w:hAnsiTheme="minorHAnsi"/>
                <w:sz w:val="18"/>
                <w:lang w:val="en-US"/>
              </w:rPr>
              <w:t>)</w:t>
            </w:r>
          </w:p>
          <w:p w14:paraId="68D359B2" w14:textId="77777777" w:rsidR="006922E3" w:rsidRPr="00F867B3" w:rsidRDefault="006922E3" w:rsidP="00927B21">
            <w:pPr>
              <w:rPr>
                <w:rFonts w:asciiTheme="minorHAnsi" w:hAnsiTheme="minorHAnsi"/>
                <w:sz w:val="18"/>
                <w:szCs w:val="8"/>
                <w:lang w:val="en-US"/>
              </w:rPr>
            </w:pPr>
          </w:p>
        </w:tc>
        <w:tc>
          <w:tcPr>
            <w:tcW w:w="488" w:type="pct"/>
            <w:tcBorders>
              <w:top w:val="nil"/>
              <w:left w:val="nil"/>
              <w:bottom w:val="nil"/>
              <w:right w:val="nil"/>
            </w:tcBorders>
            <w:vAlign w:val="center"/>
          </w:tcPr>
          <w:p w14:paraId="0F24F821"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1136FA">
              <w:rPr>
                <w:rFonts w:asciiTheme="minorHAnsi" w:hAnsiTheme="minorHAnsi"/>
                <w:sz w:val="18"/>
                <w:lang w:val="en-US"/>
              </w:rPr>
              <w:t>1</w:t>
            </w:r>
            <w:r>
              <w:rPr>
                <w:rFonts w:asciiTheme="minorHAnsi" w:hAnsiTheme="minorHAnsi"/>
                <w:sz w:val="18"/>
                <w:lang w:val="en-US"/>
              </w:rPr>
              <w:t>.</w:t>
            </w:r>
            <w:r w:rsidR="001136FA">
              <w:rPr>
                <w:rFonts w:asciiTheme="minorHAnsi" w:hAnsiTheme="minorHAnsi"/>
                <w:sz w:val="18"/>
                <w:lang w:val="en-US"/>
              </w:rPr>
              <w:t>02</w:t>
            </w:r>
          </w:p>
        </w:tc>
        <w:tc>
          <w:tcPr>
            <w:tcW w:w="435" w:type="pct"/>
            <w:tcBorders>
              <w:top w:val="nil"/>
              <w:left w:val="nil"/>
              <w:bottom w:val="nil"/>
              <w:right w:val="nil"/>
            </w:tcBorders>
            <w:vAlign w:val="center"/>
          </w:tcPr>
          <w:p w14:paraId="184FC423" w14:textId="77777777" w:rsidR="006922E3" w:rsidRPr="007429DF" w:rsidRDefault="001136FA" w:rsidP="00927B21">
            <w:pPr>
              <w:jc w:val="center"/>
              <w:rPr>
                <w:rFonts w:asciiTheme="minorHAnsi" w:hAnsiTheme="minorHAnsi"/>
                <w:sz w:val="18"/>
                <w:lang w:val="en-US"/>
              </w:rPr>
            </w:pPr>
            <w:r>
              <w:rPr>
                <w:rFonts w:asciiTheme="minorHAnsi" w:hAnsiTheme="minorHAnsi"/>
                <w:sz w:val="18"/>
                <w:lang w:val="en-US"/>
              </w:rPr>
              <w:t>-</w:t>
            </w:r>
            <w:r w:rsidR="006922E3">
              <w:rPr>
                <w:rFonts w:asciiTheme="minorHAnsi" w:hAnsiTheme="minorHAnsi"/>
                <w:sz w:val="18"/>
                <w:lang w:val="en-US"/>
              </w:rPr>
              <w:t>1.</w:t>
            </w:r>
            <w:r>
              <w:rPr>
                <w:rFonts w:asciiTheme="minorHAnsi" w:hAnsiTheme="minorHAnsi"/>
                <w:sz w:val="18"/>
                <w:lang w:val="en-US"/>
              </w:rPr>
              <w:t>9</w:t>
            </w:r>
            <w:r w:rsidR="006922E3">
              <w:rPr>
                <w:rFonts w:asciiTheme="minorHAnsi" w:hAnsiTheme="minorHAnsi"/>
                <w:sz w:val="18"/>
                <w:lang w:val="en-US"/>
              </w:rPr>
              <w:t>7</w:t>
            </w:r>
          </w:p>
        </w:tc>
        <w:tc>
          <w:tcPr>
            <w:tcW w:w="438" w:type="pct"/>
            <w:tcBorders>
              <w:top w:val="nil"/>
              <w:left w:val="nil"/>
              <w:bottom w:val="nil"/>
              <w:right w:val="nil"/>
            </w:tcBorders>
            <w:vAlign w:val="center"/>
          </w:tcPr>
          <w:p w14:paraId="47242464"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1136FA">
              <w:rPr>
                <w:rFonts w:asciiTheme="minorHAnsi" w:hAnsiTheme="minorHAnsi"/>
                <w:sz w:val="18"/>
                <w:lang w:val="en-US"/>
              </w:rPr>
              <w:t>3</w:t>
            </w:r>
            <w:r>
              <w:rPr>
                <w:rFonts w:asciiTheme="minorHAnsi" w:hAnsiTheme="minorHAnsi"/>
                <w:sz w:val="18"/>
                <w:lang w:val="en-US"/>
              </w:rPr>
              <w:t>.</w:t>
            </w:r>
            <w:r w:rsidR="001136FA">
              <w:rPr>
                <w:rFonts w:asciiTheme="minorHAnsi" w:hAnsiTheme="minorHAnsi"/>
                <w:sz w:val="18"/>
                <w:lang w:val="en-US"/>
              </w:rPr>
              <w:t>1</w:t>
            </w:r>
            <w:r>
              <w:rPr>
                <w:rFonts w:asciiTheme="minorHAnsi" w:hAnsiTheme="minorHAnsi"/>
                <w:sz w:val="18"/>
                <w:lang w:val="en-US"/>
              </w:rPr>
              <w:t>8</w:t>
            </w:r>
            <w:r w:rsidR="001136FA">
              <w:rPr>
                <w:rFonts w:asciiTheme="minorHAnsi" w:hAnsiTheme="minorHAnsi"/>
                <w:sz w:val="18"/>
                <w:lang w:val="en-US"/>
              </w:rPr>
              <w:t>*</w:t>
            </w:r>
          </w:p>
        </w:tc>
        <w:tc>
          <w:tcPr>
            <w:tcW w:w="119" w:type="pct"/>
            <w:tcBorders>
              <w:top w:val="nil"/>
              <w:left w:val="nil"/>
              <w:bottom w:val="nil"/>
              <w:right w:val="nil"/>
            </w:tcBorders>
            <w:vAlign w:val="center"/>
          </w:tcPr>
          <w:p w14:paraId="5094FA93" w14:textId="77777777" w:rsidR="006922E3" w:rsidRPr="007429DF" w:rsidRDefault="006922E3" w:rsidP="00927B21">
            <w:pPr>
              <w:jc w:val="center"/>
              <w:rPr>
                <w:rFonts w:asciiTheme="minorHAnsi" w:hAnsiTheme="minorHAnsi"/>
                <w:sz w:val="18"/>
                <w:lang w:val="en-US"/>
              </w:rPr>
            </w:pPr>
          </w:p>
        </w:tc>
        <w:tc>
          <w:tcPr>
            <w:tcW w:w="387" w:type="pct"/>
            <w:tcBorders>
              <w:top w:val="nil"/>
              <w:left w:val="nil"/>
              <w:bottom w:val="nil"/>
              <w:right w:val="nil"/>
            </w:tcBorders>
            <w:vAlign w:val="center"/>
          </w:tcPr>
          <w:p w14:paraId="7E5DC8F8"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-1.01</w:t>
            </w:r>
          </w:p>
        </w:tc>
        <w:tc>
          <w:tcPr>
            <w:tcW w:w="436" w:type="pct"/>
            <w:tcBorders>
              <w:top w:val="nil"/>
              <w:left w:val="nil"/>
              <w:bottom w:val="nil"/>
              <w:right w:val="nil"/>
            </w:tcBorders>
            <w:vAlign w:val="center"/>
          </w:tcPr>
          <w:p w14:paraId="6EF3BDB0"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-2.22</w:t>
            </w:r>
          </w:p>
        </w:tc>
        <w:tc>
          <w:tcPr>
            <w:tcW w:w="120" w:type="pct"/>
            <w:tcBorders>
              <w:top w:val="nil"/>
              <w:left w:val="nil"/>
              <w:bottom w:val="nil"/>
              <w:right w:val="nil"/>
            </w:tcBorders>
          </w:tcPr>
          <w:p w14:paraId="17C102D9" w14:textId="77777777" w:rsidR="006922E3" w:rsidRPr="007429DF" w:rsidRDefault="006922E3" w:rsidP="00927B21">
            <w:pPr>
              <w:jc w:val="center"/>
              <w:rPr>
                <w:rFonts w:asciiTheme="minorHAnsi" w:hAnsiTheme="minorHAnsi"/>
                <w:sz w:val="18"/>
              </w:rPr>
            </w:pPr>
          </w:p>
        </w:tc>
        <w:tc>
          <w:tcPr>
            <w:tcW w:w="390" w:type="pct"/>
            <w:tcBorders>
              <w:top w:val="nil"/>
              <w:left w:val="nil"/>
              <w:bottom w:val="nil"/>
              <w:right w:val="nil"/>
            </w:tcBorders>
            <w:vAlign w:val="center"/>
          </w:tcPr>
          <w:p w14:paraId="629706B0"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-4</w:t>
            </w:r>
            <w:r w:rsidR="001136FA">
              <w:rPr>
                <w:rFonts w:asciiTheme="minorHAnsi" w:hAnsiTheme="minorHAnsi"/>
                <w:sz w:val="18"/>
                <w:lang w:val="en-US"/>
              </w:rPr>
              <w:t>.</w:t>
            </w:r>
            <w:r>
              <w:rPr>
                <w:rFonts w:asciiTheme="minorHAnsi" w:hAnsiTheme="minorHAnsi"/>
                <w:sz w:val="18"/>
                <w:lang w:val="en-US"/>
              </w:rPr>
              <w:t>27</w:t>
            </w:r>
          </w:p>
        </w:tc>
        <w:tc>
          <w:tcPr>
            <w:tcW w:w="438" w:type="pct"/>
            <w:tcBorders>
              <w:top w:val="nil"/>
              <w:left w:val="nil"/>
              <w:bottom w:val="nil"/>
              <w:right w:val="nil"/>
            </w:tcBorders>
            <w:vAlign w:val="center"/>
          </w:tcPr>
          <w:p w14:paraId="56E86F31" w14:textId="77777777" w:rsidR="006922E3" w:rsidRPr="007429DF" w:rsidRDefault="006922E3" w:rsidP="00F867B3">
            <w:pPr>
              <w:jc w:val="center"/>
              <w:rPr>
                <w:rFonts w:asciiTheme="minorHAnsi" w:hAnsiTheme="minorHAnsi"/>
                <w:sz w:val="18"/>
              </w:rPr>
            </w:pPr>
            <w:r>
              <w:rPr>
                <w:rFonts w:asciiTheme="minorHAnsi" w:hAnsiTheme="minorHAnsi"/>
                <w:sz w:val="18"/>
              </w:rPr>
              <w:t>-10</w:t>
            </w:r>
            <w:r w:rsidR="001136FA">
              <w:rPr>
                <w:rFonts w:asciiTheme="minorHAnsi" w:hAnsiTheme="minorHAnsi"/>
                <w:sz w:val="18"/>
              </w:rPr>
              <w:t>.</w:t>
            </w:r>
            <w:r>
              <w:rPr>
                <w:rFonts w:asciiTheme="minorHAnsi" w:hAnsiTheme="minorHAnsi"/>
                <w:sz w:val="18"/>
              </w:rPr>
              <w:t>9</w:t>
            </w:r>
          </w:p>
        </w:tc>
        <w:tc>
          <w:tcPr>
            <w:tcW w:w="120" w:type="pct"/>
            <w:tcBorders>
              <w:top w:val="nil"/>
              <w:left w:val="nil"/>
              <w:bottom w:val="nil"/>
              <w:right w:val="nil"/>
            </w:tcBorders>
          </w:tcPr>
          <w:p w14:paraId="2DFEA22A" w14:textId="77777777" w:rsidR="006922E3" w:rsidRDefault="006922E3" w:rsidP="00927B21">
            <w:pPr>
              <w:jc w:val="center"/>
              <w:rPr>
                <w:rFonts w:asciiTheme="minorHAnsi" w:hAnsiTheme="minorHAnsi"/>
                <w:sz w:val="18"/>
              </w:rPr>
            </w:pPr>
          </w:p>
        </w:tc>
        <w:tc>
          <w:tcPr>
            <w:tcW w:w="436" w:type="pct"/>
            <w:tcBorders>
              <w:top w:val="nil"/>
              <w:left w:val="nil"/>
              <w:bottom w:val="nil"/>
              <w:right w:val="nil"/>
            </w:tcBorders>
            <w:vAlign w:val="center"/>
          </w:tcPr>
          <w:p w14:paraId="1C9FE64C"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1.04***</w:t>
            </w:r>
          </w:p>
        </w:tc>
        <w:tc>
          <w:tcPr>
            <w:tcW w:w="441" w:type="pct"/>
            <w:tcBorders>
              <w:top w:val="nil"/>
              <w:left w:val="nil"/>
              <w:bottom w:val="nil"/>
              <w:right w:val="nil"/>
            </w:tcBorders>
            <w:vAlign w:val="center"/>
          </w:tcPr>
          <w:p w14:paraId="3D52BE90"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0.27***</w:t>
            </w:r>
          </w:p>
        </w:tc>
      </w:tr>
      <w:tr w:rsidR="008F4E42" w:rsidRPr="006F7FC1" w14:paraId="36012617" w14:textId="77777777" w:rsidTr="008F4E42">
        <w:trPr>
          <w:gridAfter w:val="1"/>
          <w:wAfter w:w="5" w:type="pct"/>
          <w:trHeight w:val="577"/>
        </w:trPr>
        <w:tc>
          <w:tcPr>
            <w:tcW w:w="747" w:type="pct"/>
            <w:tcBorders>
              <w:top w:val="nil"/>
              <w:left w:val="nil"/>
              <w:bottom w:val="nil"/>
              <w:right w:val="nil"/>
            </w:tcBorders>
            <w:vAlign w:val="center"/>
          </w:tcPr>
          <w:p w14:paraId="0E880BFA" w14:textId="77777777" w:rsidR="006922E3" w:rsidRPr="00F867B3" w:rsidRDefault="006922E3" w:rsidP="00927B21">
            <w:pPr>
              <w:rPr>
                <w:rFonts w:asciiTheme="minorHAnsi" w:hAnsiTheme="minorHAnsi"/>
                <w:sz w:val="18"/>
                <w:szCs w:val="8"/>
                <w:lang w:val="en-US"/>
              </w:rPr>
            </w:pPr>
          </w:p>
          <w:p w14:paraId="144029F9" w14:textId="77777777" w:rsidR="006922E3" w:rsidRPr="00F867B3" w:rsidRDefault="006922E3" w:rsidP="00927B21">
            <w:pPr>
              <w:rPr>
                <w:rFonts w:asciiTheme="minorHAnsi" w:hAnsiTheme="minorHAnsi"/>
                <w:sz w:val="18"/>
                <w:lang w:val="en-US"/>
              </w:rPr>
            </w:pPr>
            <w:r w:rsidRPr="00F867B3">
              <w:rPr>
                <w:rFonts w:asciiTheme="minorHAnsi" w:hAnsiTheme="minorHAnsi"/>
                <w:sz w:val="18"/>
                <w:lang w:val="en-US"/>
              </w:rPr>
              <w:t>F</w:t>
            </w:r>
            <w:r w:rsidR="00F867B3">
              <w:rPr>
                <w:rFonts w:asciiTheme="minorHAnsi" w:hAnsiTheme="minorHAnsi"/>
                <w:sz w:val="18"/>
                <w:lang w:val="en-US"/>
              </w:rPr>
              <w:t>.</w:t>
            </w:r>
            <w:r w:rsidRPr="00F867B3">
              <w:rPr>
                <w:rFonts w:asciiTheme="minorHAnsi" w:hAnsiTheme="minorHAnsi"/>
                <w:sz w:val="18"/>
                <w:lang w:val="en-US"/>
              </w:rPr>
              <w:t xml:space="preserve"> Savings </w:t>
            </w:r>
            <w:r w:rsidRPr="00F867B3">
              <w:rPr>
                <w:rFonts w:ascii="Calibri" w:hAnsi="Calibri" w:cs="Calibri"/>
                <w:sz w:val="18"/>
              </w:rPr>
              <w:t>(se</w:t>
            </w:r>
            <w:r w:rsidRPr="00F867B3">
              <w:rPr>
                <w:rFonts w:ascii="Calibri" w:hAnsi="Calibri" w:cs="Calibri"/>
                <w:sz w:val="18"/>
                <w:vertAlign w:val="subscript"/>
              </w:rPr>
              <w:t>t</w:t>
            </w:r>
            <w:r w:rsidRPr="00F867B3">
              <w:rPr>
                <w:rFonts w:ascii="Calibri" w:hAnsi="Calibri" w:cs="Calibri"/>
                <w:sz w:val="18"/>
              </w:rPr>
              <w:t>)</w:t>
            </w:r>
          </w:p>
          <w:p w14:paraId="7C96F91D" w14:textId="77777777" w:rsidR="006922E3" w:rsidRPr="00F867B3" w:rsidRDefault="006922E3" w:rsidP="00927B21">
            <w:pPr>
              <w:rPr>
                <w:rFonts w:asciiTheme="minorHAnsi" w:hAnsiTheme="minorHAnsi"/>
                <w:sz w:val="18"/>
                <w:szCs w:val="8"/>
                <w:lang w:val="en-US"/>
              </w:rPr>
            </w:pPr>
          </w:p>
        </w:tc>
        <w:tc>
          <w:tcPr>
            <w:tcW w:w="488" w:type="pct"/>
            <w:tcBorders>
              <w:top w:val="nil"/>
              <w:left w:val="nil"/>
              <w:bottom w:val="nil"/>
              <w:right w:val="nil"/>
            </w:tcBorders>
            <w:vAlign w:val="center"/>
          </w:tcPr>
          <w:p w14:paraId="46DFCE90" w14:textId="77777777" w:rsidR="006922E3" w:rsidRPr="007429DF" w:rsidRDefault="001136FA" w:rsidP="00927B21">
            <w:pPr>
              <w:jc w:val="center"/>
              <w:rPr>
                <w:rFonts w:asciiTheme="minorHAnsi" w:hAnsiTheme="minorHAnsi"/>
                <w:sz w:val="18"/>
                <w:lang w:val="en-US"/>
              </w:rPr>
            </w:pPr>
            <w:r>
              <w:rPr>
                <w:rFonts w:asciiTheme="minorHAnsi" w:hAnsiTheme="minorHAnsi"/>
                <w:sz w:val="18"/>
                <w:lang w:val="en-US"/>
              </w:rPr>
              <w:t>-1.71*</w:t>
            </w:r>
          </w:p>
        </w:tc>
        <w:tc>
          <w:tcPr>
            <w:tcW w:w="435" w:type="pct"/>
            <w:tcBorders>
              <w:top w:val="nil"/>
              <w:left w:val="nil"/>
              <w:bottom w:val="nil"/>
              <w:right w:val="nil"/>
            </w:tcBorders>
            <w:vAlign w:val="center"/>
          </w:tcPr>
          <w:p w14:paraId="13043C10" w14:textId="77777777" w:rsidR="006922E3" w:rsidRPr="007429DF" w:rsidRDefault="001136FA" w:rsidP="00927B21">
            <w:pPr>
              <w:jc w:val="center"/>
              <w:rPr>
                <w:rFonts w:asciiTheme="minorHAnsi" w:hAnsiTheme="minorHAnsi"/>
                <w:sz w:val="18"/>
                <w:lang w:val="en-US"/>
              </w:rPr>
            </w:pPr>
            <w:r>
              <w:rPr>
                <w:rFonts w:asciiTheme="minorHAnsi" w:hAnsiTheme="minorHAnsi"/>
                <w:sz w:val="18"/>
                <w:lang w:val="en-US"/>
              </w:rPr>
              <w:t>-2,65*</w:t>
            </w:r>
          </w:p>
        </w:tc>
        <w:tc>
          <w:tcPr>
            <w:tcW w:w="438" w:type="pct"/>
            <w:tcBorders>
              <w:top w:val="nil"/>
              <w:left w:val="nil"/>
              <w:bottom w:val="nil"/>
              <w:right w:val="nil"/>
            </w:tcBorders>
            <w:vAlign w:val="center"/>
          </w:tcPr>
          <w:p w14:paraId="2480EBCF" w14:textId="77777777" w:rsidR="006922E3" w:rsidRPr="007429DF" w:rsidRDefault="001136FA" w:rsidP="00927B21">
            <w:pPr>
              <w:jc w:val="center"/>
              <w:rPr>
                <w:rFonts w:asciiTheme="minorHAnsi" w:hAnsiTheme="minorHAnsi"/>
                <w:sz w:val="18"/>
                <w:lang w:val="en-US"/>
              </w:rPr>
            </w:pPr>
            <w:r>
              <w:rPr>
                <w:rFonts w:asciiTheme="minorHAnsi" w:hAnsiTheme="minorHAnsi"/>
                <w:sz w:val="18"/>
                <w:lang w:val="en-US"/>
              </w:rPr>
              <w:t>-3,23*</w:t>
            </w:r>
          </w:p>
        </w:tc>
        <w:tc>
          <w:tcPr>
            <w:tcW w:w="119" w:type="pct"/>
            <w:tcBorders>
              <w:top w:val="nil"/>
              <w:left w:val="nil"/>
              <w:bottom w:val="nil"/>
              <w:right w:val="nil"/>
            </w:tcBorders>
            <w:vAlign w:val="center"/>
          </w:tcPr>
          <w:p w14:paraId="00E32E4F" w14:textId="77777777" w:rsidR="006922E3" w:rsidRPr="007429DF" w:rsidRDefault="006922E3" w:rsidP="00927B21">
            <w:pPr>
              <w:jc w:val="center"/>
              <w:rPr>
                <w:rFonts w:asciiTheme="minorHAnsi" w:hAnsiTheme="minorHAnsi"/>
                <w:sz w:val="18"/>
                <w:lang w:val="en-US"/>
              </w:rPr>
            </w:pPr>
          </w:p>
        </w:tc>
        <w:tc>
          <w:tcPr>
            <w:tcW w:w="387" w:type="pct"/>
            <w:tcBorders>
              <w:top w:val="nil"/>
              <w:left w:val="nil"/>
              <w:bottom w:val="nil"/>
              <w:right w:val="nil"/>
            </w:tcBorders>
            <w:vAlign w:val="center"/>
          </w:tcPr>
          <w:p w14:paraId="26743277"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-1.51</w:t>
            </w:r>
          </w:p>
        </w:tc>
        <w:tc>
          <w:tcPr>
            <w:tcW w:w="436" w:type="pct"/>
            <w:tcBorders>
              <w:top w:val="nil"/>
              <w:left w:val="nil"/>
              <w:bottom w:val="nil"/>
              <w:right w:val="nil"/>
            </w:tcBorders>
            <w:vAlign w:val="center"/>
          </w:tcPr>
          <w:p w14:paraId="52C0C7B0"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-2.52</w:t>
            </w:r>
          </w:p>
        </w:tc>
        <w:tc>
          <w:tcPr>
            <w:tcW w:w="120" w:type="pct"/>
            <w:tcBorders>
              <w:top w:val="nil"/>
              <w:left w:val="nil"/>
              <w:bottom w:val="nil"/>
              <w:right w:val="nil"/>
            </w:tcBorders>
          </w:tcPr>
          <w:p w14:paraId="48B982B7" w14:textId="77777777" w:rsidR="006922E3" w:rsidRPr="007429DF" w:rsidRDefault="006922E3" w:rsidP="00927B21">
            <w:pPr>
              <w:jc w:val="center"/>
              <w:rPr>
                <w:rFonts w:asciiTheme="minorHAnsi" w:hAnsiTheme="minorHAnsi"/>
                <w:sz w:val="18"/>
              </w:rPr>
            </w:pPr>
          </w:p>
        </w:tc>
        <w:tc>
          <w:tcPr>
            <w:tcW w:w="390" w:type="pct"/>
            <w:tcBorders>
              <w:top w:val="nil"/>
              <w:left w:val="nil"/>
              <w:bottom w:val="nil"/>
              <w:right w:val="nil"/>
            </w:tcBorders>
            <w:vAlign w:val="center"/>
          </w:tcPr>
          <w:p w14:paraId="0FD88B7D"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-1</w:t>
            </w:r>
            <w:r w:rsidR="001136FA">
              <w:rPr>
                <w:rFonts w:asciiTheme="minorHAnsi" w:hAnsiTheme="minorHAnsi"/>
                <w:sz w:val="18"/>
                <w:lang w:val="en-US"/>
              </w:rPr>
              <w:t>.</w:t>
            </w:r>
            <w:r>
              <w:rPr>
                <w:rFonts w:asciiTheme="minorHAnsi" w:hAnsiTheme="minorHAnsi"/>
                <w:sz w:val="18"/>
                <w:lang w:val="en-US"/>
              </w:rPr>
              <w:t>27</w:t>
            </w:r>
          </w:p>
        </w:tc>
        <w:tc>
          <w:tcPr>
            <w:tcW w:w="438" w:type="pct"/>
            <w:tcBorders>
              <w:top w:val="nil"/>
              <w:left w:val="nil"/>
              <w:bottom w:val="nil"/>
              <w:right w:val="nil"/>
            </w:tcBorders>
            <w:vAlign w:val="center"/>
          </w:tcPr>
          <w:p w14:paraId="016BE832" w14:textId="77777777" w:rsidR="006922E3" w:rsidRPr="007429DF" w:rsidRDefault="006922E3" w:rsidP="00F867B3">
            <w:pPr>
              <w:jc w:val="center"/>
              <w:rPr>
                <w:rFonts w:asciiTheme="minorHAnsi" w:hAnsiTheme="minorHAnsi"/>
                <w:sz w:val="18"/>
              </w:rPr>
            </w:pPr>
            <w:r>
              <w:rPr>
                <w:rFonts w:asciiTheme="minorHAnsi" w:hAnsiTheme="minorHAnsi"/>
                <w:sz w:val="18"/>
              </w:rPr>
              <w:t>-9</w:t>
            </w:r>
            <w:r w:rsidR="001136FA">
              <w:rPr>
                <w:rFonts w:asciiTheme="minorHAnsi" w:hAnsiTheme="minorHAnsi"/>
                <w:sz w:val="18"/>
              </w:rPr>
              <w:t>.</w:t>
            </w:r>
            <w:r>
              <w:rPr>
                <w:rFonts w:asciiTheme="minorHAnsi" w:hAnsiTheme="minorHAnsi"/>
                <w:sz w:val="18"/>
              </w:rPr>
              <w:t>9</w:t>
            </w:r>
          </w:p>
        </w:tc>
        <w:tc>
          <w:tcPr>
            <w:tcW w:w="120" w:type="pct"/>
            <w:tcBorders>
              <w:top w:val="nil"/>
              <w:left w:val="nil"/>
              <w:bottom w:val="nil"/>
              <w:right w:val="nil"/>
            </w:tcBorders>
          </w:tcPr>
          <w:p w14:paraId="23B778F8" w14:textId="77777777" w:rsidR="006922E3" w:rsidRPr="007429DF" w:rsidRDefault="006922E3" w:rsidP="00927B21">
            <w:pPr>
              <w:jc w:val="center"/>
              <w:rPr>
                <w:rFonts w:asciiTheme="minorHAnsi" w:hAnsiTheme="minorHAnsi"/>
                <w:sz w:val="18"/>
              </w:rPr>
            </w:pPr>
          </w:p>
        </w:tc>
        <w:tc>
          <w:tcPr>
            <w:tcW w:w="436" w:type="pct"/>
            <w:tcBorders>
              <w:top w:val="nil"/>
              <w:left w:val="nil"/>
              <w:bottom w:val="nil"/>
              <w:right w:val="nil"/>
            </w:tcBorders>
            <w:vAlign w:val="center"/>
          </w:tcPr>
          <w:p w14:paraId="50A87B6A"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w:t>
            </w:r>
            <w:r w:rsidR="001136FA">
              <w:rPr>
                <w:rFonts w:asciiTheme="minorHAnsi" w:hAnsiTheme="minorHAnsi"/>
                <w:sz w:val="18"/>
                <w:lang w:val="en-US"/>
              </w:rPr>
              <w:t>.</w:t>
            </w:r>
            <w:r>
              <w:rPr>
                <w:rFonts w:asciiTheme="minorHAnsi" w:hAnsiTheme="minorHAnsi"/>
                <w:sz w:val="18"/>
                <w:lang w:val="en-US"/>
              </w:rPr>
              <w:t>49**</w:t>
            </w:r>
          </w:p>
        </w:tc>
        <w:tc>
          <w:tcPr>
            <w:tcW w:w="441" w:type="pct"/>
            <w:tcBorders>
              <w:top w:val="nil"/>
              <w:left w:val="nil"/>
              <w:bottom w:val="nil"/>
              <w:right w:val="nil"/>
            </w:tcBorders>
            <w:vAlign w:val="center"/>
          </w:tcPr>
          <w:p w14:paraId="6A93751F"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0.16**</w:t>
            </w:r>
          </w:p>
        </w:tc>
      </w:tr>
      <w:tr w:rsidR="008F4E42" w:rsidRPr="006F7FC1" w14:paraId="1994832F" w14:textId="77777777" w:rsidTr="008F4E42">
        <w:trPr>
          <w:gridAfter w:val="1"/>
          <w:wAfter w:w="5" w:type="pct"/>
          <w:trHeight w:val="586"/>
        </w:trPr>
        <w:tc>
          <w:tcPr>
            <w:tcW w:w="747" w:type="pct"/>
            <w:tcBorders>
              <w:top w:val="nil"/>
              <w:left w:val="nil"/>
              <w:bottom w:val="nil"/>
              <w:right w:val="nil"/>
            </w:tcBorders>
            <w:vAlign w:val="center"/>
          </w:tcPr>
          <w:p w14:paraId="651F158C" w14:textId="77777777" w:rsidR="006922E3" w:rsidRPr="00F867B3" w:rsidRDefault="006922E3" w:rsidP="00927B21">
            <w:pPr>
              <w:rPr>
                <w:rFonts w:asciiTheme="minorHAnsi" w:hAnsiTheme="minorHAnsi"/>
                <w:sz w:val="18"/>
                <w:szCs w:val="8"/>
                <w:lang w:val="en-US"/>
              </w:rPr>
            </w:pPr>
          </w:p>
          <w:p w14:paraId="748A89DA" w14:textId="77777777" w:rsidR="006922E3" w:rsidRPr="00F867B3" w:rsidRDefault="006922E3" w:rsidP="00927B21">
            <w:pPr>
              <w:rPr>
                <w:rFonts w:asciiTheme="minorHAnsi" w:hAnsiTheme="minorHAnsi"/>
                <w:sz w:val="18"/>
                <w:lang w:val="en-US"/>
              </w:rPr>
            </w:pPr>
            <w:proofErr w:type="spellStart"/>
            <w:r w:rsidRPr="00F867B3">
              <w:rPr>
                <w:rFonts w:asciiTheme="minorHAnsi" w:hAnsiTheme="minorHAnsi"/>
                <w:sz w:val="18"/>
                <w:lang w:val="en-US"/>
              </w:rPr>
              <w:t>Selic</w:t>
            </w:r>
            <w:proofErr w:type="spellEnd"/>
            <w:r w:rsidRPr="00F867B3">
              <w:rPr>
                <w:rFonts w:asciiTheme="minorHAnsi" w:hAnsiTheme="minorHAnsi"/>
                <w:sz w:val="18"/>
                <w:lang w:val="en-US"/>
              </w:rPr>
              <w:t xml:space="preserve"> </w:t>
            </w:r>
            <w:r w:rsidRPr="00F867B3">
              <w:rPr>
                <w:rFonts w:ascii="Calibri" w:hAnsi="Calibri" w:cs="Calibri"/>
                <w:sz w:val="18"/>
              </w:rPr>
              <w:t>(i</w:t>
            </w:r>
            <w:r w:rsidRPr="00F867B3">
              <w:rPr>
                <w:rFonts w:ascii="Calibri" w:hAnsi="Calibri" w:cs="Calibri"/>
                <w:sz w:val="18"/>
                <w:vertAlign w:val="subscript"/>
              </w:rPr>
              <w:t>t</w:t>
            </w:r>
            <w:r w:rsidRPr="00F867B3">
              <w:rPr>
                <w:rFonts w:ascii="Calibri" w:hAnsi="Calibri" w:cs="Calibri"/>
                <w:sz w:val="18"/>
              </w:rPr>
              <w:t>)</w:t>
            </w:r>
          </w:p>
          <w:p w14:paraId="01D762EA" w14:textId="77777777" w:rsidR="006922E3" w:rsidRPr="00F867B3" w:rsidRDefault="006922E3" w:rsidP="00927B21">
            <w:pPr>
              <w:rPr>
                <w:rFonts w:asciiTheme="minorHAnsi" w:hAnsiTheme="minorHAnsi"/>
                <w:sz w:val="18"/>
                <w:szCs w:val="8"/>
                <w:lang w:val="en-US"/>
              </w:rPr>
            </w:pPr>
          </w:p>
        </w:tc>
        <w:tc>
          <w:tcPr>
            <w:tcW w:w="488" w:type="pct"/>
            <w:tcBorders>
              <w:top w:val="nil"/>
              <w:left w:val="nil"/>
              <w:bottom w:val="nil"/>
              <w:right w:val="nil"/>
            </w:tcBorders>
            <w:vAlign w:val="center"/>
          </w:tcPr>
          <w:p w14:paraId="3EFA6215"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-1.75*</w:t>
            </w:r>
          </w:p>
        </w:tc>
        <w:tc>
          <w:tcPr>
            <w:tcW w:w="435" w:type="pct"/>
            <w:tcBorders>
              <w:top w:val="nil"/>
              <w:left w:val="nil"/>
              <w:bottom w:val="nil"/>
              <w:right w:val="nil"/>
            </w:tcBorders>
            <w:vAlign w:val="center"/>
          </w:tcPr>
          <w:p w14:paraId="26918684"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927B21">
              <w:rPr>
                <w:rFonts w:asciiTheme="minorHAnsi" w:hAnsiTheme="minorHAnsi"/>
                <w:sz w:val="18"/>
                <w:lang w:val="en-US"/>
              </w:rPr>
              <w:t>2</w:t>
            </w:r>
            <w:r>
              <w:rPr>
                <w:rFonts w:asciiTheme="minorHAnsi" w:hAnsiTheme="minorHAnsi"/>
                <w:sz w:val="18"/>
                <w:lang w:val="en-US"/>
              </w:rPr>
              <w:t>.</w:t>
            </w:r>
            <w:r w:rsidR="00927B21">
              <w:rPr>
                <w:rFonts w:asciiTheme="minorHAnsi" w:hAnsiTheme="minorHAnsi"/>
                <w:sz w:val="18"/>
                <w:lang w:val="en-US"/>
              </w:rPr>
              <w:t>6</w:t>
            </w:r>
            <w:r>
              <w:rPr>
                <w:rFonts w:asciiTheme="minorHAnsi" w:hAnsiTheme="minorHAnsi"/>
                <w:sz w:val="18"/>
                <w:lang w:val="en-US"/>
              </w:rPr>
              <w:t>2</w:t>
            </w:r>
            <w:r w:rsidR="00927B21">
              <w:rPr>
                <w:rFonts w:asciiTheme="minorHAnsi" w:hAnsiTheme="minorHAnsi"/>
                <w:sz w:val="18"/>
                <w:lang w:val="en-US"/>
              </w:rPr>
              <w:t>*</w:t>
            </w:r>
          </w:p>
        </w:tc>
        <w:tc>
          <w:tcPr>
            <w:tcW w:w="438" w:type="pct"/>
            <w:tcBorders>
              <w:top w:val="nil"/>
              <w:left w:val="nil"/>
              <w:bottom w:val="nil"/>
              <w:right w:val="nil"/>
            </w:tcBorders>
            <w:vAlign w:val="center"/>
          </w:tcPr>
          <w:p w14:paraId="37E239FD"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w:t>
            </w:r>
            <w:r w:rsidR="00927B21">
              <w:rPr>
                <w:rFonts w:asciiTheme="minorHAnsi" w:hAnsiTheme="minorHAnsi"/>
                <w:sz w:val="18"/>
                <w:lang w:val="en-US"/>
              </w:rPr>
              <w:t>3</w:t>
            </w:r>
            <w:r>
              <w:rPr>
                <w:rFonts w:asciiTheme="minorHAnsi" w:hAnsiTheme="minorHAnsi"/>
                <w:sz w:val="18"/>
                <w:lang w:val="en-US"/>
              </w:rPr>
              <w:t>.</w:t>
            </w:r>
            <w:r w:rsidR="00927B21">
              <w:rPr>
                <w:rFonts w:asciiTheme="minorHAnsi" w:hAnsiTheme="minorHAnsi"/>
                <w:sz w:val="18"/>
                <w:lang w:val="en-US"/>
              </w:rPr>
              <w:t>17*</w:t>
            </w:r>
          </w:p>
        </w:tc>
        <w:tc>
          <w:tcPr>
            <w:tcW w:w="119" w:type="pct"/>
            <w:tcBorders>
              <w:top w:val="nil"/>
              <w:left w:val="nil"/>
              <w:bottom w:val="nil"/>
              <w:right w:val="nil"/>
            </w:tcBorders>
            <w:vAlign w:val="center"/>
          </w:tcPr>
          <w:p w14:paraId="7CD7760C" w14:textId="77777777" w:rsidR="006922E3" w:rsidRPr="007429DF" w:rsidRDefault="006922E3" w:rsidP="00927B21">
            <w:pPr>
              <w:jc w:val="center"/>
              <w:rPr>
                <w:rFonts w:asciiTheme="minorHAnsi" w:hAnsiTheme="minorHAnsi"/>
                <w:sz w:val="18"/>
                <w:lang w:val="en-US"/>
              </w:rPr>
            </w:pPr>
          </w:p>
        </w:tc>
        <w:tc>
          <w:tcPr>
            <w:tcW w:w="387" w:type="pct"/>
            <w:tcBorders>
              <w:top w:val="nil"/>
              <w:left w:val="nil"/>
              <w:bottom w:val="nil"/>
              <w:right w:val="nil"/>
            </w:tcBorders>
            <w:vAlign w:val="center"/>
          </w:tcPr>
          <w:p w14:paraId="70D8B413" w14:textId="77777777" w:rsidR="006922E3" w:rsidRPr="007429DF" w:rsidRDefault="006922E3" w:rsidP="00927B21">
            <w:pPr>
              <w:jc w:val="center"/>
              <w:rPr>
                <w:rFonts w:asciiTheme="minorHAnsi" w:hAnsiTheme="minorHAnsi"/>
                <w:sz w:val="18"/>
                <w:lang w:val="en-US"/>
              </w:rPr>
            </w:pPr>
            <w:r w:rsidRPr="00CF4A77">
              <w:rPr>
                <w:rFonts w:asciiTheme="minorHAnsi" w:hAnsiTheme="minorHAnsi"/>
                <w:sz w:val="18"/>
                <w:lang w:val="en-US"/>
              </w:rPr>
              <w:t>-</w:t>
            </w:r>
            <w:r>
              <w:rPr>
                <w:rFonts w:asciiTheme="minorHAnsi" w:hAnsiTheme="minorHAnsi"/>
                <w:sz w:val="18"/>
                <w:lang w:val="en-US"/>
              </w:rPr>
              <w:t>1</w:t>
            </w:r>
            <w:r w:rsidRPr="00CF4A77">
              <w:rPr>
                <w:rFonts w:asciiTheme="minorHAnsi" w:hAnsiTheme="minorHAnsi"/>
                <w:sz w:val="18"/>
                <w:lang w:val="en-US"/>
              </w:rPr>
              <w:t>.</w:t>
            </w:r>
            <w:r>
              <w:rPr>
                <w:rFonts w:asciiTheme="minorHAnsi" w:hAnsiTheme="minorHAnsi"/>
                <w:sz w:val="18"/>
                <w:lang w:val="en-US"/>
              </w:rPr>
              <w:t>78*</w:t>
            </w:r>
          </w:p>
        </w:tc>
        <w:tc>
          <w:tcPr>
            <w:tcW w:w="436" w:type="pct"/>
            <w:tcBorders>
              <w:top w:val="nil"/>
              <w:left w:val="nil"/>
              <w:bottom w:val="nil"/>
              <w:right w:val="nil"/>
            </w:tcBorders>
            <w:vAlign w:val="center"/>
          </w:tcPr>
          <w:p w14:paraId="448137B6" w14:textId="77777777" w:rsidR="006922E3" w:rsidRPr="007429DF" w:rsidRDefault="006922E3" w:rsidP="00927B21">
            <w:pPr>
              <w:jc w:val="center"/>
              <w:rPr>
                <w:rFonts w:asciiTheme="minorHAnsi" w:hAnsiTheme="minorHAnsi"/>
                <w:sz w:val="18"/>
                <w:lang w:val="en-US"/>
              </w:rPr>
            </w:pPr>
            <w:r w:rsidRPr="00CF4A77">
              <w:rPr>
                <w:rFonts w:asciiTheme="minorHAnsi" w:hAnsiTheme="minorHAnsi"/>
                <w:sz w:val="18"/>
                <w:lang w:val="en-US"/>
              </w:rPr>
              <w:t>-</w:t>
            </w:r>
            <w:r>
              <w:rPr>
                <w:rFonts w:asciiTheme="minorHAnsi" w:hAnsiTheme="minorHAnsi"/>
                <w:sz w:val="18"/>
                <w:lang w:val="en-US"/>
              </w:rPr>
              <w:t>2</w:t>
            </w:r>
            <w:r w:rsidRPr="00CF4A77">
              <w:rPr>
                <w:rFonts w:asciiTheme="minorHAnsi" w:hAnsiTheme="minorHAnsi"/>
                <w:sz w:val="18"/>
                <w:lang w:val="en-US"/>
              </w:rPr>
              <w:t>.</w:t>
            </w:r>
            <w:r>
              <w:rPr>
                <w:rFonts w:asciiTheme="minorHAnsi" w:hAnsiTheme="minorHAnsi"/>
                <w:sz w:val="18"/>
                <w:lang w:val="en-US"/>
              </w:rPr>
              <w:t>87*</w:t>
            </w:r>
          </w:p>
        </w:tc>
        <w:tc>
          <w:tcPr>
            <w:tcW w:w="120" w:type="pct"/>
            <w:tcBorders>
              <w:top w:val="nil"/>
              <w:left w:val="nil"/>
              <w:bottom w:val="nil"/>
              <w:right w:val="nil"/>
            </w:tcBorders>
          </w:tcPr>
          <w:p w14:paraId="2C430FDE" w14:textId="77777777" w:rsidR="006922E3" w:rsidRPr="007429DF" w:rsidRDefault="006922E3" w:rsidP="00927B21">
            <w:pPr>
              <w:jc w:val="center"/>
              <w:rPr>
                <w:rFonts w:asciiTheme="minorHAnsi" w:hAnsiTheme="minorHAnsi"/>
                <w:sz w:val="18"/>
              </w:rPr>
            </w:pPr>
          </w:p>
        </w:tc>
        <w:tc>
          <w:tcPr>
            <w:tcW w:w="390" w:type="pct"/>
            <w:tcBorders>
              <w:top w:val="nil"/>
              <w:left w:val="nil"/>
              <w:bottom w:val="nil"/>
              <w:right w:val="nil"/>
            </w:tcBorders>
            <w:vAlign w:val="center"/>
          </w:tcPr>
          <w:p w14:paraId="23C48DD1"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-5</w:t>
            </w:r>
            <w:r w:rsidR="001136FA">
              <w:rPr>
                <w:rFonts w:asciiTheme="minorHAnsi" w:hAnsiTheme="minorHAnsi"/>
                <w:sz w:val="18"/>
                <w:lang w:val="en-US"/>
              </w:rPr>
              <w:t>.</w:t>
            </w:r>
            <w:r>
              <w:rPr>
                <w:rFonts w:asciiTheme="minorHAnsi" w:hAnsiTheme="minorHAnsi"/>
                <w:sz w:val="18"/>
                <w:lang w:val="en-US"/>
              </w:rPr>
              <w:t>59</w:t>
            </w:r>
          </w:p>
        </w:tc>
        <w:tc>
          <w:tcPr>
            <w:tcW w:w="438" w:type="pct"/>
            <w:tcBorders>
              <w:top w:val="nil"/>
              <w:left w:val="nil"/>
              <w:bottom w:val="nil"/>
              <w:right w:val="nil"/>
            </w:tcBorders>
            <w:vAlign w:val="center"/>
          </w:tcPr>
          <w:p w14:paraId="4681606B" w14:textId="77777777" w:rsidR="006922E3" w:rsidRPr="007429DF" w:rsidRDefault="006922E3" w:rsidP="00927B21">
            <w:pPr>
              <w:jc w:val="center"/>
              <w:rPr>
                <w:rFonts w:asciiTheme="minorHAnsi" w:hAnsiTheme="minorHAnsi"/>
                <w:sz w:val="18"/>
              </w:rPr>
            </w:pPr>
            <w:r>
              <w:rPr>
                <w:rFonts w:asciiTheme="minorHAnsi" w:hAnsiTheme="minorHAnsi"/>
                <w:sz w:val="18"/>
              </w:rPr>
              <w:t>-14</w:t>
            </w:r>
            <w:r w:rsidR="001136FA">
              <w:rPr>
                <w:rFonts w:asciiTheme="minorHAnsi" w:hAnsiTheme="minorHAnsi"/>
                <w:sz w:val="18"/>
              </w:rPr>
              <w:t>.</w:t>
            </w:r>
            <w:r>
              <w:rPr>
                <w:rFonts w:asciiTheme="minorHAnsi" w:hAnsiTheme="minorHAnsi"/>
                <w:sz w:val="18"/>
              </w:rPr>
              <w:t>54*</w:t>
            </w:r>
          </w:p>
        </w:tc>
        <w:tc>
          <w:tcPr>
            <w:tcW w:w="120" w:type="pct"/>
            <w:tcBorders>
              <w:top w:val="nil"/>
              <w:left w:val="nil"/>
              <w:bottom w:val="nil"/>
              <w:right w:val="nil"/>
            </w:tcBorders>
          </w:tcPr>
          <w:p w14:paraId="6C5CCC60" w14:textId="77777777" w:rsidR="006922E3" w:rsidRDefault="006922E3" w:rsidP="00927B21">
            <w:pPr>
              <w:jc w:val="center"/>
              <w:rPr>
                <w:rFonts w:asciiTheme="minorHAnsi" w:hAnsiTheme="minorHAnsi"/>
                <w:sz w:val="18"/>
              </w:rPr>
            </w:pPr>
          </w:p>
        </w:tc>
        <w:tc>
          <w:tcPr>
            <w:tcW w:w="436" w:type="pct"/>
            <w:tcBorders>
              <w:top w:val="nil"/>
              <w:left w:val="nil"/>
              <w:bottom w:val="nil"/>
              <w:right w:val="nil"/>
            </w:tcBorders>
            <w:vAlign w:val="center"/>
          </w:tcPr>
          <w:p w14:paraId="3F19611B"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0.98***</w:t>
            </w:r>
          </w:p>
        </w:tc>
        <w:tc>
          <w:tcPr>
            <w:tcW w:w="441" w:type="pct"/>
            <w:tcBorders>
              <w:top w:val="nil"/>
              <w:left w:val="nil"/>
              <w:bottom w:val="nil"/>
              <w:right w:val="nil"/>
            </w:tcBorders>
            <w:vAlign w:val="center"/>
          </w:tcPr>
          <w:p w14:paraId="4BAF27BE" w14:textId="77777777" w:rsidR="006922E3" w:rsidRPr="007429DF" w:rsidRDefault="006922E3" w:rsidP="00927B21">
            <w:pPr>
              <w:jc w:val="center"/>
              <w:rPr>
                <w:rFonts w:asciiTheme="minorHAnsi" w:hAnsiTheme="minorHAnsi"/>
                <w:sz w:val="18"/>
                <w:lang w:val="en-US"/>
              </w:rPr>
            </w:pPr>
            <w:r>
              <w:rPr>
                <w:rFonts w:asciiTheme="minorHAnsi" w:hAnsiTheme="minorHAnsi"/>
                <w:sz w:val="18"/>
                <w:lang w:val="en-US"/>
              </w:rPr>
              <w:t>0.29***</w:t>
            </w:r>
          </w:p>
        </w:tc>
      </w:tr>
      <w:tr w:rsidR="008F4E42" w:rsidRPr="006F7FC1" w14:paraId="26DA164C" w14:textId="77777777" w:rsidTr="008F4E42">
        <w:trPr>
          <w:gridAfter w:val="1"/>
          <w:wAfter w:w="5" w:type="pct"/>
          <w:trHeight w:val="577"/>
        </w:trPr>
        <w:tc>
          <w:tcPr>
            <w:tcW w:w="747" w:type="pct"/>
            <w:tcBorders>
              <w:top w:val="nil"/>
              <w:left w:val="nil"/>
              <w:right w:val="nil"/>
            </w:tcBorders>
            <w:vAlign w:val="center"/>
          </w:tcPr>
          <w:p w14:paraId="71796FC6" w14:textId="77777777" w:rsidR="00927B21" w:rsidRPr="00F867B3" w:rsidRDefault="00927B21" w:rsidP="00927B21">
            <w:pPr>
              <w:rPr>
                <w:rFonts w:asciiTheme="minorHAnsi" w:hAnsiTheme="minorHAnsi"/>
                <w:sz w:val="18"/>
                <w:szCs w:val="8"/>
                <w:lang w:val="en-US"/>
              </w:rPr>
            </w:pPr>
          </w:p>
          <w:p w14:paraId="5AC1E6A1" w14:textId="77777777" w:rsidR="00927B21" w:rsidRPr="00F867B3" w:rsidRDefault="00F867B3" w:rsidP="00927B21">
            <w:pPr>
              <w:rPr>
                <w:rFonts w:asciiTheme="minorHAnsi" w:hAnsiTheme="minorHAnsi"/>
                <w:sz w:val="18"/>
                <w:lang w:val="en-US"/>
              </w:rPr>
            </w:pPr>
            <w:r>
              <w:rPr>
                <w:rFonts w:asciiTheme="minorHAnsi" w:hAnsiTheme="minorHAnsi"/>
                <w:sz w:val="18"/>
                <w:lang w:val="en-US"/>
              </w:rPr>
              <w:t xml:space="preserve">Int. </w:t>
            </w:r>
            <w:r w:rsidRPr="00F867B3">
              <w:rPr>
                <w:rFonts w:asciiTheme="minorHAnsi" w:hAnsiTheme="minorHAnsi"/>
                <w:sz w:val="18"/>
                <w:lang w:val="en-US"/>
              </w:rPr>
              <w:t>I</w:t>
            </w:r>
            <w:r w:rsidR="00927B21" w:rsidRPr="00F867B3">
              <w:rPr>
                <w:rFonts w:asciiTheme="minorHAnsi" w:hAnsiTheme="minorHAnsi"/>
                <w:sz w:val="18"/>
                <w:lang w:val="en-US"/>
              </w:rPr>
              <w:t>mplied</w:t>
            </w:r>
            <w:r w:rsidRPr="00F867B3">
              <w:rPr>
                <w:rFonts w:asciiTheme="minorHAnsi" w:hAnsiTheme="minorHAnsi"/>
                <w:sz w:val="18"/>
                <w:lang w:val="en-US"/>
              </w:rPr>
              <w:t xml:space="preserve"> </w:t>
            </w:r>
            <w:r w:rsidR="00927B21" w:rsidRPr="00F867B3">
              <w:rPr>
                <w:rFonts w:ascii="Calibri" w:hAnsi="Calibri" w:cs="Calibri"/>
                <w:sz w:val="18"/>
              </w:rPr>
              <w:t>(i</w:t>
            </w:r>
            <w:r w:rsidR="00927B21" w:rsidRPr="00F867B3">
              <w:rPr>
                <w:rFonts w:ascii="Calibri" w:hAnsi="Calibri" w:cs="Calibri"/>
                <w:sz w:val="18"/>
                <w:vertAlign w:val="subscript"/>
              </w:rPr>
              <w:t>t</w:t>
            </w:r>
            <w:r w:rsidR="00927B21" w:rsidRPr="00F867B3">
              <w:rPr>
                <w:rFonts w:ascii="Calibri" w:hAnsi="Calibri" w:cs="Calibri"/>
                <w:sz w:val="18"/>
              </w:rPr>
              <w:t>*)</w:t>
            </w:r>
            <w:r w:rsidR="00927B21" w:rsidRPr="00F867B3">
              <w:rPr>
                <w:rFonts w:asciiTheme="minorHAnsi" w:hAnsiTheme="minorHAnsi"/>
                <w:sz w:val="18"/>
                <w:lang w:val="en-US"/>
              </w:rPr>
              <w:t xml:space="preserve"> </w:t>
            </w:r>
          </w:p>
          <w:p w14:paraId="5BB99750" w14:textId="77777777" w:rsidR="00927B21" w:rsidRPr="00F867B3" w:rsidRDefault="00927B21" w:rsidP="00927B21">
            <w:pPr>
              <w:rPr>
                <w:rFonts w:asciiTheme="minorHAnsi" w:hAnsiTheme="minorHAnsi"/>
                <w:sz w:val="18"/>
                <w:szCs w:val="8"/>
                <w:lang w:val="en-US"/>
              </w:rPr>
            </w:pPr>
          </w:p>
        </w:tc>
        <w:tc>
          <w:tcPr>
            <w:tcW w:w="488" w:type="pct"/>
            <w:tcBorders>
              <w:top w:val="nil"/>
              <w:left w:val="nil"/>
              <w:right w:val="nil"/>
            </w:tcBorders>
            <w:vAlign w:val="center"/>
          </w:tcPr>
          <w:p w14:paraId="79EEB652" w14:textId="77777777" w:rsidR="00927B21" w:rsidRPr="007429DF" w:rsidRDefault="00927B21" w:rsidP="00927B21">
            <w:pPr>
              <w:jc w:val="center"/>
              <w:rPr>
                <w:rFonts w:asciiTheme="minorHAnsi" w:hAnsiTheme="minorHAnsi"/>
                <w:lang w:val="en-US"/>
              </w:rPr>
            </w:pPr>
            <w:r>
              <w:rPr>
                <w:rFonts w:asciiTheme="minorHAnsi" w:hAnsiTheme="minorHAnsi"/>
                <w:sz w:val="18"/>
                <w:lang w:val="en-US"/>
              </w:rPr>
              <w:t>-1.55</w:t>
            </w:r>
          </w:p>
        </w:tc>
        <w:tc>
          <w:tcPr>
            <w:tcW w:w="435" w:type="pct"/>
            <w:tcBorders>
              <w:top w:val="nil"/>
              <w:left w:val="nil"/>
              <w:right w:val="nil"/>
            </w:tcBorders>
            <w:vAlign w:val="center"/>
          </w:tcPr>
          <w:p w14:paraId="55D554F5" w14:textId="77777777" w:rsidR="00927B21" w:rsidRPr="007429DF" w:rsidRDefault="00927B21" w:rsidP="00927B21">
            <w:pPr>
              <w:jc w:val="center"/>
              <w:rPr>
                <w:rFonts w:asciiTheme="minorHAnsi" w:hAnsiTheme="minorHAnsi"/>
                <w:lang w:val="en-US"/>
              </w:rPr>
            </w:pPr>
            <w:r>
              <w:rPr>
                <w:rFonts w:asciiTheme="minorHAnsi" w:hAnsiTheme="minorHAnsi"/>
                <w:sz w:val="18"/>
                <w:lang w:val="en-US"/>
              </w:rPr>
              <w:t>-2.46</w:t>
            </w:r>
          </w:p>
        </w:tc>
        <w:tc>
          <w:tcPr>
            <w:tcW w:w="438" w:type="pct"/>
            <w:tcBorders>
              <w:top w:val="nil"/>
              <w:left w:val="nil"/>
              <w:right w:val="nil"/>
            </w:tcBorders>
            <w:vAlign w:val="center"/>
          </w:tcPr>
          <w:p w14:paraId="74292DDE" w14:textId="77777777" w:rsidR="00927B21" w:rsidRPr="007429DF" w:rsidRDefault="00927B21" w:rsidP="00927B21">
            <w:pPr>
              <w:jc w:val="center"/>
              <w:rPr>
                <w:rFonts w:asciiTheme="minorHAnsi" w:hAnsiTheme="minorHAnsi"/>
                <w:lang w:val="en-US"/>
              </w:rPr>
            </w:pPr>
            <w:r>
              <w:rPr>
                <w:rFonts w:asciiTheme="minorHAnsi" w:hAnsiTheme="minorHAnsi"/>
                <w:sz w:val="18"/>
                <w:lang w:val="en-US"/>
              </w:rPr>
              <w:t>-2,99</w:t>
            </w:r>
          </w:p>
        </w:tc>
        <w:tc>
          <w:tcPr>
            <w:tcW w:w="119" w:type="pct"/>
            <w:tcBorders>
              <w:top w:val="nil"/>
              <w:left w:val="nil"/>
              <w:right w:val="nil"/>
            </w:tcBorders>
            <w:vAlign w:val="center"/>
          </w:tcPr>
          <w:p w14:paraId="6AD188F2" w14:textId="77777777" w:rsidR="00927B21" w:rsidRPr="007429DF" w:rsidRDefault="00927B21" w:rsidP="00927B21">
            <w:pPr>
              <w:jc w:val="center"/>
              <w:rPr>
                <w:rFonts w:asciiTheme="minorHAnsi" w:hAnsiTheme="minorHAnsi"/>
                <w:lang w:val="en-US"/>
              </w:rPr>
            </w:pPr>
          </w:p>
        </w:tc>
        <w:tc>
          <w:tcPr>
            <w:tcW w:w="387" w:type="pct"/>
            <w:tcBorders>
              <w:top w:val="nil"/>
              <w:left w:val="nil"/>
              <w:right w:val="nil"/>
            </w:tcBorders>
            <w:vAlign w:val="center"/>
          </w:tcPr>
          <w:p w14:paraId="037F89F4" w14:textId="77777777" w:rsidR="00927B21" w:rsidRPr="007429DF" w:rsidRDefault="00927B21" w:rsidP="00927B21">
            <w:pPr>
              <w:jc w:val="center"/>
              <w:rPr>
                <w:rFonts w:asciiTheme="minorHAnsi" w:hAnsiTheme="minorHAnsi"/>
                <w:lang w:val="en-US"/>
              </w:rPr>
            </w:pPr>
            <w:r w:rsidRPr="00CF4A77">
              <w:rPr>
                <w:rFonts w:asciiTheme="minorHAnsi" w:hAnsiTheme="minorHAnsi"/>
                <w:sz w:val="18"/>
                <w:lang w:val="en-US"/>
              </w:rPr>
              <w:t>-</w:t>
            </w:r>
            <w:r>
              <w:rPr>
                <w:rFonts w:asciiTheme="minorHAnsi" w:hAnsiTheme="minorHAnsi"/>
                <w:sz w:val="18"/>
                <w:lang w:val="en-US"/>
              </w:rPr>
              <w:t>1</w:t>
            </w:r>
            <w:r w:rsidRPr="00CF4A77">
              <w:rPr>
                <w:rFonts w:asciiTheme="minorHAnsi" w:hAnsiTheme="minorHAnsi"/>
                <w:sz w:val="18"/>
                <w:lang w:val="en-US"/>
              </w:rPr>
              <w:t>.</w:t>
            </w:r>
            <w:r>
              <w:rPr>
                <w:rFonts w:asciiTheme="minorHAnsi" w:hAnsiTheme="minorHAnsi"/>
                <w:sz w:val="18"/>
                <w:lang w:val="en-US"/>
              </w:rPr>
              <w:t>6</w:t>
            </w:r>
            <w:r w:rsidRPr="00CF4A77">
              <w:rPr>
                <w:rFonts w:asciiTheme="minorHAnsi" w:hAnsiTheme="minorHAnsi"/>
                <w:sz w:val="18"/>
                <w:lang w:val="en-US"/>
              </w:rPr>
              <w:t>9</w:t>
            </w:r>
            <w:r>
              <w:rPr>
                <w:rFonts w:asciiTheme="minorHAnsi" w:hAnsiTheme="minorHAnsi"/>
                <w:sz w:val="18"/>
                <w:lang w:val="en-US"/>
              </w:rPr>
              <w:t>*</w:t>
            </w:r>
          </w:p>
        </w:tc>
        <w:tc>
          <w:tcPr>
            <w:tcW w:w="436" w:type="pct"/>
            <w:tcBorders>
              <w:top w:val="nil"/>
              <w:left w:val="nil"/>
              <w:right w:val="nil"/>
            </w:tcBorders>
            <w:vAlign w:val="center"/>
          </w:tcPr>
          <w:p w14:paraId="4EDC079E" w14:textId="77777777" w:rsidR="00927B21" w:rsidRPr="007429DF" w:rsidRDefault="00927B21" w:rsidP="00927B21">
            <w:pPr>
              <w:jc w:val="center"/>
              <w:rPr>
                <w:rFonts w:asciiTheme="minorHAnsi" w:hAnsiTheme="minorHAnsi"/>
                <w:lang w:val="en-US"/>
              </w:rPr>
            </w:pPr>
            <w:r w:rsidRPr="00CF4A77">
              <w:rPr>
                <w:rFonts w:asciiTheme="minorHAnsi" w:hAnsiTheme="minorHAnsi"/>
                <w:sz w:val="18"/>
                <w:lang w:val="en-US"/>
              </w:rPr>
              <w:t>-</w:t>
            </w:r>
            <w:r>
              <w:rPr>
                <w:rFonts w:asciiTheme="minorHAnsi" w:hAnsiTheme="minorHAnsi"/>
                <w:sz w:val="18"/>
                <w:lang w:val="en-US"/>
              </w:rPr>
              <w:t>2</w:t>
            </w:r>
            <w:r w:rsidRPr="00CF4A77">
              <w:rPr>
                <w:rFonts w:asciiTheme="minorHAnsi" w:hAnsiTheme="minorHAnsi"/>
                <w:sz w:val="18"/>
                <w:lang w:val="en-US"/>
              </w:rPr>
              <w:t>.</w:t>
            </w:r>
            <w:r>
              <w:rPr>
                <w:rFonts w:asciiTheme="minorHAnsi" w:hAnsiTheme="minorHAnsi"/>
                <w:sz w:val="18"/>
                <w:lang w:val="en-US"/>
              </w:rPr>
              <w:t>7</w:t>
            </w:r>
            <w:r w:rsidRPr="00CF4A77">
              <w:rPr>
                <w:rFonts w:asciiTheme="minorHAnsi" w:hAnsiTheme="minorHAnsi"/>
                <w:sz w:val="18"/>
                <w:lang w:val="en-US"/>
              </w:rPr>
              <w:t>4</w:t>
            </w:r>
            <w:r>
              <w:rPr>
                <w:rFonts w:asciiTheme="minorHAnsi" w:hAnsiTheme="minorHAnsi"/>
                <w:sz w:val="18"/>
                <w:lang w:val="en-US"/>
              </w:rPr>
              <w:t>*</w:t>
            </w:r>
          </w:p>
        </w:tc>
        <w:tc>
          <w:tcPr>
            <w:tcW w:w="120" w:type="pct"/>
            <w:tcBorders>
              <w:top w:val="nil"/>
              <w:left w:val="nil"/>
              <w:right w:val="nil"/>
            </w:tcBorders>
          </w:tcPr>
          <w:p w14:paraId="6A1D1828" w14:textId="77777777" w:rsidR="00927B21" w:rsidRPr="007429DF" w:rsidRDefault="00927B21" w:rsidP="00927B21">
            <w:pPr>
              <w:jc w:val="center"/>
              <w:rPr>
                <w:rFonts w:asciiTheme="minorHAnsi" w:hAnsiTheme="minorHAnsi"/>
              </w:rPr>
            </w:pPr>
          </w:p>
        </w:tc>
        <w:tc>
          <w:tcPr>
            <w:tcW w:w="390" w:type="pct"/>
            <w:tcBorders>
              <w:top w:val="nil"/>
              <w:left w:val="nil"/>
              <w:right w:val="nil"/>
            </w:tcBorders>
            <w:vAlign w:val="center"/>
          </w:tcPr>
          <w:p w14:paraId="7934959D" w14:textId="77777777" w:rsidR="00927B21" w:rsidRPr="007429DF" w:rsidRDefault="00927B21" w:rsidP="00927B21">
            <w:pPr>
              <w:jc w:val="center"/>
              <w:rPr>
                <w:rFonts w:asciiTheme="minorHAnsi" w:hAnsiTheme="minorHAnsi"/>
                <w:lang w:val="en-US"/>
              </w:rPr>
            </w:pPr>
            <w:r>
              <w:rPr>
                <w:rFonts w:asciiTheme="minorHAnsi" w:hAnsiTheme="minorHAnsi"/>
                <w:sz w:val="18"/>
                <w:lang w:val="en-US"/>
              </w:rPr>
              <w:t>-5.36</w:t>
            </w:r>
          </w:p>
        </w:tc>
        <w:tc>
          <w:tcPr>
            <w:tcW w:w="438" w:type="pct"/>
            <w:tcBorders>
              <w:top w:val="nil"/>
              <w:left w:val="nil"/>
              <w:right w:val="nil"/>
            </w:tcBorders>
            <w:vAlign w:val="center"/>
          </w:tcPr>
          <w:p w14:paraId="715C9521" w14:textId="77777777" w:rsidR="00927B21" w:rsidRPr="007429DF" w:rsidRDefault="00927B21" w:rsidP="00927B21">
            <w:pPr>
              <w:jc w:val="center"/>
              <w:rPr>
                <w:rFonts w:asciiTheme="minorHAnsi" w:hAnsiTheme="minorHAnsi"/>
              </w:rPr>
            </w:pPr>
            <w:r>
              <w:rPr>
                <w:rFonts w:asciiTheme="minorHAnsi" w:hAnsiTheme="minorHAnsi"/>
                <w:sz w:val="18"/>
              </w:rPr>
              <w:t>-12.53</w:t>
            </w:r>
          </w:p>
        </w:tc>
        <w:tc>
          <w:tcPr>
            <w:tcW w:w="120" w:type="pct"/>
            <w:tcBorders>
              <w:top w:val="nil"/>
              <w:left w:val="nil"/>
              <w:right w:val="nil"/>
            </w:tcBorders>
          </w:tcPr>
          <w:p w14:paraId="07D1FED0" w14:textId="77777777" w:rsidR="00927B21" w:rsidRPr="007429DF" w:rsidRDefault="00927B21" w:rsidP="00927B21">
            <w:pPr>
              <w:jc w:val="center"/>
              <w:rPr>
                <w:rFonts w:asciiTheme="minorHAnsi" w:hAnsiTheme="minorHAnsi"/>
              </w:rPr>
            </w:pPr>
          </w:p>
        </w:tc>
        <w:tc>
          <w:tcPr>
            <w:tcW w:w="436" w:type="pct"/>
            <w:tcBorders>
              <w:top w:val="nil"/>
              <w:left w:val="nil"/>
              <w:right w:val="nil"/>
            </w:tcBorders>
            <w:vAlign w:val="center"/>
          </w:tcPr>
          <w:p w14:paraId="1E2933BA" w14:textId="77777777" w:rsidR="00927B21" w:rsidRPr="007429DF" w:rsidRDefault="00927B21" w:rsidP="00927B21">
            <w:pPr>
              <w:jc w:val="center"/>
              <w:rPr>
                <w:rFonts w:asciiTheme="minorHAnsi" w:hAnsiTheme="minorHAnsi"/>
                <w:lang w:val="en-US"/>
              </w:rPr>
            </w:pPr>
            <w:r>
              <w:rPr>
                <w:rFonts w:asciiTheme="minorHAnsi" w:hAnsiTheme="minorHAnsi"/>
                <w:sz w:val="18"/>
                <w:lang w:val="en-US"/>
              </w:rPr>
              <w:t>1.18***</w:t>
            </w:r>
          </w:p>
        </w:tc>
        <w:tc>
          <w:tcPr>
            <w:tcW w:w="441" w:type="pct"/>
            <w:tcBorders>
              <w:top w:val="nil"/>
              <w:left w:val="nil"/>
              <w:right w:val="nil"/>
            </w:tcBorders>
            <w:vAlign w:val="center"/>
          </w:tcPr>
          <w:p w14:paraId="2DB228F5" w14:textId="77777777" w:rsidR="00927B21" w:rsidRPr="007429DF" w:rsidRDefault="00927B21" w:rsidP="00927B21">
            <w:pPr>
              <w:jc w:val="center"/>
              <w:rPr>
                <w:rFonts w:asciiTheme="minorHAnsi" w:hAnsiTheme="minorHAnsi"/>
                <w:lang w:val="en-US"/>
              </w:rPr>
            </w:pPr>
            <w:r>
              <w:rPr>
                <w:rFonts w:asciiTheme="minorHAnsi" w:hAnsiTheme="minorHAnsi"/>
                <w:sz w:val="18"/>
                <w:lang w:val="en-US"/>
              </w:rPr>
              <w:t>0.31***</w:t>
            </w:r>
          </w:p>
        </w:tc>
      </w:tr>
      <w:tr w:rsidR="008F4E42" w:rsidRPr="006F7FC1" w14:paraId="44DE611C" w14:textId="77777777" w:rsidTr="008F4E42">
        <w:trPr>
          <w:gridAfter w:val="1"/>
          <w:wAfter w:w="5" w:type="pct"/>
          <w:trHeight w:val="474"/>
        </w:trPr>
        <w:tc>
          <w:tcPr>
            <w:tcW w:w="747" w:type="pct"/>
            <w:tcBorders>
              <w:top w:val="nil"/>
              <w:left w:val="nil"/>
              <w:bottom w:val="single" w:sz="4" w:space="0" w:color="auto"/>
              <w:right w:val="nil"/>
            </w:tcBorders>
            <w:vAlign w:val="center"/>
          </w:tcPr>
          <w:p w14:paraId="17962C8A" w14:textId="77777777" w:rsidR="00927B21" w:rsidRPr="007429DF" w:rsidRDefault="00927B21" w:rsidP="00927B21">
            <w:pPr>
              <w:jc w:val="center"/>
              <w:rPr>
                <w:rFonts w:asciiTheme="minorHAnsi" w:hAnsiTheme="minorHAnsi"/>
                <w:sz w:val="8"/>
                <w:szCs w:val="8"/>
              </w:rPr>
            </w:pPr>
            <w:r w:rsidRPr="00451995">
              <w:rPr>
                <w:rFonts w:asciiTheme="minorHAnsi" w:hAnsiTheme="minorHAnsi"/>
                <w:b/>
                <w:lang w:val="en-US"/>
              </w:rPr>
              <w:t>Critical Values</w:t>
            </w:r>
          </w:p>
        </w:tc>
        <w:tc>
          <w:tcPr>
            <w:tcW w:w="488" w:type="pct"/>
            <w:tcBorders>
              <w:top w:val="nil"/>
              <w:left w:val="nil"/>
              <w:bottom w:val="single" w:sz="4" w:space="0" w:color="auto"/>
              <w:right w:val="nil"/>
            </w:tcBorders>
            <w:vAlign w:val="center"/>
          </w:tcPr>
          <w:p w14:paraId="7737762F" w14:textId="77777777" w:rsidR="00927B21" w:rsidRPr="007429DF" w:rsidRDefault="00927B21" w:rsidP="00927B21">
            <w:pPr>
              <w:jc w:val="center"/>
              <w:rPr>
                <w:rFonts w:asciiTheme="minorHAnsi" w:hAnsiTheme="minorHAnsi"/>
              </w:rPr>
            </w:pPr>
          </w:p>
        </w:tc>
        <w:tc>
          <w:tcPr>
            <w:tcW w:w="435" w:type="pct"/>
            <w:tcBorders>
              <w:top w:val="nil"/>
              <w:left w:val="nil"/>
              <w:bottom w:val="single" w:sz="4" w:space="0" w:color="auto"/>
              <w:right w:val="nil"/>
            </w:tcBorders>
            <w:vAlign w:val="center"/>
          </w:tcPr>
          <w:p w14:paraId="25BDD0ED" w14:textId="77777777" w:rsidR="00927B21" w:rsidRPr="007429DF" w:rsidRDefault="00927B21" w:rsidP="00927B21">
            <w:pPr>
              <w:jc w:val="center"/>
              <w:rPr>
                <w:rFonts w:asciiTheme="minorHAnsi" w:hAnsiTheme="minorHAnsi"/>
              </w:rPr>
            </w:pPr>
          </w:p>
        </w:tc>
        <w:tc>
          <w:tcPr>
            <w:tcW w:w="438" w:type="pct"/>
            <w:tcBorders>
              <w:top w:val="nil"/>
              <w:left w:val="nil"/>
              <w:bottom w:val="single" w:sz="4" w:space="0" w:color="auto"/>
              <w:right w:val="nil"/>
            </w:tcBorders>
            <w:vAlign w:val="center"/>
          </w:tcPr>
          <w:p w14:paraId="7E04E4A4" w14:textId="77777777" w:rsidR="00927B21" w:rsidRPr="007429DF" w:rsidRDefault="00927B21" w:rsidP="00927B21">
            <w:pPr>
              <w:jc w:val="center"/>
              <w:rPr>
                <w:rFonts w:asciiTheme="minorHAnsi" w:hAnsiTheme="minorHAnsi"/>
              </w:rPr>
            </w:pPr>
          </w:p>
        </w:tc>
        <w:tc>
          <w:tcPr>
            <w:tcW w:w="119" w:type="pct"/>
            <w:tcBorders>
              <w:top w:val="nil"/>
              <w:left w:val="nil"/>
              <w:bottom w:val="single" w:sz="4" w:space="0" w:color="auto"/>
              <w:right w:val="nil"/>
            </w:tcBorders>
            <w:vAlign w:val="center"/>
          </w:tcPr>
          <w:p w14:paraId="1CC471E6" w14:textId="77777777" w:rsidR="00927B21" w:rsidRPr="007429DF" w:rsidRDefault="00927B21" w:rsidP="00927B21">
            <w:pPr>
              <w:jc w:val="center"/>
              <w:rPr>
                <w:rFonts w:asciiTheme="minorHAnsi" w:hAnsiTheme="minorHAnsi"/>
              </w:rPr>
            </w:pPr>
          </w:p>
        </w:tc>
        <w:tc>
          <w:tcPr>
            <w:tcW w:w="387" w:type="pct"/>
            <w:tcBorders>
              <w:top w:val="nil"/>
              <w:left w:val="nil"/>
              <w:bottom w:val="single" w:sz="4" w:space="0" w:color="auto"/>
              <w:right w:val="nil"/>
            </w:tcBorders>
            <w:vAlign w:val="center"/>
          </w:tcPr>
          <w:p w14:paraId="37524405" w14:textId="77777777" w:rsidR="00927B21" w:rsidRPr="007429DF" w:rsidRDefault="00927B21" w:rsidP="00927B21">
            <w:pPr>
              <w:jc w:val="center"/>
              <w:rPr>
                <w:rFonts w:asciiTheme="minorHAnsi" w:hAnsiTheme="minorHAnsi"/>
              </w:rPr>
            </w:pPr>
          </w:p>
        </w:tc>
        <w:tc>
          <w:tcPr>
            <w:tcW w:w="436" w:type="pct"/>
            <w:tcBorders>
              <w:top w:val="nil"/>
              <w:left w:val="nil"/>
              <w:bottom w:val="single" w:sz="4" w:space="0" w:color="auto"/>
              <w:right w:val="nil"/>
            </w:tcBorders>
            <w:vAlign w:val="center"/>
          </w:tcPr>
          <w:p w14:paraId="6A0847E2" w14:textId="77777777" w:rsidR="00927B21" w:rsidRPr="007429DF" w:rsidRDefault="00927B21" w:rsidP="00927B21">
            <w:pPr>
              <w:jc w:val="center"/>
              <w:rPr>
                <w:rFonts w:asciiTheme="minorHAnsi" w:hAnsiTheme="minorHAnsi"/>
              </w:rPr>
            </w:pPr>
          </w:p>
        </w:tc>
        <w:tc>
          <w:tcPr>
            <w:tcW w:w="120" w:type="pct"/>
            <w:tcBorders>
              <w:top w:val="nil"/>
              <w:left w:val="nil"/>
              <w:bottom w:val="single" w:sz="4" w:space="0" w:color="auto"/>
              <w:right w:val="nil"/>
            </w:tcBorders>
          </w:tcPr>
          <w:p w14:paraId="5ABAA1A9" w14:textId="77777777" w:rsidR="00927B21" w:rsidRPr="007429DF" w:rsidRDefault="00927B21" w:rsidP="00927B21">
            <w:pPr>
              <w:jc w:val="center"/>
              <w:rPr>
                <w:rFonts w:asciiTheme="minorHAnsi" w:hAnsiTheme="minorHAnsi"/>
              </w:rPr>
            </w:pPr>
          </w:p>
        </w:tc>
        <w:tc>
          <w:tcPr>
            <w:tcW w:w="390" w:type="pct"/>
            <w:tcBorders>
              <w:top w:val="nil"/>
              <w:left w:val="nil"/>
              <w:bottom w:val="single" w:sz="4" w:space="0" w:color="auto"/>
              <w:right w:val="nil"/>
            </w:tcBorders>
            <w:vAlign w:val="center"/>
          </w:tcPr>
          <w:p w14:paraId="44D8B433" w14:textId="77777777" w:rsidR="00927B21" w:rsidRPr="007429DF" w:rsidRDefault="00927B21" w:rsidP="00927B21">
            <w:pPr>
              <w:jc w:val="center"/>
              <w:rPr>
                <w:rFonts w:asciiTheme="minorHAnsi" w:hAnsiTheme="minorHAnsi"/>
              </w:rPr>
            </w:pPr>
          </w:p>
        </w:tc>
        <w:tc>
          <w:tcPr>
            <w:tcW w:w="438" w:type="pct"/>
            <w:tcBorders>
              <w:top w:val="nil"/>
              <w:left w:val="nil"/>
              <w:bottom w:val="single" w:sz="4" w:space="0" w:color="auto"/>
              <w:right w:val="nil"/>
            </w:tcBorders>
            <w:vAlign w:val="center"/>
          </w:tcPr>
          <w:p w14:paraId="4885E045" w14:textId="77777777" w:rsidR="00927B21" w:rsidRPr="007429DF" w:rsidRDefault="00927B21" w:rsidP="00927B21">
            <w:pPr>
              <w:jc w:val="center"/>
              <w:rPr>
                <w:rFonts w:asciiTheme="minorHAnsi" w:hAnsiTheme="minorHAnsi"/>
              </w:rPr>
            </w:pPr>
          </w:p>
        </w:tc>
        <w:tc>
          <w:tcPr>
            <w:tcW w:w="120" w:type="pct"/>
            <w:tcBorders>
              <w:top w:val="nil"/>
              <w:left w:val="nil"/>
              <w:bottom w:val="single" w:sz="4" w:space="0" w:color="auto"/>
              <w:right w:val="nil"/>
            </w:tcBorders>
          </w:tcPr>
          <w:p w14:paraId="52F98571" w14:textId="77777777" w:rsidR="00927B21" w:rsidRPr="007429DF" w:rsidRDefault="00927B21" w:rsidP="00927B21">
            <w:pPr>
              <w:jc w:val="center"/>
              <w:rPr>
                <w:rFonts w:asciiTheme="minorHAnsi" w:hAnsiTheme="minorHAnsi"/>
              </w:rPr>
            </w:pPr>
          </w:p>
        </w:tc>
        <w:tc>
          <w:tcPr>
            <w:tcW w:w="436" w:type="pct"/>
            <w:tcBorders>
              <w:top w:val="nil"/>
              <w:left w:val="nil"/>
              <w:bottom w:val="single" w:sz="4" w:space="0" w:color="auto"/>
              <w:right w:val="nil"/>
            </w:tcBorders>
            <w:vAlign w:val="center"/>
          </w:tcPr>
          <w:p w14:paraId="498119BD" w14:textId="77777777" w:rsidR="00927B21" w:rsidRPr="007429DF" w:rsidRDefault="00927B21" w:rsidP="00927B21">
            <w:pPr>
              <w:jc w:val="center"/>
              <w:rPr>
                <w:rFonts w:asciiTheme="minorHAnsi" w:hAnsiTheme="minorHAnsi"/>
              </w:rPr>
            </w:pPr>
          </w:p>
        </w:tc>
        <w:tc>
          <w:tcPr>
            <w:tcW w:w="441" w:type="pct"/>
            <w:tcBorders>
              <w:top w:val="nil"/>
              <w:left w:val="nil"/>
              <w:bottom w:val="single" w:sz="4" w:space="0" w:color="auto"/>
              <w:right w:val="nil"/>
            </w:tcBorders>
            <w:vAlign w:val="center"/>
          </w:tcPr>
          <w:p w14:paraId="78C551C1" w14:textId="77777777" w:rsidR="00927B21" w:rsidRPr="007429DF" w:rsidRDefault="00927B21" w:rsidP="00927B21">
            <w:pPr>
              <w:jc w:val="center"/>
              <w:rPr>
                <w:rFonts w:asciiTheme="minorHAnsi" w:hAnsiTheme="minorHAnsi"/>
              </w:rPr>
            </w:pPr>
          </w:p>
        </w:tc>
      </w:tr>
      <w:tr w:rsidR="008F4E42" w:rsidRPr="006F7FC1" w14:paraId="3C458E0C" w14:textId="77777777" w:rsidTr="008F4E42">
        <w:trPr>
          <w:gridAfter w:val="1"/>
          <w:wAfter w:w="5" w:type="pct"/>
          <w:trHeight w:val="393"/>
        </w:trPr>
        <w:tc>
          <w:tcPr>
            <w:tcW w:w="747" w:type="pct"/>
            <w:tcBorders>
              <w:top w:val="single" w:sz="4" w:space="0" w:color="auto"/>
              <w:left w:val="nil"/>
              <w:bottom w:val="nil"/>
              <w:right w:val="nil"/>
            </w:tcBorders>
            <w:vAlign w:val="center"/>
          </w:tcPr>
          <w:p w14:paraId="22403CBA" w14:textId="77777777" w:rsidR="00927B21" w:rsidRPr="008E4C4D" w:rsidRDefault="00927B21" w:rsidP="00927B21">
            <w:pPr>
              <w:jc w:val="center"/>
              <w:rPr>
                <w:rFonts w:asciiTheme="minorHAnsi" w:hAnsiTheme="minorHAnsi"/>
                <w:sz w:val="18"/>
                <w:lang w:val="en-US"/>
              </w:rPr>
            </w:pPr>
            <w:r w:rsidRPr="008E4C4D">
              <w:rPr>
                <w:rFonts w:asciiTheme="minorHAnsi" w:hAnsiTheme="minorHAnsi"/>
                <w:sz w:val="18"/>
                <w:lang w:val="en-US"/>
              </w:rPr>
              <w:t>1%</w:t>
            </w:r>
          </w:p>
        </w:tc>
        <w:tc>
          <w:tcPr>
            <w:tcW w:w="488" w:type="pct"/>
            <w:tcBorders>
              <w:top w:val="single" w:sz="4" w:space="0" w:color="auto"/>
              <w:left w:val="nil"/>
              <w:bottom w:val="nil"/>
              <w:right w:val="nil"/>
            </w:tcBorders>
            <w:vAlign w:val="center"/>
          </w:tcPr>
          <w:p w14:paraId="15665EF9"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-2.58</w:t>
            </w:r>
          </w:p>
        </w:tc>
        <w:tc>
          <w:tcPr>
            <w:tcW w:w="435" w:type="pct"/>
            <w:tcBorders>
              <w:top w:val="single" w:sz="4" w:space="0" w:color="auto"/>
              <w:left w:val="nil"/>
              <w:bottom w:val="nil"/>
              <w:right w:val="nil"/>
            </w:tcBorders>
            <w:vAlign w:val="center"/>
          </w:tcPr>
          <w:p w14:paraId="1356412A"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-3.47</w:t>
            </w:r>
          </w:p>
        </w:tc>
        <w:tc>
          <w:tcPr>
            <w:tcW w:w="438" w:type="pct"/>
            <w:tcBorders>
              <w:top w:val="single" w:sz="4" w:space="0" w:color="auto"/>
              <w:left w:val="nil"/>
              <w:bottom w:val="nil"/>
              <w:right w:val="nil"/>
            </w:tcBorders>
            <w:vAlign w:val="center"/>
          </w:tcPr>
          <w:p w14:paraId="6F0E9F67"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-4.02</w:t>
            </w:r>
          </w:p>
        </w:tc>
        <w:tc>
          <w:tcPr>
            <w:tcW w:w="119" w:type="pct"/>
            <w:tcBorders>
              <w:top w:val="single" w:sz="4" w:space="0" w:color="auto"/>
              <w:left w:val="nil"/>
              <w:bottom w:val="nil"/>
              <w:right w:val="nil"/>
            </w:tcBorders>
            <w:vAlign w:val="center"/>
          </w:tcPr>
          <w:p w14:paraId="1F0626A2" w14:textId="77777777" w:rsidR="00927B21" w:rsidRPr="008E4C4D" w:rsidRDefault="00927B21" w:rsidP="00927B21">
            <w:pPr>
              <w:jc w:val="center"/>
              <w:rPr>
                <w:rFonts w:asciiTheme="minorHAnsi" w:hAnsiTheme="minorHAnsi"/>
                <w:sz w:val="18"/>
              </w:rPr>
            </w:pPr>
          </w:p>
        </w:tc>
        <w:tc>
          <w:tcPr>
            <w:tcW w:w="387" w:type="pct"/>
            <w:tcBorders>
              <w:top w:val="single" w:sz="4" w:space="0" w:color="auto"/>
              <w:left w:val="nil"/>
              <w:bottom w:val="nil"/>
              <w:right w:val="nil"/>
            </w:tcBorders>
            <w:vAlign w:val="center"/>
          </w:tcPr>
          <w:p w14:paraId="4A04E433"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-2.58</w:t>
            </w:r>
          </w:p>
        </w:tc>
        <w:tc>
          <w:tcPr>
            <w:tcW w:w="436" w:type="pct"/>
            <w:tcBorders>
              <w:top w:val="single" w:sz="4" w:space="0" w:color="auto"/>
              <w:left w:val="nil"/>
              <w:bottom w:val="nil"/>
              <w:right w:val="nil"/>
            </w:tcBorders>
            <w:vAlign w:val="center"/>
          </w:tcPr>
          <w:p w14:paraId="38B36014"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-3.50</w:t>
            </w:r>
          </w:p>
        </w:tc>
        <w:tc>
          <w:tcPr>
            <w:tcW w:w="120" w:type="pct"/>
            <w:tcBorders>
              <w:top w:val="single" w:sz="4" w:space="0" w:color="auto"/>
              <w:left w:val="nil"/>
              <w:bottom w:val="nil"/>
              <w:right w:val="nil"/>
            </w:tcBorders>
          </w:tcPr>
          <w:p w14:paraId="5479BA27" w14:textId="77777777" w:rsidR="00927B21" w:rsidRPr="008E4C4D" w:rsidRDefault="00927B21" w:rsidP="00927B21">
            <w:pPr>
              <w:jc w:val="center"/>
              <w:rPr>
                <w:rFonts w:asciiTheme="minorHAnsi" w:hAnsiTheme="minorHAnsi"/>
                <w:sz w:val="18"/>
              </w:rPr>
            </w:pPr>
          </w:p>
        </w:tc>
        <w:tc>
          <w:tcPr>
            <w:tcW w:w="390" w:type="pct"/>
            <w:tcBorders>
              <w:top w:val="single" w:sz="4" w:space="0" w:color="auto"/>
              <w:left w:val="nil"/>
              <w:bottom w:val="nil"/>
              <w:right w:val="nil"/>
            </w:tcBorders>
            <w:vAlign w:val="center"/>
          </w:tcPr>
          <w:p w14:paraId="5CE750AB"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-13,8</w:t>
            </w:r>
          </w:p>
        </w:tc>
        <w:tc>
          <w:tcPr>
            <w:tcW w:w="438" w:type="pct"/>
            <w:tcBorders>
              <w:top w:val="single" w:sz="4" w:space="0" w:color="auto"/>
              <w:left w:val="nil"/>
              <w:bottom w:val="nil"/>
              <w:right w:val="nil"/>
            </w:tcBorders>
            <w:vAlign w:val="center"/>
          </w:tcPr>
          <w:p w14:paraId="310E9C8B"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-23.8</w:t>
            </w:r>
          </w:p>
        </w:tc>
        <w:tc>
          <w:tcPr>
            <w:tcW w:w="120" w:type="pct"/>
            <w:tcBorders>
              <w:top w:val="single" w:sz="4" w:space="0" w:color="auto"/>
              <w:left w:val="nil"/>
              <w:bottom w:val="nil"/>
              <w:right w:val="nil"/>
            </w:tcBorders>
          </w:tcPr>
          <w:p w14:paraId="189853F8" w14:textId="77777777" w:rsidR="00927B21" w:rsidRPr="008E4C4D" w:rsidRDefault="00927B21" w:rsidP="00927B21">
            <w:pPr>
              <w:jc w:val="center"/>
              <w:rPr>
                <w:rFonts w:asciiTheme="minorHAnsi" w:hAnsiTheme="minorHAnsi"/>
                <w:sz w:val="18"/>
              </w:rPr>
            </w:pPr>
          </w:p>
        </w:tc>
        <w:tc>
          <w:tcPr>
            <w:tcW w:w="436" w:type="pct"/>
            <w:tcBorders>
              <w:top w:val="single" w:sz="4" w:space="0" w:color="auto"/>
              <w:left w:val="nil"/>
              <w:bottom w:val="nil"/>
              <w:right w:val="nil"/>
            </w:tcBorders>
            <w:vAlign w:val="center"/>
          </w:tcPr>
          <w:p w14:paraId="26DA11E9"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0.74</w:t>
            </w:r>
          </w:p>
        </w:tc>
        <w:tc>
          <w:tcPr>
            <w:tcW w:w="441" w:type="pct"/>
            <w:tcBorders>
              <w:top w:val="single" w:sz="4" w:space="0" w:color="auto"/>
              <w:left w:val="nil"/>
              <w:bottom w:val="nil"/>
              <w:right w:val="nil"/>
            </w:tcBorders>
            <w:vAlign w:val="center"/>
          </w:tcPr>
          <w:p w14:paraId="16EDCFB2"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0.22</w:t>
            </w:r>
          </w:p>
        </w:tc>
      </w:tr>
      <w:tr w:rsidR="008F4E42" w:rsidRPr="006F7FC1" w14:paraId="55DF252E" w14:textId="77777777" w:rsidTr="008F4E42">
        <w:trPr>
          <w:gridAfter w:val="1"/>
          <w:wAfter w:w="5" w:type="pct"/>
          <w:trHeight w:val="566"/>
        </w:trPr>
        <w:tc>
          <w:tcPr>
            <w:tcW w:w="747" w:type="pct"/>
            <w:tcBorders>
              <w:top w:val="nil"/>
              <w:left w:val="nil"/>
              <w:bottom w:val="nil"/>
              <w:right w:val="nil"/>
            </w:tcBorders>
            <w:vAlign w:val="center"/>
          </w:tcPr>
          <w:p w14:paraId="5367268B" w14:textId="77777777" w:rsidR="00927B21" w:rsidRPr="008E4C4D" w:rsidRDefault="00927B21" w:rsidP="00927B21">
            <w:pPr>
              <w:jc w:val="center"/>
              <w:rPr>
                <w:rFonts w:asciiTheme="minorHAnsi" w:hAnsiTheme="minorHAnsi"/>
                <w:sz w:val="18"/>
                <w:lang w:val="en-US"/>
              </w:rPr>
            </w:pPr>
            <w:r w:rsidRPr="008E4C4D">
              <w:rPr>
                <w:rFonts w:asciiTheme="minorHAnsi" w:hAnsiTheme="minorHAnsi"/>
                <w:sz w:val="18"/>
                <w:lang w:val="en-US"/>
              </w:rPr>
              <w:t>5%</w:t>
            </w:r>
          </w:p>
        </w:tc>
        <w:tc>
          <w:tcPr>
            <w:tcW w:w="488" w:type="pct"/>
            <w:tcBorders>
              <w:top w:val="nil"/>
              <w:left w:val="nil"/>
              <w:bottom w:val="nil"/>
              <w:right w:val="nil"/>
            </w:tcBorders>
            <w:vAlign w:val="center"/>
          </w:tcPr>
          <w:p w14:paraId="373E8793"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-1.94</w:t>
            </w:r>
          </w:p>
        </w:tc>
        <w:tc>
          <w:tcPr>
            <w:tcW w:w="435" w:type="pct"/>
            <w:tcBorders>
              <w:top w:val="nil"/>
              <w:left w:val="nil"/>
              <w:bottom w:val="nil"/>
              <w:right w:val="nil"/>
            </w:tcBorders>
            <w:vAlign w:val="center"/>
          </w:tcPr>
          <w:p w14:paraId="74E3ED83"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-2.88</w:t>
            </w:r>
          </w:p>
        </w:tc>
        <w:tc>
          <w:tcPr>
            <w:tcW w:w="438" w:type="pct"/>
            <w:tcBorders>
              <w:top w:val="nil"/>
              <w:left w:val="nil"/>
              <w:bottom w:val="nil"/>
              <w:right w:val="nil"/>
            </w:tcBorders>
            <w:vAlign w:val="center"/>
          </w:tcPr>
          <w:p w14:paraId="671BB5FF"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-3.44</w:t>
            </w:r>
          </w:p>
        </w:tc>
        <w:tc>
          <w:tcPr>
            <w:tcW w:w="119" w:type="pct"/>
            <w:tcBorders>
              <w:top w:val="nil"/>
              <w:left w:val="nil"/>
              <w:bottom w:val="nil"/>
              <w:right w:val="nil"/>
            </w:tcBorders>
            <w:vAlign w:val="center"/>
          </w:tcPr>
          <w:p w14:paraId="2D21D7C5" w14:textId="77777777" w:rsidR="00927B21" w:rsidRPr="008E4C4D" w:rsidRDefault="00927B21" w:rsidP="00927B21">
            <w:pPr>
              <w:jc w:val="center"/>
              <w:rPr>
                <w:rFonts w:asciiTheme="minorHAnsi" w:hAnsiTheme="minorHAnsi"/>
                <w:sz w:val="18"/>
              </w:rPr>
            </w:pPr>
          </w:p>
        </w:tc>
        <w:tc>
          <w:tcPr>
            <w:tcW w:w="387" w:type="pct"/>
            <w:tcBorders>
              <w:top w:val="nil"/>
              <w:left w:val="nil"/>
              <w:bottom w:val="nil"/>
              <w:right w:val="nil"/>
            </w:tcBorders>
            <w:vAlign w:val="center"/>
          </w:tcPr>
          <w:p w14:paraId="065F7C22"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-1.94</w:t>
            </w:r>
          </w:p>
        </w:tc>
        <w:tc>
          <w:tcPr>
            <w:tcW w:w="436" w:type="pct"/>
            <w:tcBorders>
              <w:top w:val="nil"/>
              <w:left w:val="nil"/>
              <w:bottom w:val="nil"/>
              <w:right w:val="nil"/>
            </w:tcBorders>
            <w:vAlign w:val="center"/>
          </w:tcPr>
          <w:p w14:paraId="1829D67B"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-2.97</w:t>
            </w:r>
          </w:p>
        </w:tc>
        <w:tc>
          <w:tcPr>
            <w:tcW w:w="120" w:type="pct"/>
            <w:tcBorders>
              <w:top w:val="nil"/>
              <w:left w:val="nil"/>
              <w:bottom w:val="nil"/>
              <w:right w:val="nil"/>
            </w:tcBorders>
          </w:tcPr>
          <w:p w14:paraId="1815F405" w14:textId="77777777" w:rsidR="00927B21" w:rsidRPr="008E4C4D" w:rsidRDefault="00927B21" w:rsidP="00927B21">
            <w:pPr>
              <w:jc w:val="center"/>
              <w:rPr>
                <w:rFonts w:asciiTheme="minorHAnsi" w:hAnsiTheme="minorHAnsi"/>
                <w:sz w:val="18"/>
              </w:rPr>
            </w:pPr>
          </w:p>
        </w:tc>
        <w:tc>
          <w:tcPr>
            <w:tcW w:w="390" w:type="pct"/>
            <w:tcBorders>
              <w:top w:val="nil"/>
              <w:left w:val="nil"/>
              <w:bottom w:val="nil"/>
              <w:right w:val="nil"/>
            </w:tcBorders>
            <w:vAlign w:val="center"/>
          </w:tcPr>
          <w:p w14:paraId="1D3F144C"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-8.1</w:t>
            </w:r>
          </w:p>
        </w:tc>
        <w:tc>
          <w:tcPr>
            <w:tcW w:w="438" w:type="pct"/>
            <w:tcBorders>
              <w:top w:val="nil"/>
              <w:left w:val="nil"/>
              <w:bottom w:val="nil"/>
              <w:right w:val="nil"/>
            </w:tcBorders>
            <w:vAlign w:val="center"/>
          </w:tcPr>
          <w:p w14:paraId="17FA6F18"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-17.3</w:t>
            </w:r>
          </w:p>
        </w:tc>
        <w:tc>
          <w:tcPr>
            <w:tcW w:w="120" w:type="pct"/>
            <w:tcBorders>
              <w:top w:val="nil"/>
              <w:left w:val="nil"/>
              <w:bottom w:val="nil"/>
              <w:right w:val="nil"/>
            </w:tcBorders>
          </w:tcPr>
          <w:p w14:paraId="7D84AA21" w14:textId="77777777" w:rsidR="00927B21" w:rsidRPr="008E4C4D" w:rsidRDefault="00927B21" w:rsidP="00927B21">
            <w:pPr>
              <w:jc w:val="center"/>
              <w:rPr>
                <w:rFonts w:asciiTheme="minorHAnsi" w:hAnsiTheme="minorHAnsi"/>
                <w:sz w:val="18"/>
              </w:rPr>
            </w:pPr>
          </w:p>
        </w:tc>
        <w:tc>
          <w:tcPr>
            <w:tcW w:w="436" w:type="pct"/>
            <w:tcBorders>
              <w:top w:val="nil"/>
              <w:left w:val="nil"/>
              <w:bottom w:val="nil"/>
              <w:right w:val="nil"/>
            </w:tcBorders>
            <w:vAlign w:val="center"/>
          </w:tcPr>
          <w:p w14:paraId="657FBFF4"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0.46</w:t>
            </w:r>
          </w:p>
        </w:tc>
        <w:tc>
          <w:tcPr>
            <w:tcW w:w="441" w:type="pct"/>
            <w:tcBorders>
              <w:top w:val="nil"/>
              <w:left w:val="nil"/>
              <w:bottom w:val="nil"/>
              <w:right w:val="nil"/>
            </w:tcBorders>
            <w:vAlign w:val="center"/>
          </w:tcPr>
          <w:p w14:paraId="70F3D92A"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0.15</w:t>
            </w:r>
          </w:p>
        </w:tc>
      </w:tr>
      <w:tr w:rsidR="008F4E42" w:rsidRPr="006F7FC1" w14:paraId="170B908A" w14:textId="77777777" w:rsidTr="008F4E42">
        <w:trPr>
          <w:gridAfter w:val="1"/>
          <w:wAfter w:w="5" w:type="pct"/>
          <w:trHeight w:val="342"/>
        </w:trPr>
        <w:tc>
          <w:tcPr>
            <w:tcW w:w="747" w:type="pct"/>
            <w:tcBorders>
              <w:top w:val="nil"/>
              <w:left w:val="nil"/>
              <w:bottom w:val="nil"/>
              <w:right w:val="nil"/>
            </w:tcBorders>
            <w:vAlign w:val="center"/>
          </w:tcPr>
          <w:p w14:paraId="6CA2388A" w14:textId="77777777" w:rsidR="00927B21" w:rsidRPr="008E4C4D" w:rsidRDefault="00927B21" w:rsidP="00927B21">
            <w:pPr>
              <w:jc w:val="center"/>
              <w:rPr>
                <w:rFonts w:asciiTheme="minorHAnsi" w:hAnsiTheme="minorHAnsi"/>
                <w:sz w:val="18"/>
                <w:lang w:val="en-US"/>
              </w:rPr>
            </w:pPr>
            <w:r w:rsidRPr="008E4C4D">
              <w:rPr>
                <w:rFonts w:asciiTheme="minorHAnsi" w:hAnsiTheme="minorHAnsi"/>
                <w:sz w:val="18"/>
                <w:lang w:val="en-US"/>
              </w:rPr>
              <w:t>10%</w:t>
            </w:r>
          </w:p>
        </w:tc>
        <w:tc>
          <w:tcPr>
            <w:tcW w:w="488" w:type="pct"/>
            <w:tcBorders>
              <w:top w:val="nil"/>
              <w:left w:val="nil"/>
              <w:bottom w:val="nil"/>
              <w:right w:val="nil"/>
            </w:tcBorders>
            <w:vAlign w:val="center"/>
          </w:tcPr>
          <w:p w14:paraId="265FF661"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-1.62</w:t>
            </w:r>
          </w:p>
        </w:tc>
        <w:tc>
          <w:tcPr>
            <w:tcW w:w="435" w:type="pct"/>
            <w:tcBorders>
              <w:top w:val="nil"/>
              <w:left w:val="nil"/>
              <w:bottom w:val="nil"/>
              <w:right w:val="nil"/>
            </w:tcBorders>
            <w:vAlign w:val="center"/>
          </w:tcPr>
          <w:p w14:paraId="4A7B9E9C"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-2.58</w:t>
            </w:r>
          </w:p>
        </w:tc>
        <w:tc>
          <w:tcPr>
            <w:tcW w:w="438" w:type="pct"/>
            <w:tcBorders>
              <w:top w:val="nil"/>
              <w:left w:val="nil"/>
              <w:bottom w:val="nil"/>
              <w:right w:val="nil"/>
            </w:tcBorders>
            <w:vAlign w:val="center"/>
          </w:tcPr>
          <w:p w14:paraId="0380A96E"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-3.14</w:t>
            </w:r>
          </w:p>
        </w:tc>
        <w:tc>
          <w:tcPr>
            <w:tcW w:w="119" w:type="pct"/>
            <w:tcBorders>
              <w:top w:val="nil"/>
              <w:left w:val="nil"/>
              <w:bottom w:val="nil"/>
              <w:right w:val="nil"/>
            </w:tcBorders>
            <w:vAlign w:val="center"/>
          </w:tcPr>
          <w:p w14:paraId="79F0A3DE" w14:textId="77777777" w:rsidR="00927B21" w:rsidRPr="008E4C4D" w:rsidRDefault="00927B21" w:rsidP="00927B21">
            <w:pPr>
              <w:jc w:val="center"/>
              <w:rPr>
                <w:rFonts w:asciiTheme="minorHAnsi" w:hAnsiTheme="minorHAnsi"/>
                <w:sz w:val="18"/>
              </w:rPr>
            </w:pPr>
          </w:p>
        </w:tc>
        <w:tc>
          <w:tcPr>
            <w:tcW w:w="387" w:type="pct"/>
            <w:tcBorders>
              <w:top w:val="nil"/>
              <w:left w:val="nil"/>
              <w:bottom w:val="nil"/>
              <w:right w:val="nil"/>
            </w:tcBorders>
            <w:vAlign w:val="center"/>
          </w:tcPr>
          <w:p w14:paraId="1FCB83B8"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-1.62</w:t>
            </w:r>
          </w:p>
        </w:tc>
        <w:tc>
          <w:tcPr>
            <w:tcW w:w="436" w:type="pct"/>
            <w:tcBorders>
              <w:top w:val="nil"/>
              <w:left w:val="nil"/>
              <w:bottom w:val="nil"/>
              <w:right w:val="nil"/>
            </w:tcBorders>
            <w:vAlign w:val="center"/>
          </w:tcPr>
          <w:p w14:paraId="5D88FE49"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-2.68</w:t>
            </w:r>
          </w:p>
        </w:tc>
        <w:tc>
          <w:tcPr>
            <w:tcW w:w="120" w:type="pct"/>
            <w:tcBorders>
              <w:top w:val="nil"/>
              <w:left w:val="nil"/>
              <w:bottom w:val="nil"/>
              <w:right w:val="nil"/>
            </w:tcBorders>
          </w:tcPr>
          <w:p w14:paraId="6B902B8E" w14:textId="77777777" w:rsidR="00927B21" w:rsidRPr="008E4C4D" w:rsidRDefault="00927B21" w:rsidP="00927B21">
            <w:pPr>
              <w:jc w:val="center"/>
              <w:rPr>
                <w:rFonts w:asciiTheme="minorHAnsi" w:hAnsiTheme="minorHAnsi"/>
                <w:sz w:val="18"/>
              </w:rPr>
            </w:pPr>
          </w:p>
        </w:tc>
        <w:tc>
          <w:tcPr>
            <w:tcW w:w="390" w:type="pct"/>
            <w:tcBorders>
              <w:top w:val="nil"/>
              <w:left w:val="nil"/>
              <w:bottom w:val="nil"/>
              <w:right w:val="nil"/>
            </w:tcBorders>
            <w:vAlign w:val="center"/>
          </w:tcPr>
          <w:p w14:paraId="14E3DC27"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-5.7</w:t>
            </w:r>
          </w:p>
        </w:tc>
        <w:tc>
          <w:tcPr>
            <w:tcW w:w="438" w:type="pct"/>
            <w:tcBorders>
              <w:top w:val="nil"/>
              <w:left w:val="nil"/>
              <w:bottom w:val="nil"/>
              <w:right w:val="nil"/>
            </w:tcBorders>
            <w:vAlign w:val="center"/>
          </w:tcPr>
          <w:p w14:paraId="0481777F"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-14.2</w:t>
            </w:r>
          </w:p>
        </w:tc>
        <w:tc>
          <w:tcPr>
            <w:tcW w:w="120" w:type="pct"/>
            <w:tcBorders>
              <w:top w:val="nil"/>
              <w:left w:val="nil"/>
              <w:bottom w:val="nil"/>
              <w:right w:val="nil"/>
            </w:tcBorders>
          </w:tcPr>
          <w:p w14:paraId="75D206DE" w14:textId="77777777" w:rsidR="00927B21" w:rsidRPr="008E4C4D" w:rsidRDefault="00927B21" w:rsidP="00927B21">
            <w:pPr>
              <w:jc w:val="center"/>
              <w:rPr>
                <w:rFonts w:asciiTheme="minorHAnsi" w:hAnsiTheme="minorHAnsi"/>
                <w:sz w:val="18"/>
              </w:rPr>
            </w:pPr>
          </w:p>
        </w:tc>
        <w:tc>
          <w:tcPr>
            <w:tcW w:w="436" w:type="pct"/>
            <w:tcBorders>
              <w:top w:val="nil"/>
              <w:left w:val="nil"/>
              <w:bottom w:val="nil"/>
              <w:right w:val="nil"/>
            </w:tcBorders>
            <w:vAlign w:val="center"/>
          </w:tcPr>
          <w:p w14:paraId="155E7AA5"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0.35</w:t>
            </w:r>
          </w:p>
        </w:tc>
        <w:tc>
          <w:tcPr>
            <w:tcW w:w="441" w:type="pct"/>
            <w:tcBorders>
              <w:top w:val="nil"/>
              <w:left w:val="nil"/>
              <w:bottom w:val="nil"/>
              <w:right w:val="nil"/>
            </w:tcBorders>
            <w:vAlign w:val="center"/>
          </w:tcPr>
          <w:p w14:paraId="6493D97E" w14:textId="77777777" w:rsidR="00927B21" w:rsidRPr="008E4C4D" w:rsidRDefault="00927B21" w:rsidP="00927B21">
            <w:pPr>
              <w:jc w:val="center"/>
              <w:rPr>
                <w:rFonts w:asciiTheme="minorHAnsi" w:hAnsiTheme="minorHAnsi"/>
                <w:sz w:val="18"/>
              </w:rPr>
            </w:pPr>
            <w:r w:rsidRPr="008E4C4D">
              <w:rPr>
                <w:rFonts w:asciiTheme="minorHAnsi" w:hAnsiTheme="minorHAnsi"/>
                <w:sz w:val="18"/>
              </w:rPr>
              <w:t>0.12</w:t>
            </w:r>
          </w:p>
        </w:tc>
      </w:tr>
      <w:tr w:rsidR="00927B21" w:rsidRPr="001319EC" w14:paraId="5C7C6676" w14:textId="77777777" w:rsidTr="008F4E42">
        <w:trPr>
          <w:trHeight w:val="64"/>
        </w:trPr>
        <w:tc>
          <w:tcPr>
            <w:tcW w:w="5000" w:type="pct"/>
            <w:gridSpan w:val="14"/>
            <w:tcBorders>
              <w:top w:val="nil"/>
              <w:left w:val="nil"/>
              <w:bottom w:val="nil"/>
              <w:right w:val="nil"/>
            </w:tcBorders>
          </w:tcPr>
          <w:p w14:paraId="31B4C8D6" w14:textId="77777777" w:rsidR="00927B21" w:rsidRDefault="00927B21" w:rsidP="00927B21">
            <w:pPr>
              <w:jc w:val="both"/>
              <w:rPr>
                <w:rFonts w:asciiTheme="minorHAnsi" w:hAnsiTheme="minorHAnsi"/>
                <w:b/>
                <w:sz w:val="16"/>
                <w:lang w:val="en-US"/>
              </w:rPr>
            </w:pPr>
          </w:p>
          <w:p w14:paraId="7F899740" w14:textId="77777777" w:rsidR="00927B21" w:rsidRPr="007429DF" w:rsidRDefault="00927B21" w:rsidP="00927B21">
            <w:pPr>
              <w:jc w:val="both"/>
              <w:rPr>
                <w:rFonts w:asciiTheme="minorHAnsi" w:hAnsiTheme="minorHAnsi"/>
                <w:sz w:val="16"/>
                <w:lang w:val="en-US"/>
              </w:rPr>
            </w:pPr>
            <w:r w:rsidRPr="007429DF">
              <w:rPr>
                <w:rFonts w:asciiTheme="minorHAnsi" w:hAnsiTheme="minorHAnsi"/>
                <w:b/>
                <w:sz w:val="16"/>
                <w:lang w:val="en-US"/>
              </w:rPr>
              <w:t>Notes:</w:t>
            </w:r>
            <w:r w:rsidRPr="007429DF">
              <w:rPr>
                <w:rFonts w:asciiTheme="minorHAnsi" w:hAnsiTheme="minorHAnsi"/>
                <w:sz w:val="16"/>
                <w:lang w:val="en-US"/>
              </w:rPr>
              <w:t xml:space="preserve"> 1) </w:t>
            </w:r>
            <w:r w:rsidRPr="007429DF">
              <w:rPr>
                <w:rFonts w:asciiTheme="minorHAnsi" w:hAnsiTheme="minorHAnsi"/>
                <w:i/>
                <w:sz w:val="16"/>
                <w:lang w:val="en-US"/>
              </w:rPr>
              <w:t>C</w:t>
            </w:r>
            <w:r w:rsidRPr="007429DF">
              <w:rPr>
                <w:rFonts w:asciiTheme="minorHAnsi" w:hAnsiTheme="minorHAnsi"/>
                <w:sz w:val="16"/>
                <w:lang w:val="en-US"/>
              </w:rPr>
              <w:t xml:space="preserve"> and </w:t>
            </w:r>
            <w:r w:rsidRPr="007429DF">
              <w:rPr>
                <w:rFonts w:asciiTheme="minorHAnsi" w:hAnsiTheme="minorHAnsi"/>
                <w:i/>
                <w:sz w:val="16"/>
                <w:lang w:val="en-US"/>
              </w:rPr>
              <w:t>LT</w:t>
            </w:r>
            <w:r w:rsidRPr="007429DF">
              <w:rPr>
                <w:rFonts w:asciiTheme="minorHAnsi" w:hAnsiTheme="minorHAnsi"/>
                <w:sz w:val="16"/>
                <w:lang w:val="en-US"/>
              </w:rPr>
              <w:t xml:space="preserve"> indicates that the relevant auxiliary regressions contains a constant and a constant and a linear trend respectively</w:t>
            </w:r>
            <w:r>
              <w:rPr>
                <w:rFonts w:asciiTheme="minorHAnsi" w:hAnsiTheme="minorHAnsi"/>
                <w:sz w:val="16"/>
                <w:lang w:val="en-US"/>
              </w:rPr>
              <w:t xml:space="preserve"> while standard means no constant and no linear trend were included</w:t>
            </w:r>
            <w:r w:rsidRPr="007429DF">
              <w:rPr>
                <w:rFonts w:asciiTheme="minorHAnsi" w:hAnsiTheme="minorHAnsi"/>
                <w:sz w:val="16"/>
                <w:lang w:val="en-US"/>
              </w:rPr>
              <w:t xml:space="preserve">; 2) ADF is the standard Augmented Dick-Fuller test, DF-GLS is the modified ADF test proposed by Elliot, </w:t>
            </w:r>
            <w:proofErr w:type="spellStart"/>
            <w:r w:rsidRPr="007429DF">
              <w:rPr>
                <w:rFonts w:asciiTheme="minorHAnsi" w:hAnsiTheme="minorHAnsi"/>
                <w:sz w:val="16"/>
                <w:lang w:val="en-US"/>
              </w:rPr>
              <w:t>Rothemberg</w:t>
            </w:r>
            <w:proofErr w:type="spellEnd"/>
            <w:r w:rsidRPr="007429DF">
              <w:rPr>
                <w:rFonts w:asciiTheme="minorHAnsi" w:hAnsiTheme="minorHAnsi"/>
                <w:sz w:val="16"/>
                <w:lang w:val="en-US"/>
              </w:rPr>
              <w:t xml:space="preserve"> and Stock (1996), </w:t>
            </w:r>
            <m:oMath>
              <m:r>
                <w:rPr>
                  <w:rFonts w:ascii="Cambria Math" w:hAnsi="Cambria Math"/>
                  <w:sz w:val="16"/>
                  <w:lang w:val="en-US"/>
                </w:rPr>
                <m:t>M</m:t>
              </m:r>
              <m:sSub>
                <m:sSubPr>
                  <m:ctrlPr>
                    <w:rPr>
                      <w:rFonts w:ascii="Cambria Math" w:hAnsi="Cambria Math"/>
                      <w:i/>
                      <w:sz w:val="16"/>
                      <w:lang w:val="en-US"/>
                    </w:rPr>
                  </m:ctrlPr>
                </m:sSubPr>
                <m:e>
                  <m:r>
                    <w:rPr>
                      <w:rFonts w:ascii="Cambria Math" w:hAnsi="Cambria Math"/>
                      <w:sz w:val="16"/>
                      <w:lang w:val="en-US"/>
                    </w:rPr>
                    <m:t>Z</m:t>
                  </m:r>
                </m:e>
                <m:sub>
                  <m:r>
                    <w:rPr>
                      <w:rFonts w:ascii="Cambria Math" w:hAnsi="Cambria Math"/>
                      <w:sz w:val="16"/>
                      <w:lang w:val="en-US"/>
                    </w:rPr>
                    <m:t>α</m:t>
                  </m:r>
                </m:sub>
              </m:sSub>
            </m:oMath>
            <w:r w:rsidRPr="007429DF">
              <w:rPr>
                <w:rFonts w:asciiTheme="minorHAnsi" w:eastAsiaTheme="minorEastAsia" w:hAnsiTheme="minorHAnsi"/>
                <w:sz w:val="16"/>
                <w:lang w:val="en-US"/>
              </w:rPr>
              <w:t xml:space="preserve"> </w:t>
            </w:r>
            <w:r>
              <w:rPr>
                <w:rFonts w:asciiTheme="minorHAnsi" w:eastAsiaTheme="minorEastAsia" w:hAnsiTheme="minorHAnsi"/>
                <w:sz w:val="16"/>
                <w:lang w:val="en-US"/>
              </w:rPr>
              <w:t>is a</w:t>
            </w:r>
            <w:r w:rsidRPr="007429DF">
              <w:rPr>
                <w:rFonts w:asciiTheme="minorHAnsi" w:eastAsiaTheme="minorEastAsia" w:hAnsiTheme="minorHAnsi"/>
                <w:sz w:val="16"/>
                <w:lang w:val="en-US"/>
              </w:rPr>
              <w:t xml:space="preserve"> modifi</w:t>
            </w:r>
            <w:r>
              <w:rPr>
                <w:rFonts w:asciiTheme="minorHAnsi" w:eastAsiaTheme="minorEastAsia" w:hAnsiTheme="minorHAnsi"/>
                <w:sz w:val="16"/>
                <w:lang w:val="en-US"/>
              </w:rPr>
              <w:t>cation of the</w:t>
            </w:r>
            <w:r w:rsidRPr="007429DF">
              <w:rPr>
                <w:rFonts w:asciiTheme="minorHAnsi" w:eastAsiaTheme="minorEastAsia" w:hAnsiTheme="minorHAnsi"/>
                <w:sz w:val="16"/>
                <w:lang w:val="en-US"/>
              </w:rPr>
              <w:t xml:space="preserve"> Phillips-Perron test proposed by Ng and Perron (2001) and KPSS is the standard KPSS test; 3) Values presented are the test statistics;</w:t>
            </w:r>
            <w:r>
              <w:rPr>
                <w:rFonts w:asciiTheme="minorHAnsi" w:eastAsiaTheme="minorEastAsia" w:hAnsiTheme="minorHAnsi"/>
                <w:sz w:val="16"/>
                <w:lang w:val="en-US"/>
              </w:rPr>
              <w:t xml:space="preserve"> 4) The null hypothesis of tests ADF, DF-GLS and </w:t>
            </w:r>
            <m:oMath>
              <m:r>
                <w:rPr>
                  <w:rFonts w:ascii="Cambria Math" w:hAnsi="Cambria Math"/>
                  <w:sz w:val="16"/>
                  <w:lang w:val="en-US"/>
                </w:rPr>
                <m:t xml:space="preserve"> M</m:t>
              </m:r>
              <m:sSub>
                <m:sSubPr>
                  <m:ctrlPr>
                    <w:rPr>
                      <w:rFonts w:ascii="Cambria Math" w:hAnsi="Cambria Math"/>
                      <w:i/>
                      <w:sz w:val="16"/>
                      <w:lang w:val="en-US"/>
                    </w:rPr>
                  </m:ctrlPr>
                </m:sSubPr>
                <m:e>
                  <m:r>
                    <w:rPr>
                      <w:rFonts w:ascii="Cambria Math" w:hAnsi="Cambria Math"/>
                      <w:sz w:val="16"/>
                      <w:lang w:val="en-US"/>
                    </w:rPr>
                    <m:t>Z</m:t>
                  </m:r>
                </m:e>
                <m:sub>
                  <m:r>
                    <w:rPr>
                      <w:rFonts w:ascii="Cambria Math" w:hAnsi="Cambria Math"/>
                      <w:sz w:val="16"/>
                      <w:lang w:val="en-US"/>
                    </w:rPr>
                    <m:t>α</m:t>
                  </m:r>
                </m:sub>
              </m:sSub>
            </m:oMath>
            <w:r>
              <w:rPr>
                <w:rFonts w:asciiTheme="minorHAnsi" w:eastAsiaTheme="minorEastAsia" w:hAnsiTheme="minorHAnsi"/>
                <w:sz w:val="16"/>
                <w:lang w:val="en-US"/>
              </w:rPr>
              <w:t xml:space="preserve"> is that the series has a unit root, while the null for the KPSS test is that the series is stationary;</w:t>
            </w:r>
            <w:r w:rsidRPr="007429DF">
              <w:rPr>
                <w:rFonts w:asciiTheme="minorHAnsi" w:eastAsiaTheme="minorEastAsia" w:hAnsiTheme="minorHAnsi"/>
                <w:sz w:val="16"/>
                <w:lang w:val="en-US"/>
              </w:rPr>
              <w:t xml:space="preserve"> </w:t>
            </w:r>
            <w:r>
              <w:rPr>
                <w:rFonts w:asciiTheme="minorHAnsi" w:eastAsiaTheme="minorEastAsia" w:hAnsiTheme="minorHAnsi"/>
                <w:sz w:val="16"/>
                <w:lang w:val="en-US"/>
              </w:rPr>
              <w:t>5</w:t>
            </w:r>
            <w:r w:rsidRPr="007429DF">
              <w:rPr>
                <w:rFonts w:asciiTheme="minorHAnsi" w:eastAsiaTheme="minorEastAsia" w:hAnsiTheme="minorHAnsi"/>
                <w:sz w:val="16"/>
                <w:lang w:val="en-US"/>
              </w:rPr>
              <w:t>) Significance levels are 10%(*), 5%(**) and 1%(***).</w:t>
            </w:r>
          </w:p>
        </w:tc>
      </w:tr>
      <w:tr w:rsidR="00927B21" w:rsidRPr="001319EC" w14:paraId="588A942B" w14:textId="77777777" w:rsidTr="008F4E42">
        <w:trPr>
          <w:trHeight w:val="968"/>
        </w:trPr>
        <w:tc>
          <w:tcPr>
            <w:tcW w:w="5000" w:type="pct"/>
            <w:gridSpan w:val="14"/>
            <w:tcBorders>
              <w:top w:val="nil"/>
              <w:left w:val="nil"/>
              <w:bottom w:val="nil"/>
              <w:right w:val="nil"/>
            </w:tcBorders>
          </w:tcPr>
          <w:p w14:paraId="2B73B295" w14:textId="77777777" w:rsidR="00927B21" w:rsidRPr="00063582" w:rsidRDefault="00927B21" w:rsidP="00927B21">
            <w:pPr>
              <w:jc w:val="both"/>
              <w:rPr>
                <w:rFonts w:asciiTheme="minorHAnsi" w:hAnsiTheme="minorHAnsi"/>
                <w:b/>
                <w:sz w:val="16"/>
                <w:lang w:val="en-US"/>
              </w:rPr>
            </w:pPr>
          </w:p>
          <w:tbl>
            <w:tblPr>
              <w:tblpPr w:leftFromText="141" w:rightFromText="141" w:vertAnchor="text" w:horzAnchor="margin" w:tblpXSpec="center" w:tblpY="5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3325"/>
            </w:tblGrid>
            <w:tr w:rsidR="00C56908" w:rsidRPr="00BC1FD3" w14:paraId="7B402090" w14:textId="77777777" w:rsidTr="008F4E42">
              <w:trPr>
                <w:trHeight w:val="353"/>
              </w:trPr>
              <w:tc>
                <w:tcPr>
                  <w:tcW w:w="3343" w:type="dxa"/>
                  <w:shd w:val="clear" w:color="auto" w:fill="auto"/>
                </w:tcPr>
                <w:p w14:paraId="1096BF52" w14:textId="77777777" w:rsidR="00C56908" w:rsidRPr="005556F4" w:rsidRDefault="00C56908" w:rsidP="00C56908">
                  <w:pPr>
                    <w:jc w:val="both"/>
                    <w:rPr>
                      <w:rFonts w:ascii="Calibri" w:hAnsi="Calibri" w:cs="Calibri"/>
                      <w:b/>
                      <w:sz w:val="24"/>
                      <w:szCs w:val="18"/>
                    </w:rPr>
                  </w:pPr>
                  <w:r w:rsidRPr="005556F4">
                    <w:rPr>
                      <w:rFonts w:ascii="Calibri" w:hAnsi="Calibri" w:cs="Calibri"/>
                      <w:b/>
                      <w:sz w:val="24"/>
                      <w:szCs w:val="18"/>
                    </w:rPr>
                    <w:t>Variable</w:t>
                  </w:r>
                </w:p>
              </w:tc>
              <w:tc>
                <w:tcPr>
                  <w:tcW w:w="3325" w:type="dxa"/>
                  <w:shd w:val="clear" w:color="auto" w:fill="auto"/>
                </w:tcPr>
                <w:p w14:paraId="02366151" w14:textId="77777777" w:rsidR="00C56908" w:rsidRPr="005556F4" w:rsidRDefault="00C56908" w:rsidP="00C56908">
                  <w:pPr>
                    <w:jc w:val="center"/>
                    <w:rPr>
                      <w:rFonts w:ascii="Calibri" w:hAnsi="Calibri" w:cs="Calibri"/>
                      <w:b/>
                      <w:sz w:val="24"/>
                      <w:szCs w:val="18"/>
                    </w:rPr>
                  </w:pPr>
                  <w:r w:rsidRPr="005556F4">
                    <w:rPr>
                      <w:rFonts w:ascii="Calibri" w:hAnsi="Calibri" w:cs="Calibri"/>
                      <w:b/>
                      <w:sz w:val="24"/>
                      <w:szCs w:val="18"/>
                    </w:rPr>
                    <w:t>Estimate</w:t>
                  </w:r>
                </w:p>
              </w:tc>
            </w:tr>
            <w:tr w:rsidR="00C56908" w:rsidRPr="00BC1FD3" w14:paraId="3A3281AD" w14:textId="77777777" w:rsidTr="008F4E42">
              <w:trPr>
                <w:trHeight w:val="353"/>
              </w:trPr>
              <w:tc>
                <w:tcPr>
                  <w:tcW w:w="3343" w:type="dxa"/>
                  <w:shd w:val="clear" w:color="auto" w:fill="auto"/>
                </w:tcPr>
                <w:p w14:paraId="662E20BC" w14:textId="77777777" w:rsidR="00C56908" w:rsidRPr="005556F4" w:rsidRDefault="00C56908" w:rsidP="00C56908">
                  <w:pPr>
                    <w:jc w:val="both"/>
                    <w:rPr>
                      <w:rFonts w:ascii="Calibri" w:hAnsi="Calibri" w:cs="Calibri"/>
                      <w:sz w:val="24"/>
                      <w:szCs w:val="18"/>
                    </w:rPr>
                  </w:pPr>
                  <w:r w:rsidRPr="005556F4">
                    <w:rPr>
                      <w:rFonts w:ascii="Calibri" w:hAnsi="Calibri" w:cs="Calibri"/>
                      <w:sz w:val="24"/>
                      <w:szCs w:val="18"/>
                    </w:rPr>
                    <w:t>Intercept (µ</w:t>
                  </w:r>
                  <w:r w:rsidRPr="005556F4">
                    <w:rPr>
                      <w:rFonts w:ascii="Calibri" w:hAnsi="Calibri" w:cs="Calibri"/>
                      <w:sz w:val="24"/>
                      <w:szCs w:val="18"/>
                      <w:vertAlign w:val="subscript"/>
                    </w:rPr>
                    <w:t>t</w:t>
                  </w:r>
                  <w:r w:rsidRPr="005556F4">
                    <w:rPr>
                      <w:rFonts w:ascii="Calibri" w:hAnsi="Calibri" w:cs="Calibri"/>
                      <w:sz w:val="24"/>
                      <w:szCs w:val="18"/>
                    </w:rPr>
                    <w:t>)</w:t>
                  </w:r>
                </w:p>
              </w:tc>
              <w:tc>
                <w:tcPr>
                  <w:tcW w:w="3325" w:type="dxa"/>
                  <w:shd w:val="clear" w:color="auto" w:fill="auto"/>
                </w:tcPr>
                <w:p w14:paraId="12AAB6C6" w14:textId="48B7534B" w:rsidR="00C56908" w:rsidRPr="005556F4" w:rsidRDefault="00C56908" w:rsidP="00C56908">
                  <w:pPr>
                    <w:jc w:val="center"/>
                    <w:rPr>
                      <w:rFonts w:ascii="Calibri" w:hAnsi="Calibri" w:cs="Calibri"/>
                      <w:sz w:val="24"/>
                      <w:szCs w:val="18"/>
                    </w:rPr>
                  </w:pPr>
                  <w:r w:rsidRPr="005556F4">
                    <w:rPr>
                      <w:rFonts w:ascii="Calibri" w:hAnsi="Calibri" w:cs="Calibri"/>
                      <w:sz w:val="24"/>
                      <w:szCs w:val="18"/>
                    </w:rPr>
                    <w:sym w:font="Symbol" w:char="F066"/>
                  </w:r>
                  <w:r w:rsidRPr="005556F4">
                    <w:rPr>
                      <w:rFonts w:ascii="Calibri" w:hAnsi="Calibri" w:cs="Calibri"/>
                      <w:sz w:val="24"/>
                      <w:szCs w:val="18"/>
                      <w:vertAlign w:val="subscript"/>
                    </w:rPr>
                    <w:t>1</w:t>
                  </w:r>
                  <w:r w:rsidRPr="005556F4">
                    <w:rPr>
                      <w:rFonts w:ascii="Calibri" w:hAnsi="Calibri" w:cs="Calibri"/>
                      <w:sz w:val="24"/>
                      <w:szCs w:val="18"/>
                    </w:rPr>
                    <w:t xml:space="preserve"> = -0</w:t>
                  </w:r>
                  <w:r w:rsidR="00E74071" w:rsidRPr="005556F4">
                    <w:rPr>
                      <w:rFonts w:ascii="Calibri" w:hAnsi="Calibri" w:cs="Calibri"/>
                      <w:sz w:val="24"/>
                      <w:szCs w:val="18"/>
                    </w:rPr>
                    <w:t>.</w:t>
                  </w:r>
                  <w:r w:rsidRPr="005556F4">
                    <w:rPr>
                      <w:rFonts w:ascii="Calibri" w:hAnsi="Calibri" w:cs="Calibri"/>
                      <w:sz w:val="24"/>
                      <w:szCs w:val="18"/>
                    </w:rPr>
                    <w:t>0239</w:t>
                  </w:r>
                </w:p>
              </w:tc>
            </w:tr>
            <w:tr w:rsidR="00C56908" w:rsidRPr="00BC1FD3" w14:paraId="63D8CA30" w14:textId="77777777" w:rsidTr="008F4E42">
              <w:trPr>
                <w:trHeight w:val="353"/>
              </w:trPr>
              <w:tc>
                <w:tcPr>
                  <w:tcW w:w="3343" w:type="dxa"/>
                  <w:shd w:val="clear" w:color="auto" w:fill="auto"/>
                </w:tcPr>
                <w:p w14:paraId="3EA5A915" w14:textId="77777777" w:rsidR="00C56908" w:rsidRPr="005556F4" w:rsidRDefault="00C56908" w:rsidP="00C56908">
                  <w:pPr>
                    <w:jc w:val="both"/>
                    <w:rPr>
                      <w:rFonts w:ascii="Calibri" w:hAnsi="Calibri" w:cs="Calibri"/>
                      <w:sz w:val="24"/>
                      <w:szCs w:val="18"/>
                    </w:rPr>
                  </w:pPr>
                  <w:r w:rsidRPr="005556F4">
                    <w:rPr>
                      <w:rFonts w:ascii="Calibri" w:hAnsi="Calibri" w:cs="Calibri"/>
                      <w:sz w:val="24"/>
                      <w:szCs w:val="18"/>
                    </w:rPr>
                    <w:t>Debt/GDP (</w:t>
                  </w:r>
                  <w:proofErr w:type="spellStart"/>
                  <w:r w:rsidRPr="005556F4">
                    <w:rPr>
                      <w:rFonts w:ascii="Calibri" w:hAnsi="Calibri" w:cs="Calibri"/>
                      <w:sz w:val="24"/>
                      <w:szCs w:val="18"/>
                    </w:rPr>
                    <w:t>b</w:t>
                  </w:r>
                  <w:r w:rsidRPr="005556F4">
                    <w:rPr>
                      <w:rFonts w:ascii="Calibri" w:hAnsi="Calibri" w:cs="Calibri"/>
                      <w:sz w:val="24"/>
                      <w:szCs w:val="18"/>
                      <w:vertAlign w:val="subscript"/>
                    </w:rPr>
                    <w:t>t</w:t>
                  </w:r>
                  <w:proofErr w:type="spellEnd"/>
                  <w:r w:rsidRPr="005556F4">
                    <w:rPr>
                      <w:rFonts w:ascii="Calibri" w:hAnsi="Calibri" w:cs="Calibri"/>
                      <w:sz w:val="24"/>
                      <w:szCs w:val="18"/>
                    </w:rPr>
                    <w:t>)</w:t>
                  </w:r>
                </w:p>
              </w:tc>
              <w:tc>
                <w:tcPr>
                  <w:tcW w:w="3325" w:type="dxa"/>
                  <w:shd w:val="clear" w:color="auto" w:fill="auto"/>
                </w:tcPr>
                <w:p w14:paraId="74545F4C" w14:textId="77777777" w:rsidR="00C56908" w:rsidRPr="005556F4" w:rsidRDefault="00C56908" w:rsidP="00C56908">
                  <w:pPr>
                    <w:jc w:val="center"/>
                    <w:rPr>
                      <w:rFonts w:ascii="Calibri" w:hAnsi="Calibri" w:cs="Calibri"/>
                      <w:sz w:val="24"/>
                      <w:szCs w:val="18"/>
                    </w:rPr>
                  </w:pPr>
                  <w:r w:rsidRPr="005556F4">
                    <w:rPr>
                      <w:rFonts w:ascii="Calibri" w:hAnsi="Calibri" w:cs="Calibri"/>
                      <w:sz w:val="24"/>
                      <w:szCs w:val="18"/>
                    </w:rPr>
                    <w:sym w:font="Symbol" w:char="F066"/>
                  </w:r>
                  <w:r w:rsidRPr="005556F4">
                    <w:rPr>
                      <w:rFonts w:ascii="Calibri" w:hAnsi="Calibri" w:cs="Calibri"/>
                      <w:sz w:val="24"/>
                      <w:szCs w:val="18"/>
                      <w:vertAlign w:val="subscript"/>
                    </w:rPr>
                    <w:t>2</w:t>
                  </w:r>
                  <w:r w:rsidRPr="005556F4">
                    <w:rPr>
                      <w:rFonts w:ascii="Calibri" w:hAnsi="Calibri" w:cs="Calibri"/>
                      <w:sz w:val="24"/>
                      <w:szCs w:val="18"/>
                    </w:rPr>
                    <w:t xml:space="preserve"> = 0.9537</w:t>
                  </w:r>
                </w:p>
              </w:tc>
            </w:tr>
            <w:tr w:rsidR="00C56908" w:rsidRPr="00BC1FD3" w14:paraId="3D92FA19" w14:textId="77777777" w:rsidTr="008F4E42">
              <w:trPr>
                <w:trHeight w:val="353"/>
              </w:trPr>
              <w:tc>
                <w:tcPr>
                  <w:tcW w:w="3343" w:type="dxa"/>
                  <w:shd w:val="clear" w:color="auto" w:fill="auto"/>
                </w:tcPr>
                <w:p w14:paraId="0ED17CB7" w14:textId="77777777" w:rsidR="00C56908" w:rsidRPr="005556F4" w:rsidRDefault="00C56908" w:rsidP="00C56908">
                  <w:pPr>
                    <w:jc w:val="both"/>
                    <w:rPr>
                      <w:rFonts w:ascii="Calibri" w:hAnsi="Calibri" w:cs="Calibri"/>
                      <w:sz w:val="24"/>
                      <w:szCs w:val="18"/>
                    </w:rPr>
                  </w:pPr>
                  <w:r w:rsidRPr="005556F4">
                    <w:rPr>
                      <w:rFonts w:ascii="Calibri" w:hAnsi="Calibri" w:cs="Calibri"/>
                      <w:sz w:val="24"/>
                      <w:szCs w:val="18"/>
                    </w:rPr>
                    <w:t>Surplus/GDP at t-1 (s</w:t>
                  </w:r>
                  <w:r w:rsidRPr="005556F4">
                    <w:rPr>
                      <w:rFonts w:ascii="Calibri" w:hAnsi="Calibri" w:cs="Calibri"/>
                      <w:sz w:val="24"/>
                      <w:szCs w:val="18"/>
                      <w:vertAlign w:val="subscript"/>
                    </w:rPr>
                    <w:t>t-1</w:t>
                  </w:r>
                  <w:r w:rsidRPr="005556F4">
                    <w:rPr>
                      <w:rFonts w:ascii="Calibri" w:hAnsi="Calibri" w:cs="Calibri"/>
                      <w:sz w:val="24"/>
                      <w:szCs w:val="18"/>
                    </w:rPr>
                    <w:t>)</w:t>
                  </w:r>
                </w:p>
              </w:tc>
              <w:tc>
                <w:tcPr>
                  <w:tcW w:w="3325" w:type="dxa"/>
                  <w:shd w:val="clear" w:color="auto" w:fill="auto"/>
                </w:tcPr>
                <w:p w14:paraId="15AA33D4" w14:textId="77777777" w:rsidR="00C56908" w:rsidRPr="005556F4" w:rsidRDefault="00C56908" w:rsidP="00C56908">
                  <w:pPr>
                    <w:jc w:val="center"/>
                    <w:rPr>
                      <w:rFonts w:ascii="Calibri" w:hAnsi="Calibri" w:cs="Calibri"/>
                      <w:sz w:val="24"/>
                      <w:szCs w:val="18"/>
                    </w:rPr>
                  </w:pPr>
                  <w:r w:rsidRPr="005556F4">
                    <w:rPr>
                      <w:rFonts w:ascii="Calibri" w:hAnsi="Calibri" w:cs="Calibri"/>
                      <w:sz w:val="24"/>
                      <w:szCs w:val="18"/>
                    </w:rPr>
                    <w:sym w:font="Symbol" w:char="F066"/>
                  </w:r>
                  <w:r w:rsidRPr="005556F4">
                    <w:rPr>
                      <w:rFonts w:ascii="Calibri" w:hAnsi="Calibri" w:cs="Calibri"/>
                      <w:sz w:val="24"/>
                      <w:szCs w:val="18"/>
                      <w:vertAlign w:val="subscript"/>
                    </w:rPr>
                    <w:t>31</w:t>
                  </w:r>
                  <w:r w:rsidRPr="005556F4">
                    <w:rPr>
                      <w:rFonts w:ascii="Calibri" w:hAnsi="Calibri" w:cs="Calibri"/>
                      <w:sz w:val="24"/>
                      <w:szCs w:val="18"/>
                    </w:rPr>
                    <w:t xml:space="preserve"> = 0.9956</w:t>
                  </w:r>
                </w:p>
              </w:tc>
            </w:tr>
            <w:tr w:rsidR="00C56908" w:rsidRPr="00BC1FD3" w14:paraId="710A1A76" w14:textId="77777777" w:rsidTr="008F4E42">
              <w:trPr>
                <w:trHeight w:val="353"/>
              </w:trPr>
              <w:tc>
                <w:tcPr>
                  <w:tcW w:w="3343" w:type="dxa"/>
                  <w:shd w:val="clear" w:color="auto" w:fill="auto"/>
                </w:tcPr>
                <w:p w14:paraId="4A915FC2" w14:textId="77777777" w:rsidR="00C56908" w:rsidRPr="005556F4" w:rsidRDefault="00C56908" w:rsidP="00C56908">
                  <w:pPr>
                    <w:jc w:val="both"/>
                    <w:rPr>
                      <w:rFonts w:ascii="Calibri" w:hAnsi="Calibri" w:cs="Calibri"/>
                      <w:sz w:val="24"/>
                      <w:szCs w:val="18"/>
                    </w:rPr>
                  </w:pPr>
                  <w:r w:rsidRPr="005556F4">
                    <w:rPr>
                      <w:rFonts w:ascii="Calibri" w:hAnsi="Calibri" w:cs="Calibri"/>
                      <w:sz w:val="24"/>
                      <w:szCs w:val="18"/>
                    </w:rPr>
                    <w:t>Foreign Savings (se</w:t>
                  </w:r>
                  <w:r w:rsidRPr="005556F4">
                    <w:rPr>
                      <w:rFonts w:ascii="Calibri" w:hAnsi="Calibri" w:cs="Calibri"/>
                      <w:sz w:val="24"/>
                      <w:szCs w:val="18"/>
                      <w:vertAlign w:val="subscript"/>
                    </w:rPr>
                    <w:t>t</w:t>
                  </w:r>
                  <w:r w:rsidRPr="005556F4">
                    <w:rPr>
                      <w:rFonts w:ascii="Calibri" w:hAnsi="Calibri" w:cs="Calibri"/>
                      <w:sz w:val="24"/>
                      <w:szCs w:val="18"/>
                    </w:rPr>
                    <w:t>)</w:t>
                  </w:r>
                </w:p>
              </w:tc>
              <w:tc>
                <w:tcPr>
                  <w:tcW w:w="3325" w:type="dxa"/>
                  <w:shd w:val="clear" w:color="auto" w:fill="auto"/>
                </w:tcPr>
                <w:p w14:paraId="461364AD" w14:textId="77777777" w:rsidR="00C56908" w:rsidRPr="005556F4" w:rsidRDefault="00C56908" w:rsidP="00C56908">
                  <w:pPr>
                    <w:jc w:val="center"/>
                    <w:rPr>
                      <w:rFonts w:ascii="Calibri" w:hAnsi="Calibri" w:cs="Calibri"/>
                      <w:sz w:val="24"/>
                      <w:szCs w:val="18"/>
                    </w:rPr>
                  </w:pPr>
                  <w:r w:rsidRPr="005556F4">
                    <w:rPr>
                      <w:rFonts w:ascii="Calibri" w:hAnsi="Calibri" w:cs="Calibri"/>
                      <w:sz w:val="24"/>
                      <w:szCs w:val="18"/>
                    </w:rPr>
                    <w:sym w:font="Symbol" w:char="F066"/>
                  </w:r>
                  <w:r w:rsidRPr="005556F4">
                    <w:rPr>
                      <w:rFonts w:ascii="Calibri" w:hAnsi="Calibri" w:cs="Calibri"/>
                      <w:sz w:val="24"/>
                      <w:szCs w:val="18"/>
                      <w:vertAlign w:val="subscript"/>
                    </w:rPr>
                    <w:t>32</w:t>
                  </w:r>
                  <w:r w:rsidRPr="005556F4">
                    <w:rPr>
                      <w:rFonts w:ascii="Calibri" w:hAnsi="Calibri" w:cs="Calibri"/>
                      <w:sz w:val="24"/>
                      <w:szCs w:val="18"/>
                    </w:rPr>
                    <w:t xml:space="preserve"> = 0.8347</w:t>
                  </w:r>
                </w:p>
              </w:tc>
            </w:tr>
            <w:tr w:rsidR="00C56908" w:rsidRPr="00BC1FD3" w14:paraId="2567304D" w14:textId="77777777" w:rsidTr="008F4E42">
              <w:trPr>
                <w:trHeight w:val="353"/>
              </w:trPr>
              <w:tc>
                <w:tcPr>
                  <w:tcW w:w="3343" w:type="dxa"/>
                  <w:shd w:val="clear" w:color="auto" w:fill="auto"/>
                </w:tcPr>
                <w:p w14:paraId="2BA60400" w14:textId="77777777" w:rsidR="00C56908" w:rsidRPr="005556F4" w:rsidRDefault="00C56908" w:rsidP="00C56908">
                  <w:pPr>
                    <w:jc w:val="both"/>
                    <w:rPr>
                      <w:rFonts w:ascii="Calibri" w:hAnsi="Calibri" w:cs="Calibri"/>
                      <w:sz w:val="24"/>
                      <w:szCs w:val="18"/>
                    </w:rPr>
                  </w:pPr>
                  <w:r w:rsidRPr="005556F4">
                    <w:rPr>
                      <w:rFonts w:ascii="Calibri" w:hAnsi="Calibri" w:cs="Calibri"/>
                      <w:sz w:val="24"/>
                      <w:szCs w:val="18"/>
                    </w:rPr>
                    <w:t>Output Gap (</w:t>
                  </w:r>
                  <w:proofErr w:type="spellStart"/>
                  <w:r w:rsidRPr="005556F4">
                    <w:rPr>
                      <w:rFonts w:ascii="Calibri" w:hAnsi="Calibri" w:cs="Calibri"/>
                      <w:sz w:val="24"/>
                      <w:szCs w:val="18"/>
                    </w:rPr>
                    <w:t>h</w:t>
                  </w:r>
                  <w:r w:rsidRPr="005556F4">
                    <w:rPr>
                      <w:rFonts w:ascii="Calibri" w:hAnsi="Calibri" w:cs="Calibri"/>
                      <w:sz w:val="24"/>
                      <w:szCs w:val="18"/>
                      <w:vertAlign w:val="subscript"/>
                    </w:rPr>
                    <w:t>t</w:t>
                  </w:r>
                  <w:proofErr w:type="spellEnd"/>
                  <w:r w:rsidRPr="005556F4">
                    <w:rPr>
                      <w:rFonts w:ascii="Calibri" w:hAnsi="Calibri" w:cs="Calibri"/>
                      <w:sz w:val="24"/>
                      <w:szCs w:val="18"/>
                    </w:rPr>
                    <w:t>)</w:t>
                  </w:r>
                </w:p>
              </w:tc>
              <w:tc>
                <w:tcPr>
                  <w:tcW w:w="3325" w:type="dxa"/>
                  <w:shd w:val="clear" w:color="auto" w:fill="auto"/>
                </w:tcPr>
                <w:p w14:paraId="1AF43378" w14:textId="77777777" w:rsidR="00C56908" w:rsidRPr="005556F4" w:rsidRDefault="00C56908" w:rsidP="00C56908">
                  <w:pPr>
                    <w:jc w:val="center"/>
                    <w:rPr>
                      <w:rFonts w:ascii="Calibri" w:hAnsi="Calibri" w:cs="Calibri"/>
                      <w:sz w:val="24"/>
                      <w:szCs w:val="18"/>
                    </w:rPr>
                  </w:pPr>
                  <w:r w:rsidRPr="005556F4">
                    <w:rPr>
                      <w:rFonts w:ascii="Calibri" w:hAnsi="Calibri" w:cs="Calibri"/>
                      <w:sz w:val="24"/>
                      <w:szCs w:val="18"/>
                    </w:rPr>
                    <w:sym w:font="Symbol" w:char="F066"/>
                  </w:r>
                  <w:r w:rsidRPr="005556F4">
                    <w:rPr>
                      <w:rFonts w:ascii="Calibri" w:hAnsi="Calibri" w:cs="Calibri"/>
                      <w:sz w:val="24"/>
                      <w:szCs w:val="18"/>
                      <w:vertAlign w:val="subscript"/>
                    </w:rPr>
                    <w:t>33</w:t>
                  </w:r>
                  <w:r w:rsidRPr="005556F4">
                    <w:rPr>
                      <w:rFonts w:ascii="Calibri" w:hAnsi="Calibri" w:cs="Calibri"/>
                      <w:sz w:val="24"/>
                      <w:szCs w:val="18"/>
                    </w:rPr>
                    <w:t xml:space="preserve"> = -0.9741</w:t>
                  </w:r>
                </w:p>
              </w:tc>
            </w:tr>
            <w:tr w:rsidR="00C56908" w:rsidRPr="00BC1FD3" w14:paraId="1E513A58" w14:textId="77777777" w:rsidTr="008F4E42">
              <w:trPr>
                <w:trHeight w:val="353"/>
              </w:trPr>
              <w:tc>
                <w:tcPr>
                  <w:tcW w:w="3343" w:type="dxa"/>
                  <w:shd w:val="clear" w:color="auto" w:fill="auto"/>
                </w:tcPr>
                <w:p w14:paraId="02B4CC2C" w14:textId="77777777" w:rsidR="00C56908" w:rsidRPr="005556F4" w:rsidRDefault="00C56908" w:rsidP="00C56908">
                  <w:pPr>
                    <w:jc w:val="both"/>
                    <w:rPr>
                      <w:rFonts w:ascii="Calibri" w:hAnsi="Calibri" w:cs="Calibri"/>
                      <w:sz w:val="24"/>
                      <w:szCs w:val="18"/>
                    </w:rPr>
                  </w:pPr>
                  <w:r w:rsidRPr="005556F4">
                    <w:rPr>
                      <w:rFonts w:ascii="Calibri" w:hAnsi="Calibri" w:cs="Calibri"/>
                      <w:sz w:val="24"/>
                      <w:szCs w:val="18"/>
                    </w:rPr>
                    <w:t>Debt Risk (r</w:t>
                  </w:r>
                  <w:r w:rsidRPr="005556F4">
                    <w:rPr>
                      <w:rFonts w:ascii="Calibri" w:hAnsi="Calibri" w:cs="Calibri"/>
                      <w:sz w:val="24"/>
                      <w:szCs w:val="18"/>
                      <w:vertAlign w:val="subscript"/>
                    </w:rPr>
                    <w:t>t</w:t>
                  </w:r>
                  <w:r w:rsidRPr="005556F4">
                    <w:rPr>
                      <w:rFonts w:ascii="Calibri" w:hAnsi="Calibri" w:cs="Calibri"/>
                      <w:sz w:val="24"/>
                      <w:szCs w:val="18"/>
                    </w:rPr>
                    <w:t>)</w:t>
                  </w:r>
                </w:p>
              </w:tc>
              <w:tc>
                <w:tcPr>
                  <w:tcW w:w="3325" w:type="dxa"/>
                  <w:shd w:val="clear" w:color="auto" w:fill="auto"/>
                </w:tcPr>
                <w:p w14:paraId="6D09716C" w14:textId="77777777" w:rsidR="00C56908" w:rsidRPr="005556F4" w:rsidRDefault="00C56908" w:rsidP="00C56908">
                  <w:pPr>
                    <w:jc w:val="center"/>
                    <w:rPr>
                      <w:rFonts w:ascii="Calibri" w:hAnsi="Calibri" w:cs="Calibri"/>
                      <w:sz w:val="24"/>
                      <w:szCs w:val="18"/>
                    </w:rPr>
                  </w:pPr>
                  <w:r w:rsidRPr="005556F4">
                    <w:rPr>
                      <w:rFonts w:ascii="Calibri" w:hAnsi="Calibri" w:cs="Calibri"/>
                      <w:sz w:val="24"/>
                      <w:szCs w:val="18"/>
                    </w:rPr>
                    <w:sym w:font="Symbol" w:char="F066"/>
                  </w:r>
                  <w:r w:rsidRPr="005556F4">
                    <w:rPr>
                      <w:rFonts w:ascii="Calibri" w:hAnsi="Calibri" w:cs="Calibri"/>
                      <w:sz w:val="24"/>
                      <w:szCs w:val="18"/>
                      <w:vertAlign w:val="subscript"/>
                    </w:rPr>
                    <w:t>34</w:t>
                  </w:r>
                  <w:r w:rsidRPr="005556F4">
                    <w:rPr>
                      <w:rFonts w:ascii="Calibri" w:hAnsi="Calibri" w:cs="Calibri"/>
                      <w:sz w:val="24"/>
                      <w:szCs w:val="18"/>
                    </w:rPr>
                    <w:t xml:space="preserve"> = 0.7782</w:t>
                  </w:r>
                </w:p>
              </w:tc>
            </w:tr>
          </w:tbl>
          <w:p w14:paraId="2D3800FC" w14:textId="77777777" w:rsidR="00927B21" w:rsidRPr="00063582" w:rsidRDefault="00D1622C" w:rsidP="008F4E42">
            <w:pPr>
              <w:spacing w:line="360" w:lineRule="auto"/>
              <w:jc w:val="center"/>
              <w:rPr>
                <w:rFonts w:asciiTheme="minorHAnsi" w:hAnsiTheme="minorHAnsi"/>
                <w:b/>
                <w:sz w:val="6"/>
                <w:lang w:val="en-US"/>
              </w:rPr>
            </w:pPr>
            <w:r>
              <w:rPr>
                <w:rFonts w:ascii="Times New Roman" w:hAnsi="Times New Roman" w:cs="Times New Roman"/>
                <w:b/>
                <w:sz w:val="24"/>
                <w:szCs w:val="24"/>
                <w:lang w:val="en-US"/>
              </w:rPr>
              <w:t>Appendix</w:t>
            </w:r>
            <w:r w:rsidR="00927B21" w:rsidRPr="00063582">
              <w:rPr>
                <w:rFonts w:ascii="Times New Roman" w:hAnsi="Times New Roman" w:cs="Times New Roman"/>
                <w:b/>
                <w:sz w:val="24"/>
                <w:szCs w:val="24"/>
                <w:lang w:val="en-US"/>
              </w:rPr>
              <w:t xml:space="preserve"> II - Maximum Likelihood Estimates of the coefficients of T</w:t>
            </w:r>
            <w:r w:rsidR="00927B21" w:rsidRPr="00063582">
              <w:rPr>
                <w:rFonts w:ascii="Times New Roman" w:hAnsi="Times New Roman" w:cs="Times New Roman"/>
                <w:b/>
                <w:sz w:val="24"/>
                <w:szCs w:val="24"/>
                <w:vertAlign w:val="subscript"/>
                <w:lang w:val="en-US"/>
              </w:rPr>
              <w:t>t</w:t>
            </w:r>
            <w:r w:rsidR="00927B21" w:rsidRPr="00063582">
              <w:rPr>
                <w:rFonts w:ascii="Times New Roman" w:hAnsi="Times New Roman" w:cs="Times New Roman"/>
                <w:b/>
                <w:sz w:val="24"/>
                <w:szCs w:val="24"/>
                <w:lang w:val="en-US"/>
              </w:rPr>
              <w:t xml:space="preserve"> in equation (4.2)</w:t>
            </w:r>
          </w:p>
        </w:tc>
      </w:tr>
    </w:tbl>
    <w:p w14:paraId="5763208B" w14:textId="77777777" w:rsidR="00A0700C" w:rsidRPr="009A0A7C" w:rsidRDefault="00A0700C" w:rsidP="004A6836">
      <w:pPr>
        <w:spacing w:line="360" w:lineRule="auto"/>
        <w:jc w:val="both"/>
        <w:rPr>
          <w:rFonts w:ascii="Times New Roman" w:hAnsi="Times New Roman" w:cs="Times New Roman"/>
          <w:sz w:val="12"/>
          <w:szCs w:val="24"/>
        </w:rPr>
      </w:pPr>
    </w:p>
    <w:sectPr w:rsidR="00A0700C" w:rsidRPr="009A0A7C" w:rsidSect="00B2030E">
      <w:pgSz w:w="11910" w:h="16840"/>
      <w:pgMar w:top="1580" w:right="1020" w:bottom="2040" w:left="1680" w:header="0" w:footer="1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F205D" w14:textId="77777777" w:rsidR="00DA0CAF" w:rsidRDefault="00DA0CAF">
      <w:r>
        <w:separator/>
      </w:r>
    </w:p>
  </w:endnote>
  <w:endnote w:type="continuationSeparator" w:id="0">
    <w:p w14:paraId="6343EEBA" w14:textId="77777777" w:rsidR="00DA0CAF" w:rsidRDefault="00DA0CAF">
      <w:r>
        <w:continuationSeparator/>
      </w:r>
    </w:p>
  </w:endnote>
  <w:endnote w:type="continuationNotice" w:id="1">
    <w:p w14:paraId="2EF64EF9" w14:textId="77777777" w:rsidR="00DA0CAF" w:rsidRDefault="00DA0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8D348" w14:textId="4828AD38" w:rsidR="00C828E2" w:rsidRDefault="00C828E2">
    <w:pPr>
      <w:pStyle w:val="Rodap"/>
      <w:jc w:val="center"/>
    </w:pPr>
    <w:r>
      <w:fldChar w:fldCharType="begin"/>
    </w:r>
    <w:r>
      <w:instrText>PAGE   \* MERGEFORMAT</w:instrText>
    </w:r>
    <w:r>
      <w:fldChar w:fldCharType="separate"/>
    </w:r>
    <w:r w:rsidR="00AB33FC" w:rsidRPr="00AB33FC">
      <w:rPr>
        <w:noProof/>
        <w:lang w:val="pt-BR"/>
      </w:rPr>
      <w:t>33</w:t>
    </w:r>
    <w:r>
      <w:fldChar w:fldCharType="end"/>
    </w:r>
  </w:p>
  <w:p w14:paraId="2DEE3232" w14:textId="77777777" w:rsidR="00C828E2" w:rsidRDefault="00C828E2">
    <w:pPr>
      <w:pStyle w:val="Corpodetexto"/>
      <w:spacing w:line="14" w:lineRule="auto"/>
      <w:rPr>
        <w:sz w:val="20"/>
      </w:rPr>
    </w:pPr>
  </w:p>
  <w:p w14:paraId="2608751E" w14:textId="77777777" w:rsidR="00C828E2" w:rsidRDefault="00C82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AE89C" w14:textId="77777777" w:rsidR="00DA0CAF" w:rsidRDefault="00DA0CAF">
      <w:r>
        <w:separator/>
      </w:r>
    </w:p>
  </w:footnote>
  <w:footnote w:type="continuationSeparator" w:id="0">
    <w:p w14:paraId="17DBB599" w14:textId="77777777" w:rsidR="00DA0CAF" w:rsidRDefault="00DA0CAF">
      <w:r>
        <w:continuationSeparator/>
      </w:r>
    </w:p>
  </w:footnote>
  <w:footnote w:type="continuationNotice" w:id="1">
    <w:p w14:paraId="3DF15523" w14:textId="77777777" w:rsidR="00DA0CAF" w:rsidRDefault="00DA0CAF"/>
  </w:footnote>
  <w:footnote w:id="2">
    <w:p w14:paraId="3575AABF" w14:textId="77777777" w:rsidR="00C828E2" w:rsidRPr="006308F6" w:rsidRDefault="00C828E2" w:rsidP="00E17BFB">
      <w:pPr>
        <w:pStyle w:val="Textodenotaderodap"/>
        <w:spacing w:line="360" w:lineRule="auto"/>
        <w:rPr>
          <w:rFonts w:ascii="Times New Roman" w:hAnsi="Times New Roman"/>
          <w:color w:val="000000" w:themeColor="text1"/>
          <w:sz w:val="12"/>
          <w:szCs w:val="12"/>
          <w:lang w:val="pt-BR"/>
        </w:rPr>
      </w:pPr>
      <w:r w:rsidRPr="006308F6">
        <w:rPr>
          <w:rStyle w:val="Refdenotaderodap"/>
          <w:rFonts w:ascii="Times New Roman" w:hAnsi="Times New Roman"/>
          <w:color w:val="000000" w:themeColor="text1"/>
        </w:rPr>
        <w:footnoteRef/>
      </w:r>
      <w:r w:rsidRPr="006308F6">
        <w:rPr>
          <w:rFonts w:ascii="Times New Roman" w:hAnsi="Times New Roman"/>
          <w:color w:val="000000" w:themeColor="text1"/>
        </w:rPr>
        <w:t xml:space="preserve"> Professor at ENCE/IBGE and FGV/EPGE. </w:t>
      </w:r>
      <w:r w:rsidRPr="006308F6">
        <w:rPr>
          <w:rFonts w:ascii="Times New Roman" w:hAnsi="Times New Roman"/>
          <w:color w:val="000000" w:themeColor="text1"/>
          <w:lang w:val="pt-BR"/>
        </w:rPr>
        <w:t>E-mail: eduardolimacampos@yahoo.com.br</w:t>
      </w:r>
      <w:r>
        <w:rPr>
          <w:rFonts w:ascii="Times New Roman" w:hAnsi="Times New Roman"/>
          <w:color w:val="000000" w:themeColor="text1"/>
          <w:lang w:val="pt-BR"/>
        </w:rPr>
        <w:t>.</w:t>
      </w:r>
    </w:p>
  </w:footnote>
  <w:footnote w:id="3">
    <w:p w14:paraId="7E24250B" w14:textId="77777777" w:rsidR="00C828E2" w:rsidRPr="00790D3F" w:rsidRDefault="00C828E2" w:rsidP="005556F4">
      <w:pPr>
        <w:pStyle w:val="Textodenotaderodap"/>
        <w:spacing w:line="360" w:lineRule="auto"/>
        <w:rPr>
          <w:color w:val="000000" w:themeColor="text1"/>
        </w:rPr>
      </w:pPr>
      <w:r w:rsidRPr="006308F6">
        <w:rPr>
          <w:rStyle w:val="Refdenotaderodap"/>
          <w:rFonts w:ascii="Times New Roman" w:hAnsi="Times New Roman"/>
          <w:color w:val="000000" w:themeColor="text1"/>
        </w:rPr>
        <w:footnoteRef/>
      </w:r>
      <w:r w:rsidRPr="006308F6">
        <w:rPr>
          <w:rFonts w:ascii="Times New Roman" w:hAnsi="Times New Roman"/>
          <w:color w:val="000000" w:themeColor="text1"/>
        </w:rPr>
        <w:t xml:space="preserve"> Professor at FGV/EPGE. E-mail: rubens.cysne@fgv.br.</w:t>
      </w:r>
    </w:p>
  </w:footnote>
  <w:footnote w:id="4">
    <w:p w14:paraId="4BAE1806" w14:textId="77777777" w:rsidR="00C828E2" w:rsidRPr="003B4499" w:rsidRDefault="00C828E2" w:rsidP="00B15379">
      <w:pPr>
        <w:pStyle w:val="Textodenotaderodap"/>
        <w:spacing w:line="360" w:lineRule="auto"/>
        <w:jc w:val="both"/>
      </w:pPr>
      <w:r>
        <w:rPr>
          <w:rStyle w:val="Refdenotaderodap"/>
        </w:rPr>
        <w:footnoteRef/>
      </w:r>
      <w:r>
        <w:t xml:space="preserve"> </w:t>
      </w:r>
      <w:r>
        <w:rPr>
          <w:rFonts w:ascii="Times New Roman" w:hAnsi="Times New Roman"/>
        </w:rPr>
        <w:t>O</w:t>
      </w:r>
      <w:r w:rsidRPr="006A5207">
        <w:rPr>
          <w:rFonts w:ascii="Times New Roman" w:hAnsi="Times New Roman"/>
        </w:rPr>
        <w:t xml:space="preserve">ther criticisms of Bohn </w:t>
      </w:r>
      <w:r>
        <w:rPr>
          <w:rFonts w:ascii="Times New Roman" w:hAnsi="Times New Roman"/>
        </w:rPr>
        <w:t xml:space="preserve">(2007) </w:t>
      </w:r>
      <w:r w:rsidRPr="006A5207">
        <w:rPr>
          <w:rFonts w:ascii="Times New Roman" w:hAnsi="Times New Roman"/>
        </w:rPr>
        <w:t>regarding</w:t>
      </w:r>
      <w:r>
        <w:rPr>
          <w:rFonts w:ascii="Times New Roman" w:hAnsi="Times New Roman"/>
        </w:rPr>
        <w:t xml:space="preserve"> the approach based on</w:t>
      </w:r>
      <w:r w:rsidRPr="006A5207">
        <w:rPr>
          <w:rFonts w:ascii="Times New Roman" w:hAnsi="Times New Roman"/>
        </w:rPr>
        <w:t xml:space="preserve"> unit root </w:t>
      </w:r>
      <w:r>
        <w:rPr>
          <w:rFonts w:ascii="Times New Roman" w:hAnsi="Times New Roman"/>
        </w:rPr>
        <w:t>tests</w:t>
      </w:r>
      <w:r w:rsidRPr="006A5207">
        <w:rPr>
          <w:rFonts w:ascii="Times New Roman" w:hAnsi="Times New Roman"/>
        </w:rPr>
        <w:t xml:space="preserve"> are </w:t>
      </w:r>
      <w:r>
        <w:rPr>
          <w:rFonts w:ascii="Times New Roman" w:hAnsi="Times New Roman"/>
        </w:rPr>
        <w:t>their low power and</w:t>
      </w:r>
      <w:r w:rsidRPr="006A5207">
        <w:rPr>
          <w:rFonts w:ascii="Times New Roman" w:hAnsi="Times New Roman"/>
        </w:rPr>
        <w:t xml:space="preserve"> sensitivity to sample size, possible non-stationarity related to factors that are not related to the fiscal poli</w:t>
      </w:r>
      <w:r>
        <w:rPr>
          <w:rFonts w:ascii="Times New Roman" w:hAnsi="Times New Roman"/>
        </w:rPr>
        <w:t xml:space="preserve">cy carried out </w:t>
      </w:r>
      <w:r w:rsidRPr="006A5207">
        <w:rPr>
          <w:rFonts w:ascii="Times New Roman" w:hAnsi="Times New Roman"/>
        </w:rPr>
        <w:t>and the fact that</w:t>
      </w:r>
      <w:r>
        <w:rPr>
          <w:rFonts w:ascii="Times New Roman" w:hAnsi="Times New Roman"/>
        </w:rPr>
        <w:t>, under the</w:t>
      </w:r>
      <w:r w:rsidRPr="006A5207">
        <w:rPr>
          <w:rFonts w:ascii="Times New Roman" w:hAnsi="Times New Roman"/>
        </w:rPr>
        <w:t xml:space="preserve"> conventional formulation</w:t>
      </w:r>
      <w:r>
        <w:rPr>
          <w:rFonts w:ascii="Times New Roman" w:hAnsi="Times New Roman"/>
        </w:rPr>
        <w:t>s</w:t>
      </w:r>
      <w:r w:rsidRPr="006A5207">
        <w:rPr>
          <w:rFonts w:ascii="Times New Roman" w:hAnsi="Times New Roman"/>
        </w:rPr>
        <w:t xml:space="preserve">, structural breaks </w:t>
      </w:r>
      <w:r>
        <w:rPr>
          <w:rFonts w:ascii="Times New Roman" w:hAnsi="Times New Roman"/>
        </w:rPr>
        <w:t>-</w:t>
      </w:r>
      <w:r w:rsidRPr="006A5207">
        <w:rPr>
          <w:rFonts w:ascii="Times New Roman" w:hAnsi="Times New Roman"/>
        </w:rPr>
        <w:t xml:space="preserve"> frequent in emerging economies</w:t>
      </w:r>
      <w:r>
        <w:rPr>
          <w:rFonts w:ascii="Times New Roman" w:hAnsi="Times New Roman"/>
        </w:rPr>
        <w:t xml:space="preserve"> -</w:t>
      </w:r>
      <w:r w:rsidRPr="006A5207">
        <w:rPr>
          <w:rFonts w:ascii="Times New Roman" w:hAnsi="Times New Roman"/>
        </w:rPr>
        <w:t xml:space="preserve"> </w:t>
      </w:r>
      <w:r>
        <w:rPr>
          <w:rFonts w:ascii="Times New Roman" w:hAnsi="Times New Roman"/>
        </w:rPr>
        <w:t xml:space="preserve">are </w:t>
      </w:r>
      <w:r w:rsidRPr="006A5207">
        <w:rPr>
          <w:rFonts w:ascii="Times New Roman" w:hAnsi="Times New Roman"/>
        </w:rPr>
        <w:t xml:space="preserve">not </w:t>
      </w:r>
      <w:r>
        <w:rPr>
          <w:rFonts w:ascii="Times New Roman" w:hAnsi="Times New Roman"/>
        </w:rPr>
        <w:t>allowed</w:t>
      </w:r>
      <w:r w:rsidRPr="006A5207">
        <w:rPr>
          <w:rFonts w:ascii="Times New Roman" w:hAnsi="Times New Roman"/>
        </w:rPr>
        <w:t>.</w:t>
      </w:r>
    </w:p>
  </w:footnote>
  <w:footnote w:id="5">
    <w:p w14:paraId="70DC6FEC" w14:textId="77777777" w:rsidR="00C828E2" w:rsidRPr="00C96EA0" w:rsidRDefault="00C828E2" w:rsidP="000B3470">
      <w:pPr>
        <w:pStyle w:val="Textodenotaderodap"/>
        <w:spacing w:line="360" w:lineRule="auto"/>
        <w:jc w:val="both"/>
        <w:rPr>
          <w:rFonts w:ascii="Times New Roman" w:hAnsi="Times New Roman"/>
          <w:color w:val="000000" w:themeColor="text1"/>
        </w:rPr>
      </w:pPr>
      <w:r w:rsidRPr="00C96EA0">
        <w:rPr>
          <w:rStyle w:val="Refdenotaderodap"/>
          <w:rFonts w:ascii="Times New Roman" w:hAnsi="Times New Roman"/>
          <w:color w:val="000000" w:themeColor="text1"/>
        </w:rPr>
        <w:footnoteRef/>
      </w:r>
      <w:r w:rsidRPr="00C96EA0">
        <w:rPr>
          <w:rFonts w:ascii="Times New Roman" w:hAnsi="Times New Roman"/>
          <w:color w:val="000000" w:themeColor="text1"/>
        </w:rPr>
        <w:t xml:space="preserve"> For additional references, see</w:t>
      </w:r>
      <w:r>
        <w:rPr>
          <w:rFonts w:ascii="Times New Roman" w:hAnsi="Times New Roman"/>
          <w:color w:val="000000" w:themeColor="text1"/>
        </w:rPr>
        <w:t>, for international cases:</w:t>
      </w:r>
      <w:r w:rsidRPr="00C96EA0">
        <w:rPr>
          <w:rFonts w:ascii="Times New Roman" w:hAnsi="Times New Roman"/>
          <w:color w:val="000000" w:themeColor="text1"/>
        </w:rPr>
        <w:t xml:space="preserve"> Davig and Leeper (2006), Penalver (2006), Thwaites (2006), Uctum, Thurston and Uctum (2006), Adedeji and Williams (2007), Khalid et al. (2007), Greiner and Kauermann (2007), Nguyen (2007), Budina and Wijnbergen (2008), Turrini (2008), Afonso and Hauptmeier (2009), Song (2009), Egert (2010), Stoica and Leonte (2010), Burger et al. (2011), Mutuku (2015)</w:t>
      </w:r>
      <w:r>
        <w:rPr>
          <w:rFonts w:ascii="Times New Roman" w:hAnsi="Times New Roman"/>
          <w:color w:val="000000" w:themeColor="text1"/>
        </w:rPr>
        <w:t xml:space="preserve">; </w:t>
      </w:r>
      <w:r w:rsidRPr="00C96EA0">
        <w:rPr>
          <w:rFonts w:ascii="Times New Roman" w:hAnsi="Times New Roman"/>
          <w:color w:val="000000" w:themeColor="text1"/>
        </w:rPr>
        <w:t>and</w:t>
      </w:r>
      <w:r>
        <w:rPr>
          <w:rFonts w:ascii="Times New Roman" w:hAnsi="Times New Roman"/>
          <w:color w:val="000000" w:themeColor="text1"/>
        </w:rPr>
        <w:t>, for</w:t>
      </w:r>
      <w:r w:rsidRPr="00C96EA0">
        <w:rPr>
          <w:rFonts w:ascii="Times New Roman" w:hAnsi="Times New Roman"/>
          <w:color w:val="000000" w:themeColor="text1"/>
        </w:rPr>
        <w:t xml:space="preserve"> </w:t>
      </w:r>
      <w:r>
        <w:rPr>
          <w:rFonts w:ascii="Times New Roman" w:hAnsi="Times New Roman"/>
          <w:color w:val="000000" w:themeColor="text1"/>
        </w:rPr>
        <w:t xml:space="preserve">the </w:t>
      </w:r>
      <w:r w:rsidRPr="00C96EA0">
        <w:rPr>
          <w:rFonts w:ascii="Times New Roman" w:hAnsi="Times New Roman"/>
          <w:color w:val="000000" w:themeColor="text1"/>
        </w:rPr>
        <w:t>Brazilian case: Luporini (2001),</w:t>
      </w:r>
      <w:r w:rsidRPr="00C96EA0">
        <w:rPr>
          <w:rFonts w:ascii="Times New Roman" w:hAnsi="Times New Roman"/>
          <w:color w:val="000000" w:themeColor="text1"/>
          <w:sz w:val="24"/>
        </w:rPr>
        <w:t xml:space="preserve"> </w:t>
      </w:r>
      <w:r w:rsidRPr="00C96EA0">
        <w:rPr>
          <w:rFonts w:ascii="Times New Roman" w:hAnsi="Times New Roman"/>
          <w:color w:val="000000" w:themeColor="text1"/>
        </w:rPr>
        <w:t>Aguiar (2007), Lopes (2007), Dill (2012)</w:t>
      </w:r>
      <w:r>
        <w:rPr>
          <w:rFonts w:ascii="Times New Roman" w:hAnsi="Times New Roman"/>
          <w:color w:val="000000" w:themeColor="text1"/>
        </w:rPr>
        <w:t xml:space="preserve"> and</w:t>
      </w:r>
      <w:r w:rsidRPr="00C96EA0">
        <w:rPr>
          <w:rFonts w:ascii="Times New Roman" w:hAnsi="Times New Roman"/>
          <w:color w:val="000000" w:themeColor="text1"/>
        </w:rPr>
        <w:t xml:space="preserve"> Jesus (2013)</w:t>
      </w:r>
      <w:r>
        <w:rPr>
          <w:rFonts w:ascii="Times New Roman" w:hAnsi="Times New Roman"/>
          <w:color w:val="000000" w:themeColor="text1"/>
        </w:rPr>
        <w:t>.</w:t>
      </w:r>
      <w:r w:rsidRPr="00C96EA0">
        <w:rPr>
          <w:rFonts w:ascii="Times New Roman" w:hAnsi="Times New Roman"/>
          <w:color w:val="000000" w:themeColor="text1"/>
        </w:rPr>
        <w:t xml:space="preserve"> </w:t>
      </w:r>
    </w:p>
  </w:footnote>
  <w:footnote w:id="6">
    <w:p w14:paraId="53BEB774" w14:textId="77777777" w:rsidR="00C828E2" w:rsidRPr="001D7F32" w:rsidRDefault="00C828E2" w:rsidP="00456F5C">
      <w:pPr>
        <w:pStyle w:val="Corpodetexto"/>
        <w:spacing w:before="2" w:line="360" w:lineRule="auto"/>
        <w:jc w:val="both"/>
        <w:rPr>
          <w:sz w:val="2"/>
          <w:szCs w:val="12"/>
        </w:rPr>
      </w:pPr>
      <w:r w:rsidRPr="001D7F32">
        <w:rPr>
          <w:rStyle w:val="Refdenotaderodap"/>
        </w:rPr>
        <w:footnoteRef/>
      </w:r>
      <w:r w:rsidRPr="001D7F32">
        <w:t xml:space="preserve"> </w:t>
      </w:r>
      <w:r>
        <w:rPr>
          <w:rFonts w:ascii="Times New Roman" w:hAnsi="Times New Roman"/>
          <w:sz w:val="20"/>
          <w:szCs w:val="20"/>
        </w:rPr>
        <w:t>Consider</w:t>
      </w:r>
      <w:r w:rsidRPr="001D7F32">
        <w:rPr>
          <w:rFonts w:ascii="Times New Roman" w:hAnsi="Times New Roman"/>
          <w:sz w:val="20"/>
          <w:szCs w:val="20"/>
        </w:rPr>
        <w:t xml:space="preserve"> B</w:t>
      </w:r>
      <w:r w:rsidRPr="001D7F32">
        <w:rPr>
          <w:rFonts w:ascii="Times New Roman" w:hAnsi="Times New Roman"/>
          <w:sz w:val="20"/>
          <w:szCs w:val="20"/>
          <w:vertAlign w:val="subscript"/>
        </w:rPr>
        <w:t>t</w:t>
      </w:r>
      <w:r w:rsidRPr="001D7F32">
        <w:rPr>
          <w:rFonts w:ascii="Times New Roman" w:hAnsi="Times New Roman"/>
          <w:sz w:val="20"/>
          <w:szCs w:val="20"/>
        </w:rPr>
        <w:t xml:space="preserve"> </w:t>
      </w:r>
      <w:r>
        <w:rPr>
          <w:rFonts w:ascii="Times New Roman" w:hAnsi="Times New Roman"/>
          <w:sz w:val="20"/>
          <w:szCs w:val="20"/>
        </w:rPr>
        <w:t>as the gross debt would imply disregarding the government assets and the remuneration thereof</w:t>
      </w:r>
      <w:r w:rsidRPr="001D7F32">
        <w:rPr>
          <w:rFonts w:ascii="Times New Roman" w:hAnsi="Times New Roman"/>
          <w:sz w:val="20"/>
          <w:szCs w:val="20"/>
        </w:rPr>
        <w:t xml:space="preserve">, </w:t>
      </w:r>
      <w:r>
        <w:rPr>
          <w:rFonts w:ascii="Times New Roman" w:hAnsi="Times New Roman"/>
          <w:sz w:val="20"/>
          <w:szCs w:val="20"/>
        </w:rPr>
        <w:t>which would result in the equation</w:t>
      </w:r>
      <w:r w:rsidRPr="001D7F32">
        <w:rPr>
          <w:rFonts w:ascii="Times New Roman" w:hAnsi="Times New Roman"/>
          <w:sz w:val="20"/>
          <w:szCs w:val="20"/>
        </w:rPr>
        <w:t xml:space="preserve"> (2.1) </w:t>
      </w:r>
      <w:r>
        <w:rPr>
          <w:rFonts w:ascii="Times New Roman" w:hAnsi="Times New Roman"/>
          <w:sz w:val="20"/>
          <w:szCs w:val="20"/>
        </w:rPr>
        <w:t>becoming just an approximation for the debt evolution</w:t>
      </w:r>
      <w:r w:rsidRPr="001D7F32">
        <w:rPr>
          <w:rFonts w:ascii="Times New Roman" w:hAnsi="Times New Roman"/>
          <w:sz w:val="20"/>
          <w:szCs w:val="20"/>
        </w:rPr>
        <w:t xml:space="preserve">. </w:t>
      </w:r>
      <w:r>
        <w:rPr>
          <w:rFonts w:ascii="Times New Roman" w:hAnsi="Times New Roman"/>
          <w:sz w:val="20"/>
          <w:szCs w:val="20"/>
        </w:rPr>
        <w:t>Equation (2.1) applies only to net debt, assuming equal interest rates accruing on government’s assets and liabilities</w:t>
      </w:r>
      <w:r w:rsidRPr="001D7F32">
        <w:rPr>
          <w:rFonts w:ascii="Times New Roman" w:hAnsi="Times New Roman"/>
          <w:sz w:val="20"/>
          <w:szCs w:val="20"/>
        </w:rPr>
        <w:t>.</w:t>
      </w:r>
    </w:p>
  </w:footnote>
  <w:footnote w:id="7">
    <w:p w14:paraId="5690CDC2" w14:textId="77777777" w:rsidR="00C828E2" w:rsidRPr="00065DA1" w:rsidRDefault="00C828E2" w:rsidP="00456F5C">
      <w:pPr>
        <w:pStyle w:val="Textodenotaderodap"/>
        <w:spacing w:line="360" w:lineRule="auto"/>
        <w:jc w:val="both"/>
        <w:rPr>
          <w:rFonts w:ascii="Times New Roman" w:hAnsi="Times New Roman"/>
          <w:sz w:val="8"/>
          <w:szCs w:val="12"/>
        </w:rPr>
      </w:pPr>
      <w:r w:rsidRPr="001D7F32">
        <w:rPr>
          <w:rStyle w:val="Refdenotaderodap"/>
          <w:rFonts w:ascii="Times New Roman" w:hAnsi="Times New Roman"/>
        </w:rPr>
        <w:footnoteRef/>
      </w:r>
      <w:r>
        <w:rPr>
          <w:rFonts w:ascii="Times New Roman" w:hAnsi="Times New Roman"/>
        </w:rPr>
        <w:t xml:space="preserve"> Bohn (1998) </w:t>
      </w:r>
      <w:r w:rsidRPr="001D7F32">
        <w:rPr>
          <w:rFonts w:ascii="Times New Roman" w:hAnsi="Times New Roman"/>
        </w:rPr>
        <w:t>specifi</w:t>
      </w:r>
      <w:r>
        <w:rPr>
          <w:rFonts w:ascii="Times New Roman" w:hAnsi="Times New Roman"/>
        </w:rPr>
        <w:t xml:space="preserve">es the function with </w:t>
      </w:r>
      <w:r w:rsidRPr="001D7F32">
        <w:rPr>
          <w:rFonts w:ascii="Times New Roman" w:hAnsi="Times New Roman"/>
        </w:rPr>
        <w:t>b</w:t>
      </w:r>
      <w:r w:rsidRPr="001D7F32">
        <w:rPr>
          <w:rFonts w:ascii="Times New Roman" w:hAnsi="Times New Roman"/>
          <w:vertAlign w:val="subscript"/>
        </w:rPr>
        <w:t>t</w:t>
      </w:r>
      <w:r w:rsidRPr="001D7F32">
        <w:rPr>
          <w:rFonts w:ascii="Times New Roman" w:hAnsi="Times New Roman"/>
        </w:rPr>
        <w:t xml:space="preserve">, </w:t>
      </w:r>
      <w:r>
        <w:rPr>
          <w:rFonts w:ascii="Times New Roman" w:hAnsi="Times New Roman"/>
        </w:rPr>
        <w:t xml:space="preserve">and not </w:t>
      </w:r>
      <w:r w:rsidRPr="001D7F32">
        <w:rPr>
          <w:rFonts w:ascii="Times New Roman" w:hAnsi="Times New Roman"/>
        </w:rPr>
        <w:t>b</w:t>
      </w:r>
      <w:r w:rsidRPr="001D7F32">
        <w:rPr>
          <w:rFonts w:ascii="Times New Roman" w:hAnsi="Times New Roman"/>
          <w:vertAlign w:val="subscript"/>
        </w:rPr>
        <w:t>t-1</w:t>
      </w:r>
      <w:r>
        <w:rPr>
          <w:rFonts w:ascii="Times New Roman" w:hAnsi="Times New Roman"/>
        </w:rPr>
        <w:t xml:space="preserve">, </w:t>
      </w:r>
      <w:r w:rsidRPr="001D7F32">
        <w:rPr>
          <w:rFonts w:ascii="Times New Roman" w:hAnsi="Times New Roman"/>
        </w:rPr>
        <w:t>o</w:t>
      </w:r>
      <w:r>
        <w:rPr>
          <w:rFonts w:ascii="Times New Roman" w:hAnsi="Times New Roman"/>
        </w:rPr>
        <w:t>n the right side</w:t>
      </w:r>
      <w:r w:rsidRPr="001D7F32">
        <w:rPr>
          <w:rFonts w:ascii="Times New Roman" w:hAnsi="Times New Roman"/>
        </w:rPr>
        <w:t xml:space="preserve">. </w:t>
      </w:r>
      <w:r>
        <w:rPr>
          <w:rFonts w:ascii="Times New Roman" w:hAnsi="Times New Roman"/>
        </w:rPr>
        <w:t>However</w:t>
      </w:r>
      <w:r w:rsidRPr="001D7F32">
        <w:rPr>
          <w:rFonts w:ascii="Times New Roman" w:hAnsi="Times New Roman"/>
        </w:rPr>
        <w:t xml:space="preserve">, </w:t>
      </w:r>
      <w:r>
        <w:rPr>
          <w:rFonts w:ascii="Times New Roman" w:hAnsi="Times New Roman"/>
        </w:rPr>
        <w:t>to</w:t>
      </w:r>
      <w:r w:rsidRPr="008D52A2">
        <w:rPr>
          <w:rFonts w:ascii="Times New Roman" w:hAnsi="Times New Roman"/>
        </w:rPr>
        <w:t xml:space="preserve"> circumvent the problem of simultaneous causality, several applied works consider </w:t>
      </w:r>
      <w:r>
        <w:rPr>
          <w:rFonts w:ascii="Times New Roman" w:hAnsi="Times New Roman"/>
        </w:rPr>
        <w:t xml:space="preserve">lagged </w:t>
      </w:r>
      <w:r w:rsidRPr="008D52A2">
        <w:rPr>
          <w:rFonts w:ascii="Times New Roman" w:hAnsi="Times New Roman"/>
        </w:rPr>
        <w:t>debt-to-GDP ratio, which</w:t>
      </w:r>
      <w:r>
        <w:rPr>
          <w:rFonts w:ascii="Times New Roman" w:hAnsi="Times New Roman"/>
        </w:rPr>
        <w:t xml:space="preserve">, in fact, </w:t>
      </w:r>
      <w:r w:rsidRPr="008D52A2">
        <w:rPr>
          <w:rFonts w:ascii="Times New Roman" w:hAnsi="Times New Roman"/>
        </w:rPr>
        <w:t>makes</w:t>
      </w:r>
      <w:r>
        <w:rPr>
          <w:rFonts w:ascii="Times New Roman" w:hAnsi="Times New Roman"/>
        </w:rPr>
        <w:t xml:space="preserve"> </w:t>
      </w:r>
      <w:r w:rsidRPr="008D52A2">
        <w:rPr>
          <w:rFonts w:ascii="Times New Roman" w:hAnsi="Times New Roman"/>
        </w:rPr>
        <w:t xml:space="preserve">more sense. </w:t>
      </w:r>
    </w:p>
  </w:footnote>
  <w:footnote w:id="8">
    <w:p w14:paraId="0C32658B" w14:textId="77777777" w:rsidR="00C828E2" w:rsidRPr="001D7F32" w:rsidRDefault="00C828E2" w:rsidP="00D6647C">
      <w:pPr>
        <w:pStyle w:val="Textodenotaderodap"/>
        <w:spacing w:line="360" w:lineRule="auto"/>
        <w:jc w:val="both"/>
        <w:rPr>
          <w:rFonts w:ascii="Times New Roman" w:hAnsi="Times New Roman"/>
        </w:rPr>
      </w:pPr>
      <w:r w:rsidRPr="001D7F32">
        <w:rPr>
          <w:rStyle w:val="Refdenotaderodap"/>
          <w:rFonts w:ascii="Times New Roman" w:hAnsi="Times New Roman"/>
        </w:rPr>
        <w:footnoteRef/>
      </w:r>
      <w:r w:rsidRPr="001D7F32">
        <w:rPr>
          <w:rFonts w:ascii="Times New Roman" w:hAnsi="Times New Roman"/>
        </w:rPr>
        <w:t xml:space="preserve"> </w:t>
      </w:r>
      <w:r w:rsidRPr="001F59E5">
        <w:rPr>
          <w:rFonts w:ascii="Times New Roman" w:hAnsi="Times New Roman"/>
        </w:rPr>
        <w:t>As we use here a partial</w:t>
      </w:r>
      <w:r>
        <w:rPr>
          <w:rFonts w:ascii="Times New Roman" w:hAnsi="Times New Roman"/>
        </w:rPr>
        <w:t>-</w:t>
      </w:r>
      <w:r w:rsidRPr="001F59E5">
        <w:rPr>
          <w:rFonts w:ascii="Times New Roman" w:hAnsi="Times New Roman"/>
        </w:rPr>
        <w:t xml:space="preserve">equilibrium model of debt evolution, there is a symmetry with respect to the cause of the surplus generated. The reaction function does not establish whether surpluses are generated by an increase in revenue or a containment of expenses. As a possible alternative, for example, Nguyen (2007) and Jesus (2013) </w:t>
      </w:r>
      <w:r>
        <w:rPr>
          <w:rFonts w:ascii="Times New Roman" w:hAnsi="Times New Roman"/>
        </w:rPr>
        <w:t xml:space="preserve">(see footnote 4) </w:t>
      </w:r>
      <w:r w:rsidRPr="001F59E5">
        <w:rPr>
          <w:rFonts w:ascii="Times New Roman" w:hAnsi="Times New Roman"/>
        </w:rPr>
        <w:t xml:space="preserve">specify their </w:t>
      </w:r>
      <w:r>
        <w:rPr>
          <w:rFonts w:ascii="Times New Roman" w:hAnsi="Times New Roman"/>
        </w:rPr>
        <w:t xml:space="preserve">fiscal reaction </w:t>
      </w:r>
      <w:r w:rsidRPr="001F59E5">
        <w:rPr>
          <w:rFonts w:ascii="Times New Roman" w:hAnsi="Times New Roman"/>
        </w:rPr>
        <w:t>functions with revenue and expenditure</w:t>
      </w:r>
      <w:r>
        <w:rPr>
          <w:rFonts w:ascii="Times New Roman" w:hAnsi="Times New Roman"/>
        </w:rPr>
        <w:t xml:space="preserve">, </w:t>
      </w:r>
      <w:r w:rsidRPr="001F59E5">
        <w:rPr>
          <w:rFonts w:ascii="Times New Roman" w:hAnsi="Times New Roman"/>
        </w:rPr>
        <w:t>respectively</w:t>
      </w:r>
      <w:r>
        <w:rPr>
          <w:rFonts w:ascii="Times New Roman" w:hAnsi="Times New Roman"/>
        </w:rPr>
        <w:t>,</w:t>
      </w:r>
      <w:r w:rsidRPr="001F59E5">
        <w:rPr>
          <w:rFonts w:ascii="Times New Roman" w:hAnsi="Times New Roman"/>
        </w:rPr>
        <w:t xml:space="preserve"> as dependent variable</w:t>
      </w:r>
      <w:r w:rsidRPr="001D7F32">
        <w:rPr>
          <w:rFonts w:ascii="Times New Roman" w:hAnsi="Times New Roman"/>
        </w:rPr>
        <w:t>.</w:t>
      </w:r>
    </w:p>
  </w:footnote>
  <w:footnote w:id="9">
    <w:p w14:paraId="046E45B7" w14:textId="77777777" w:rsidR="00C828E2" w:rsidRDefault="00C828E2" w:rsidP="00397665">
      <w:pPr>
        <w:pStyle w:val="Textodenotaderodap"/>
        <w:jc w:val="both"/>
        <w:rPr>
          <w:rFonts w:ascii="Times New Roman" w:hAnsi="Times New Roman"/>
        </w:rPr>
      </w:pPr>
      <w:r w:rsidRPr="001D7F32">
        <w:rPr>
          <w:rStyle w:val="Refdenotaderodap"/>
        </w:rPr>
        <w:footnoteRef/>
      </w:r>
      <w:r w:rsidRPr="001D7F32">
        <w:t xml:space="preserve"> </w:t>
      </w:r>
      <w:r w:rsidRPr="001F59E5">
        <w:rPr>
          <w:rFonts w:ascii="Times New Roman" w:hAnsi="Times New Roman"/>
        </w:rPr>
        <w:t>For simplicity, the term</w:t>
      </w:r>
      <w:r w:rsidRPr="001D7F32">
        <w:rPr>
          <w:rFonts w:ascii="Times New Roman" w:hAnsi="Times New Roman"/>
        </w:rPr>
        <w:t xml:space="preserve"> </w:t>
      </w:r>
      <w:r w:rsidRPr="001D7F32">
        <w:rPr>
          <w:rFonts w:ascii="Times New Roman" w:hAnsi="Times New Roman"/>
        </w:rPr>
        <w:sym w:font="Symbol" w:char="F067"/>
      </w:r>
      <w:r w:rsidRPr="001D7F32">
        <w:rPr>
          <w:rFonts w:ascii="Times New Roman" w:hAnsi="Times New Roman"/>
        </w:rPr>
        <w:t>X</w:t>
      </w:r>
      <w:r w:rsidRPr="001D7F32">
        <w:rPr>
          <w:rFonts w:ascii="Times New Roman" w:hAnsi="Times New Roman"/>
          <w:vertAlign w:val="subscript"/>
        </w:rPr>
        <w:t>t</w:t>
      </w:r>
      <w:r w:rsidRPr="001D7F32">
        <w:rPr>
          <w:rFonts w:ascii="Times New Roman" w:hAnsi="Times New Roman"/>
        </w:rPr>
        <w:t xml:space="preserve"> </w:t>
      </w:r>
      <w:r>
        <w:rPr>
          <w:rFonts w:ascii="Times New Roman" w:hAnsi="Times New Roman"/>
        </w:rPr>
        <w:t>i</w:t>
      </w:r>
      <w:r w:rsidRPr="001F59E5">
        <w:rPr>
          <w:rFonts w:ascii="Times New Roman" w:hAnsi="Times New Roman"/>
        </w:rPr>
        <w:t xml:space="preserve">s </w:t>
      </w:r>
      <w:r>
        <w:rPr>
          <w:rFonts w:ascii="Times New Roman" w:hAnsi="Times New Roman"/>
        </w:rPr>
        <w:t xml:space="preserve">supposed to be convergent and is </w:t>
      </w:r>
      <w:r w:rsidRPr="001F59E5">
        <w:rPr>
          <w:rFonts w:ascii="Times New Roman" w:hAnsi="Times New Roman"/>
        </w:rPr>
        <w:t>omitted</w:t>
      </w:r>
      <w:r>
        <w:rPr>
          <w:rFonts w:ascii="Times New Roman" w:hAnsi="Times New Roman"/>
        </w:rPr>
        <w:t xml:space="preserve"> in the stability analysis; for the present purpose we are only interested in the characteristic root of the homogenous difference equation in </w:t>
      </w:r>
      <w:proofErr w:type="gramStart"/>
      <w:r>
        <w:rPr>
          <w:rFonts w:ascii="Times New Roman" w:hAnsi="Times New Roman"/>
        </w:rPr>
        <w:t>b</w:t>
      </w:r>
      <w:r>
        <w:rPr>
          <w:rFonts w:ascii="Times New Roman" w:hAnsi="Times New Roman"/>
          <w:vertAlign w:val="subscript"/>
        </w:rPr>
        <w:t>t</w:t>
      </w:r>
      <w:r>
        <w:rPr>
          <w:rFonts w:ascii="Times New Roman" w:hAnsi="Times New Roman"/>
        </w:rPr>
        <w:t xml:space="preserve"> .</w:t>
      </w:r>
      <w:proofErr w:type="gramEnd"/>
      <w:r>
        <w:rPr>
          <w:rFonts w:ascii="Times New Roman" w:hAnsi="Times New Roman"/>
        </w:rPr>
        <w:t xml:space="preserve"> </w:t>
      </w:r>
    </w:p>
    <w:p w14:paraId="15752425" w14:textId="77777777" w:rsidR="00C828E2" w:rsidRPr="001D7F32" w:rsidRDefault="00C828E2">
      <w:pPr>
        <w:pStyle w:val="Textodenotaderodap"/>
        <w:rPr>
          <w:sz w:val="8"/>
          <w:szCs w:val="12"/>
        </w:rPr>
      </w:pPr>
    </w:p>
  </w:footnote>
  <w:footnote w:id="10">
    <w:p w14:paraId="49F86ECA" w14:textId="77777777" w:rsidR="00C828E2" w:rsidRDefault="00C828E2" w:rsidP="00403F6B">
      <w:pPr>
        <w:pStyle w:val="Textodenotaderodap"/>
        <w:spacing w:line="360" w:lineRule="auto"/>
        <w:jc w:val="both"/>
        <w:rPr>
          <w:rFonts w:ascii="Times New Roman" w:hAnsi="Times New Roman"/>
        </w:rPr>
      </w:pPr>
      <w:r w:rsidRPr="001D7F32">
        <w:rPr>
          <w:rStyle w:val="Refdenotaderodap"/>
          <w:rFonts w:ascii="Times New Roman" w:hAnsi="Times New Roman"/>
        </w:rPr>
        <w:footnoteRef/>
      </w:r>
      <w:r w:rsidRPr="001D7F32">
        <w:rPr>
          <w:rFonts w:ascii="Times New Roman" w:hAnsi="Times New Roman"/>
        </w:rPr>
        <w:t xml:space="preserve"> </w:t>
      </w:r>
      <w:r>
        <w:rPr>
          <w:rFonts w:ascii="Times New Roman" w:hAnsi="Times New Roman"/>
        </w:rPr>
        <w:t>S</w:t>
      </w:r>
      <w:r w:rsidRPr="00CC1B45">
        <w:rPr>
          <w:rFonts w:ascii="Times New Roman" w:hAnsi="Times New Roman"/>
        </w:rPr>
        <w:t xml:space="preserve">ome studies use the industrial production index or IBC-Br of the </w:t>
      </w:r>
      <w:r>
        <w:rPr>
          <w:rFonts w:ascii="Times New Roman" w:hAnsi="Times New Roman"/>
        </w:rPr>
        <w:t xml:space="preserve">Brazilian </w:t>
      </w:r>
      <w:r w:rsidRPr="00CC1B45">
        <w:rPr>
          <w:rFonts w:ascii="Times New Roman" w:hAnsi="Times New Roman"/>
        </w:rPr>
        <w:t xml:space="preserve">Central </w:t>
      </w:r>
      <w:proofErr w:type="gramStart"/>
      <w:r w:rsidRPr="00CC1B45">
        <w:rPr>
          <w:rFonts w:ascii="Times New Roman" w:hAnsi="Times New Roman"/>
        </w:rPr>
        <w:t>Bank</w:t>
      </w:r>
      <w:r>
        <w:rPr>
          <w:rFonts w:ascii="Times New Roman" w:hAnsi="Times New Roman"/>
        </w:rPr>
        <w:t>,</w:t>
      </w:r>
      <w:proofErr w:type="gramEnd"/>
      <w:r w:rsidRPr="00CC1B45">
        <w:rPr>
          <w:rFonts w:ascii="Times New Roman" w:hAnsi="Times New Roman"/>
        </w:rPr>
        <w:t xml:space="preserve"> however these series are only proxies for the Real GDP</w:t>
      </w:r>
      <w:r w:rsidRPr="001D7F32">
        <w:rPr>
          <w:rFonts w:ascii="Times New Roman" w:hAnsi="Times New Roman"/>
        </w:rPr>
        <w:t>.</w:t>
      </w:r>
    </w:p>
    <w:p w14:paraId="5ABF22EF" w14:textId="77777777" w:rsidR="00C828E2" w:rsidRPr="00065DA1" w:rsidRDefault="00C828E2" w:rsidP="00403F6B">
      <w:pPr>
        <w:pStyle w:val="Textodenotaderodap"/>
        <w:spacing w:line="360" w:lineRule="auto"/>
        <w:jc w:val="both"/>
        <w:rPr>
          <w:rFonts w:ascii="Times New Roman" w:hAnsi="Times New Roman"/>
          <w:sz w:val="2"/>
          <w:szCs w:val="12"/>
        </w:rPr>
      </w:pPr>
    </w:p>
  </w:footnote>
  <w:footnote w:id="11">
    <w:p w14:paraId="71AC05B6" w14:textId="77777777" w:rsidR="00C828E2" w:rsidRDefault="00C828E2" w:rsidP="00403F6B">
      <w:pPr>
        <w:shd w:val="clear" w:color="auto" w:fill="FFFFFF"/>
        <w:spacing w:line="360" w:lineRule="auto"/>
        <w:jc w:val="both"/>
        <w:rPr>
          <w:rFonts w:ascii="Times New Roman" w:hAnsi="Times New Roman" w:cs="Times New Roman"/>
          <w:sz w:val="20"/>
          <w:szCs w:val="20"/>
        </w:rPr>
      </w:pPr>
      <w:r w:rsidRPr="001D7F32">
        <w:rPr>
          <w:rStyle w:val="Refdenotaderodap"/>
          <w:rFonts w:ascii="Times New Roman" w:hAnsi="Times New Roman" w:cs="Times New Roman"/>
          <w:sz w:val="20"/>
          <w:szCs w:val="20"/>
        </w:rPr>
        <w:footnoteRef/>
      </w:r>
      <w:r w:rsidRPr="001D7F32">
        <w:rPr>
          <w:rFonts w:ascii="Times New Roman" w:hAnsi="Times New Roman" w:cs="Times New Roman"/>
          <w:sz w:val="20"/>
          <w:szCs w:val="20"/>
        </w:rPr>
        <w:t xml:space="preserve"> </w:t>
      </w:r>
      <w:r>
        <w:rPr>
          <w:rFonts w:ascii="Times New Roman" w:hAnsi="Times New Roman" w:cs="Times New Roman"/>
          <w:sz w:val="20"/>
          <w:szCs w:val="20"/>
        </w:rPr>
        <w:t>Sources</w:t>
      </w:r>
      <w:r w:rsidRPr="001D7F32">
        <w:rPr>
          <w:rFonts w:ascii="Times New Roman" w:hAnsi="Times New Roman" w:cs="Times New Roman"/>
          <w:sz w:val="20"/>
          <w:szCs w:val="20"/>
        </w:rPr>
        <w:t xml:space="preserve"> - </w:t>
      </w:r>
      <w:r w:rsidRPr="00F7585B">
        <w:rPr>
          <w:rFonts w:ascii="Times New Roman" w:hAnsi="Times New Roman" w:cs="Times New Roman"/>
          <w:sz w:val="20"/>
          <w:szCs w:val="20"/>
        </w:rPr>
        <w:t>Net consolidated debt of the public sector, nominal gross domestic product, annualized implicit interest rate, export volume and net external liabilities</w:t>
      </w:r>
      <w:r w:rsidRPr="001D7F32">
        <w:rPr>
          <w:rFonts w:ascii="Times New Roman" w:hAnsi="Times New Roman" w:cs="Times New Roman"/>
          <w:sz w:val="20"/>
          <w:szCs w:val="20"/>
        </w:rPr>
        <w:t xml:space="preserve">: </w:t>
      </w:r>
      <w:hyperlink r:id="rId1" w:history="1">
        <w:r w:rsidRPr="001D7F32">
          <w:rPr>
            <w:rStyle w:val="Hyperlink"/>
            <w:rFonts w:ascii="Times New Roman" w:hAnsi="Times New Roman" w:cs="Times New Roman"/>
            <w:sz w:val="20"/>
            <w:szCs w:val="20"/>
          </w:rPr>
          <w:t>http://www.bcb.gov.br</w:t>
        </w:r>
      </w:hyperlink>
      <w:r w:rsidRPr="001D7F32">
        <w:rPr>
          <w:rFonts w:ascii="Times New Roman" w:hAnsi="Times New Roman" w:cs="Times New Roman"/>
          <w:sz w:val="20"/>
          <w:szCs w:val="20"/>
        </w:rPr>
        <w:t xml:space="preserve">; </w:t>
      </w:r>
      <w:r>
        <w:rPr>
          <w:rFonts w:ascii="Times New Roman" w:hAnsi="Times New Roman" w:cs="Times New Roman"/>
          <w:sz w:val="20"/>
          <w:szCs w:val="20"/>
        </w:rPr>
        <w:t>consolidated primary surplus</w:t>
      </w:r>
      <w:r w:rsidRPr="001D7F32">
        <w:rPr>
          <w:rFonts w:ascii="Times New Roman" w:hAnsi="Times New Roman" w:cs="Times New Roman"/>
          <w:sz w:val="20"/>
          <w:szCs w:val="20"/>
        </w:rPr>
        <w:t xml:space="preserve"> </w:t>
      </w:r>
      <w:r>
        <w:rPr>
          <w:rFonts w:ascii="Times New Roman" w:hAnsi="Times New Roman" w:cs="Times New Roman"/>
          <w:sz w:val="20"/>
          <w:szCs w:val="20"/>
        </w:rPr>
        <w:t xml:space="preserve">of the public </w:t>
      </w:r>
      <w:r w:rsidRPr="001D7F32">
        <w:rPr>
          <w:rFonts w:ascii="Times New Roman" w:hAnsi="Times New Roman" w:cs="Times New Roman"/>
          <w:sz w:val="20"/>
          <w:szCs w:val="20"/>
        </w:rPr>
        <w:t>se</w:t>
      </w:r>
      <w:r>
        <w:rPr>
          <w:rFonts w:ascii="Times New Roman" w:hAnsi="Times New Roman" w:cs="Times New Roman"/>
          <w:sz w:val="20"/>
          <w:szCs w:val="20"/>
        </w:rPr>
        <w:t>c</w:t>
      </w:r>
      <w:r w:rsidRPr="001D7F32">
        <w:rPr>
          <w:rFonts w:ascii="Times New Roman" w:hAnsi="Times New Roman" w:cs="Times New Roman"/>
          <w:sz w:val="20"/>
          <w:szCs w:val="20"/>
        </w:rPr>
        <w:t xml:space="preserve">tor: </w:t>
      </w:r>
      <w:hyperlink r:id="rId2" w:history="1">
        <w:r w:rsidRPr="001D7F32">
          <w:rPr>
            <w:rStyle w:val="Hyperlink"/>
            <w:rFonts w:ascii="Times New Roman" w:hAnsi="Times New Roman" w:cs="Times New Roman"/>
            <w:sz w:val="20"/>
            <w:szCs w:val="20"/>
          </w:rPr>
          <w:t>http://www.tesouro.fazenda.gov.br</w:t>
        </w:r>
      </w:hyperlink>
      <w:r w:rsidRPr="001D7F32">
        <w:rPr>
          <w:rFonts w:ascii="Times New Roman" w:hAnsi="Times New Roman" w:cs="Times New Roman"/>
          <w:sz w:val="20"/>
          <w:szCs w:val="20"/>
        </w:rPr>
        <w:t xml:space="preserve">; EMBI: </w:t>
      </w:r>
      <w:hyperlink r:id="rId3" w:history="1">
        <w:r w:rsidRPr="001D7F32">
          <w:rPr>
            <w:rStyle w:val="Hyperlink"/>
            <w:rFonts w:ascii="Times New Roman" w:hAnsi="Times New Roman" w:cs="Times New Roman"/>
            <w:sz w:val="20"/>
            <w:szCs w:val="20"/>
          </w:rPr>
          <w:t>http://www.ipeadata.gov.br</w:t>
        </w:r>
      </w:hyperlink>
      <w:r w:rsidRPr="001D7F32">
        <w:rPr>
          <w:rFonts w:ascii="Times New Roman" w:hAnsi="Times New Roman" w:cs="Times New Roman"/>
          <w:sz w:val="20"/>
          <w:szCs w:val="20"/>
        </w:rPr>
        <w:t>; S&amp;P</w:t>
      </w:r>
      <w:r>
        <w:rPr>
          <w:rFonts w:ascii="Times New Roman" w:hAnsi="Times New Roman" w:cs="Times New Roman"/>
          <w:sz w:val="20"/>
          <w:szCs w:val="20"/>
        </w:rPr>
        <w:t xml:space="preserve"> ratings</w:t>
      </w:r>
      <w:r w:rsidRPr="001D7F32">
        <w:rPr>
          <w:rFonts w:ascii="Times New Roman" w:hAnsi="Times New Roman" w:cs="Times New Roman"/>
          <w:sz w:val="20"/>
          <w:szCs w:val="20"/>
        </w:rPr>
        <w:t xml:space="preserve">: </w:t>
      </w:r>
      <w:hyperlink r:id="rId4" w:history="1">
        <w:r w:rsidRPr="001D7F32">
          <w:rPr>
            <w:rStyle w:val="Hyperlink"/>
            <w:rFonts w:ascii="Times New Roman" w:hAnsi="Times New Roman" w:cs="Times New Roman"/>
            <w:sz w:val="20"/>
            <w:szCs w:val="20"/>
            <w:shd w:val="clear" w:color="auto" w:fill="FFFFFF"/>
          </w:rPr>
          <w:t>https://www.standardandpoors.com</w:t>
        </w:r>
      </w:hyperlink>
      <w:r w:rsidRPr="001D7F32">
        <w:rPr>
          <w:rFonts w:ascii="Times New Roman" w:hAnsi="Times New Roman" w:cs="Times New Roman"/>
          <w:color w:val="006621"/>
          <w:sz w:val="20"/>
          <w:szCs w:val="20"/>
          <w:shd w:val="clear" w:color="auto" w:fill="FFFFFF"/>
        </w:rPr>
        <w:t>;</w:t>
      </w:r>
      <w:r w:rsidRPr="001D7F32">
        <w:rPr>
          <w:rFonts w:ascii="Times New Roman" w:hAnsi="Times New Roman" w:cs="Times New Roman"/>
          <w:sz w:val="20"/>
          <w:szCs w:val="20"/>
        </w:rPr>
        <w:t xml:space="preserve"> </w:t>
      </w:r>
      <w:r>
        <w:rPr>
          <w:rFonts w:ascii="Times New Roman" w:hAnsi="Times New Roman" w:cs="Times New Roman"/>
          <w:sz w:val="20"/>
          <w:szCs w:val="20"/>
        </w:rPr>
        <w:t>Inflation</w:t>
      </w:r>
      <w:r w:rsidRPr="001D7F32">
        <w:rPr>
          <w:rFonts w:ascii="Times New Roman" w:hAnsi="Times New Roman" w:cs="Times New Roman"/>
          <w:sz w:val="20"/>
          <w:szCs w:val="20"/>
        </w:rPr>
        <w:t xml:space="preserve">: </w:t>
      </w:r>
      <w:hyperlink r:id="rId5" w:history="1">
        <w:r w:rsidRPr="001D7F32">
          <w:rPr>
            <w:rStyle w:val="Hyperlink"/>
            <w:rFonts w:ascii="Times New Roman" w:hAnsi="Times New Roman" w:cs="Times New Roman"/>
            <w:sz w:val="20"/>
            <w:szCs w:val="20"/>
          </w:rPr>
          <w:t>http://www.ibge.gov.br</w:t>
        </w:r>
      </w:hyperlink>
      <w:r w:rsidRPr="001D7F32">
        <w:rPr>
          <w:rFonts w:ascii="Times New Roman" w:hAnsi="Times New Roman" w:cs="Times New Roman"/>
          <w:sz w:val="20"/>
          <w:szCs w:val="20"/>
        </w:rPr>
        <w:t xml:space="preserve"> </w:t>
      </w:r>
      <w:r>
        <w:rPr>
          <w:rFonts w:ascii="Times New Roman" w:hAnsi="Times New Roman" w:cs="Times New Roman"/>
          <w:sz w:val="20"/>
          <w:szCs w:val="20"/>
        </w:rPr>
        <w:t>and exchange terms</w:t>
      </w:r>
      <w:r w:rsidRPr="001D7F32">
        <w:rPr>
          <w:rFonts w:ascii="Times New Roman" w:hAnsi="Times New Roman" w:cs="Times New Roman"/>
          <w:sz w:val="20"/>
          <w:szCs w:val="20"/>
        </w:rPr>
        <w:t xml:space="preserve">: </w:t>
      </w:r>
      <w:hyperlink r:id="rId6" w:history="1">
        <w:r w:rsidRPr="001D7F32">
          <w:rPr>
            <w:rStyle w:val="Hyperlink"/>
            <w:rFonts w:ascii="Times New Roman" w:eastAsia="Times New Roman" w:hAnsi="Times New Roman" w:cs="Times New Roman"/>
            <w:sz w:val="20"/>
            <w:szCs w:val="20"/>
            <w:lang w:eastAsia="pt-BR"/>
          </w:rPr>
          <w:t>www.funcex.org.br</w:t>
        </w:r>
      </w:hyperlink>
      <w:r w:rsidRPr="001D7F32">
        <w:rPr>
          <w:rFonts w:ascii="Times New Roman" w:hAnsi="Times New Roman" w:cs="Times New Roman"/>
          <w:sz w:val="20"/>
          <w:szCs w:val="20"/>
        </w:rPr>
        <w:t xml:space="preserve">. </w:t>
      </w:r>
    </w:p>
    <w:p w14:paraId="6F63FD9E" w14:textId="77777777" w:rsidR="00C828E2" w:rsidRPr="00F944B6" w:rsidRDefault="00C828E2" w:rsidP="00403F6B">
      <w:pPr>
        <w:shd w:val="clear" w:color="auto" w:fill="FFFFFF"/>
        <w:spacing w:line="360" w:lineRule="auto"/>
        <w:jc w:val="both"/>
        <w:rPr>
          <w:rFonts w:ascii="Times New Roman" w:hAnsi="Times New Roman"/>
          <w:sz w:val="2"/>
          <w:szCs w:val="2"/>
        </w:rPr>
      </w:pPr>
    </w:p>
  </w:footnote>
  <w:footnote w:id="12">
    <w:p w14:paraId="6A0582D1" w14:textId="77777777" w:rsidR="00C828E2" w:rsidRPr="001D7F32" w:rsidRDefault="00C828E2" w:rsidP="00403F6B">
      <w:pPr>
        <w:pStyle w:val="Corpodetexto"/>
        <w:spacing w:line="360" w:lineRule="auto"/>
        <w:jc w:val="both"/>
        <w:rPr>
          <w:rFonts w:ascii="Times New Roman" w:hAnsi="Times New Roman"/>
          <w:sz w:val="2"/>
          <w:szCs w:val="12"/>
        </w:rPr>
      </w:pPr>
      <w:r w:rsidRPr="001D7F32">
        <w:rPr>
          <w:rStyle w:val="Refdenotaderodap"/>
          <w:rFonts w:ascii="Times New Roman" w:hAnsi="Times New Roman"/>
          <w:sz w:val="20"/>
          <w:szCs w:val="20"/>
        </w:rPr>
        <w:footnoteRef/>
      </w:r>
      <w:r w:rsidRPr="001D7F32">
        <w:rPr>
          <w:rFonts w:ascii="Times New Roman" w:hAnsi="Times New Roman"/>
          <w:sz w:val="20"/>
          <w:szCs w:val="20"/>
        </w:rPr>
        <w:t xml:space="preserve"> </w:t>
      </w:r>
      <w:r w:rsidRPr="00AC2071">
        <w:rPr>
          <w:rFonts w:ascii="Times New Roman" w:hAnsi="Times New Roman"/>
          <w:sz w:val="20"/>
          <w:szCs w:val="20"/>
        </w:rPr>
        <w:t>In Brazil, this implicit rate is quite different from the Selic i</w:t>
      </w:r>
      <w:r w:rsidRPr="00AC2071">
        <w:rPr>
          <w:rFonts w:ascii="Times New Roman" w:hAnsi="Times New Roman"/>
          <w:sz w:val="20"/>
          <w:szCs w:val="20"/>
          <w:vertAlign w:val="subscript"/>
        </w:rPr>
        <w:t>t</w:t>
      </w:r>
      <w:r>
        <w:rPr>
          <w:rFonts w:ascii="Times New Roman" w:hAnsi="Times New Roman"/>
          <w:sz w:val="20"/>
          <w:szCs w:val="20"/>
        </w:rPr>
        <w:t>, and</w:t>
      </w:r>
      <w:r w:rsidRPr="00AC2071">
        <w:rPr>
          <w:rFonts w:ascii="Times New Roman" w:hAnsi="Times New Roman"/>
          <w:sz w:val="20"/>
          <w:szCs w:val="20"/>
        </w:rPr>
        <w:t xml:space="preserve"> this difference is accentuated when considering net debt. It is</w:t>
      </w:r>
      <w:r>
        <w:rPr>
          <w:rFonts w:ascii="Times New Roman" w:hAnsi="Times New Roman"/>
          <w:sz w:val="20"/>
          <w:szCs w:val="20"/>
        </w:rPr>
        <w:t xml:space="preserve"> assumed that </w:t>
      </w:r>
      <w:r w:rsidRPr="001D7F32">
        <w:rPr>
          <w:rFonts w:ascii="Times New Roman" w:hAnsi="Times New Roman"/>
          <w:sz w:val="20"/>
          <w:szCs w:val="20"/>
        </w:rPr>
        <w:t>i</w:t>
      </w:r>
      <w:r w:rsidRPr="001D7F32">
        <w:rPr>
          <w:rFonts w:ascii="Times New Roman" w:hAnsi="Times New Roman"/>
          <w:sz w:val="20"/>
          <w:szCs w:val="20"/>
          <w:vertAlign w:val="subscript"/>
        </w:rPr>
        <w:t>t</w:t>
      </w:r>
      <w:r w:rsidRPr="001D7F32">
        <w:rPr>
          <w:rFonts w:ascii="Times New Roman" w:hAnsi="Times New Roman"/>
          <w:sz w:val="20"/>
          <w:szCs w:val="20"/>
        </w:rPr>
        <w:t xml:space="preserve"> </w:t>
      </w:r>
      <w:r>
        <w:rPr>
          <w:rFonts w:ascii="Times New Roman" w:hAnsi="Times New Roman"/>
          <w:sz w:val="20"/>
          <w:szCs w:val="20"/>
        </w:rPr>
        <w:t>is the gross rate on public debt</w:t>
      </w:r>
      <w:r w:rsidRPr="001D7F32">
        <w:rPr>
          <w:rFonts w:ascii="Times New Roman" w:hAnsi="Times New Roman"/>
          <w:sz w:val="20"/>
          <w:szCs w:val="20"/>
        </w:rPr>
        <w:t xml:space="preserve">, </w:t>
      </w:r>
      <w:r>
        <w:rPr>
          <w:rFonts w:ascii="Times New Roman" w:hAnsi="Times New Roman"/>
          <w:sz w:val="20"/>
          <w:szCs w:val="20"/>
        </w:rPr>
        <w:t>i.e.</w:t>
      </w:r>
      <w:r w:rsidRPr="001D7F32">
        <w:rPr>
          <w:rFonts w:ascii="Times New Roman" w:hAnsi="Times New Roman"/>
          <w:sz w:val="20"/>
          <w:szCs w:val="20"/>
        </w:rPr>
        <w:t xml:space="preserve">, </w:t>
      </w:r>
      <w:r>
        <w:rPr>
          <w:rFonts w:ascii="Times New Roman" w:hAnsi="Times New Roman"/>
          <w:sz w:val="20"/>
          <w:szCs w:val="20"/>
        </w:rPr>
        <w:t>without deducing the portion that returns to the government in the form of taxes on interest</w:t>
      </w:r>
      <w:r w:rsidRPr="001D7F32">
        <w:rPr>
          <w:rFonts w:ascii="Times New Roman" w:hAnsi="Times New Roman"/>
          <w:sz w:val="20"/>
          <w:szCs w:val="20"/>
        </w:rPr>
        <w:t xml:space="preserve">, </w:t>
      </w:r>
      <w:r>
        <w:rPr>
          <w:rFonts w:ascii="Times New Roman" w:hAnsi="Times New Roman"/>
          <w:sz w:val="20"/>
          <w:szCs w:val="20"/>
        </w:rPr>
        <w:t xml:space="preserve">such taxes being included in the variable </w:t>
      </w:r>
      <w:r w:rsidRPr="001D7F32">
        <w:rPr>
          <w:rFonts w:ascii="Times New Roman" w:hAnsi="Times New Roman"/>
          <w:sz w:val="20"/>
          <w:szCs w:val="20"/>
        </w:rPr>
        <w:t>T</w:t>
      </w:r>
      <w:r w:rsidRPr="001D7F32">
        <w:rPr>
          <w:rFonts w:ascii="Times New Roman" w:hAnsi="Times New Roman"/>
          <w:sz w:val="20"/>
          <w:szCs w:val="20"/>
          <w:vertAlign w:val="subscript"/>
        </w:rPr>
        <w:t>t</w:t>
      </w:r>
      <w:r w:rsidRPr="001D7F32">
        <w:rPr>
          <w:rFonts w:ascii="Times New Roman" w:hAnsi="Times New Roman"/>
          <w:sz w:val="20"/>
          <w:szCs w:val="20"/>
        </w:rPr>
        <w:t xml:space="preserve">. </w:t>
      </w:r>
      <w:r>
        <w:rPr>
          <w:rFonts w:ascii="Times New Roman" w:hAnsi="Times New Roman"/>
          <w:sz w:val="20"/>
          <w:szCs w:val="20"/>
        </w:rPr>
        <w:t xml:space="preserve">It should be pointed out that the alternative of considering </w:t>
      </w:r>
      <w:r w:rsidRPr="00AC2071">
        <w:rPr>
          <w:rFonts w:ascii="Times New Roman" w:hAnsi="Times New Roman"/>
          <w:sz w:val="20"/>
          <w:szCs w:val="20"/>
        </w:rPr>
        <w:t>i</w:t>
      </w:r>
      <w:r w:rsidRPr="00AC2071">
        <w:rPr>
          <w:rFonts w:ascii="Times New Roman" w:hAnsi="Times New Roman"/>
          <w:sz w:val="20"/>
          <w:szCs w:val="20"/>
          <w:vertAlign w:val="subscript"/>
        </w:rPr>
        <w:t>t</w:t>
      </w:r>
      <w:r w:rsidRPr="001D7F32">
        <w:rPr>
          <w:rFonts w:ascii="Times New Roman" w:hAnsi="Times New Roman"/>
          <w:sz w:val="20"/>
          <w:szCs w:val="20"/>
        </w:rPr>
        <w:t xml:space="preserve"> </w:t>
      </w:r>
      <w:r>
        <w:rPr>
          <w:rFonts w:ascii="Times New Roman" w:hAnsi="Times New Roman"/>
          <w:sz w:val="20"/>
          <w:szCs w:val="20"/>
        </w:rPr>
        <w:t>as the net rate</w:t>
      </w:r>
      <w:r w:rsidRPr="001D7F32">
        <w:rPr>
          <w:rFonts w:ascii="Times New Roman" w:hAnsi="Times New Roman"/>
          <w:sz w:val="20"/>
          <w:szCs w:val="20"/>
        </w:rPr>
        <w:t>, no</w:t>
      </w:r>
      <w:r>
        <w:rPr>
          <w:rFonts w:ascii="Times New Roman" w:hAnsi="Times New Roman"/>
          <w:sz w:val="20"/>
          <w:szCs w:val="20"/>
        </w:rPr>
        <w:t>t</w:t>
      </w:r>
      <w:r w:rsidRPr="001D7F32">
        <w:rPr>
          <w:rFonts w:ascii="Times New Roman" w:hAnsi="Times New Roman"/>
          <w:sz w:val="20"/>
          <w:szCs w:val="20"/>
        </w:rPr>
        <w:t xml:space="preserve"> inclu</w:t>
      </w:r>
      <w:r>
        <w:rPr>
          <w:rFonts w:ascii="Times New Roman" w:hAnsi="Times New Roman"/>
          <w:sz w:val="20"/>
          <w:szCs w:val="20"/>
        </w:rPr>
        <w:t>d</w:t>
      </w:r>
      <w:r w:rsidRPr="001D7F32">
        <w:rPr>
          <w:rFonts w:ascii="Times New Roman" w:hAnsi="Times New Roman"/>
          <w:sz w:val="20"/>
          <w:szCs w:val="20"/>
        </w:rPr>
        <w:t>in</w:t>
      </w:r>
      <w:r>
        <w:rPr>
          <w:rFonts w:ascii="Times New Roman" w:hAnsi="Times New Roman"/>
          <w:sz w:val="20"/>
          <w:szCs w:val="20"/>
        </w:rPr>
        <w:t xml:space="preserve">g in </w:t>
      </w:r>
      <w:r w:rsidRPr="001D7F32">
        <w:rPr>
          <w:rFonts w:ascii="Times New Roman" w:hAnsi="Times New Roman"/>
          <w:sz w:val="20"/>
          <w:szCs w:val="20"/>
        </w:rPr>
        <w:t>T</w:t>
      </w:r>
      <w:r w:rsidRPr="001D7F32">
        <w:rPr>
          <w:rFonts w:ascii="Times New Roman" w:hAnsi="Times New Roman"/>
          <w:sz w:val="20"/>
          <w:szCs w:val="20"/>
          <w:vertAlign w:val="subscript"/>
        </w:rPr>
        <w:t>t</w:t>
      </w:r>
      <w:r w:rsidRPr="001D7F32">
        <w:rPr>
          <w:rFonts w:ascii="Times New Roman" w:hAnsi="Times New Roman"/>
          <w:sz w:val="20"/>
          <w:szCs w:val="20"/>
        </w:rPr>
        <w:t xml:space="preserve"> </w:t>
      </w:r>
      <w:r>
        <w:rPr>
          <w:rFonts w:ascii="Times New Roman" w:hAnsi="Times New Roman"/>
          <w:sz w:val="20"/>
          <w:szCs w:val="20"/>
        </w:rPr>
        <w:t>the</w:t>
      </w:r>
      <w:r w:rsidRPr="001D7F32">
        <w:rPr>
          <w:rFonts w:ascii="Times New Roman" w:hAnsi="Times New Roman"/>
          <w:sz w:val="20"/>
          <w:szCs w:val="20"/>
        </w:rPr>
        <w:t xml:space="preserve"> </w:t>
      </w:r>
      <w:r>
        <w:rPr>
          <w:rFonts w:ascii="Times New Roman" w:hAnsi="Times New Roman"/>
          <w:sz w:val="20"/>
          <w:szCs w:val="20"/>
        </w:rPr>
        <w:t>taxes on interest</w:t>
      </w:r>
      <w:r w:rsidRPr="001D7F32">
        <w:rPr>
          <w:rFonts w:ascii="Times New Roman" w:hAnsi="Times New Roman"/>
          <w:sz w:val="20"/>
          <w:szCs w:val="20"/>
        </w:rPr>
        <w:t xml:space="preserve">, </w:t>
      </w:r>
      <w:r>
        <w:rPr>
          <w:rFonts w:ascii="Times New Roman" w:hAnsi="Times New Roman"/>
          <w:sz w:val="20"/>
          <w:szCs w:val="20"/>
        </w:rPr>
        <w:t>do not change the results</w:t>
      </w:r>
      <w:r w:rsidRPr="001D7F32">
        <w:rPr>
          <w:rFonts w:ascii="Times New Roman" w:hAnsi="Times New Roman"/>
          <w:sz w:val="20"/>
          <w:szCs w:val="20"/>
        </w:rPr>
        <w:t>.</w:t>
      </w:r>
    </w:p>
  </w:footnote>
  <w:footnote w:id="13">
    <w:p w14:paraId="707885D5" w14:textId="77777777" w:rsidR="00C828E2" w:rsidRPr="001D7F32" w:rsidRDefault="00C828E2" w:rsidP="00260CF6">
      <w:pPr>
        <w:pStyle w:val="Textodenotaderodap"/>
        <w:spacing w:line="360" w:lineRule="auto"/>
        <w:jc w:val="both"/>
        <w:rPr>
          <w:rFonts w:ascii="Times New Roman" w:hAnsi="Times New Roman"/>
          <w:sz w:val="12"/>
          <w:szCs w:val="12"/>
        </w:rPr>
      </w:pPr>
      <w:r w:rsidRPr="001D7F32">
        <w:rPr>
          <w:rStyle w:val="Refdenotaderodap"/>
          <w:rFonts w:ascii="Times New Roman" w:hAnsi="Times New Roman"/>
        </w:rPr>
        <w:footnoteRef/>
      </w:r>
      <w:r w:rsidRPr="001D7F32">
        <w:rPr>
          <w:rFonts w:ascii="Times New Roman" w:hAnsi="Times New Roman"/>
        </w:rPr>
        <w:t xml:space="preserve"> </w:t>
      </w:r>
      <w:r>
        <w:rPr>
          <w:rFonts w:ascii="Times New Roman" w:hAnsi="Times New Roman"/>
        </w:rPr>
        <w:t xml:space="preserve">See Lopes (2007), and Megale (2003). </w:t>
      </w:r>
      <w:r w:rsidRPr="009C65CD">
        <w:rPr>
          <w:rFonts w:ascii="Times New Roman" w:hAnsi="Times New Roman"/>
        </w:rPr>
        <w:t>The EMBI+ is an index based on debt securities issued by emerging countries, reflecting the difference between the rate of return on these securities and the US Treasury</w:t>
      </w:r>
      <w:r>
        <w:rPr>
          <w:rFonts w:ascii="Times New Roman" w:hAnsi="Times New Roman"/>
        </w:rPr>
        <w:t>.</w:t>
      </w:r>
      <w:r w:rsidRPr="009C65CD">
        <w:rPr>
          <w:rFonts w:ascii="Times New Roman" w:hAnsi="Times New Roman"/>
        </w:rPr>
        <w:t xml:space="preserve"> </w:t>
      </w:r>
      <w:r>
        <w:rPr>
          <w:rFonts w:ascii="Times New Roman" w:hAnsi="Times New Roman"/>
        </w:rPr>
        <w:t xml:space="preserve">The </w:t>
      </w:r>
      <w:r w:rsidRPr="001D7F32">
        <w:rPr>
          <w:rFonts w:ascii="Times New Roman" w:hAnsi="Times New Roman"/>
        </w:rPr>
        <w:t>classifica</w:t>
      </w:r>
      <w:r>
        <w:rPr>
          <w:rFonts w:ascii="Times New Roman" w:hAnsi="Times New Roman"/>
        </w:rPr>
        <w:t xml:space="preserve">tions have been converted into a numerical </w:t>
      </w:r>
      <w:r w:rsidRPr="001D7F32">
        <w:rPr>
          <w:rFonts w:ascii="Times New Roman" w:hAnsi="Times New Roman"/>
        </w:rPr>
        <w:t>vari</w:t>
      </w:r>
      <w:r>
        <w:rPr>
          <w:rFonts w:ascii="Times New Roman" w:hAnsi="Times New Roman"/>
        </w:rPr>
        <w:t>abl</w:t>
      </w:r>
      <w:r w:rsidRPr="001D7F32">
        <w:rPr>
          <w:rFonts w:ascii="Times New Roman" w:hAnsi="Times New Roman"/>
        </w:rPr>
        <w:t>e a</w:t>
      </w:r>
      <w:r>
        <w:rPr>
          <w:rFonts w:ascii="Times New Roman" w:hAnsi="Times New Roman"/>
        </w:rPr>
        <w:t>s</w:t>
      </w:r>
      <w:r w:rsidRPr="001D7F32">
        <w:rPr>
          <w:rFonts w:ascii="Times New Roman" w:hAnsi="Times New Roman"/>
        </w:rPr>
        <w:t xml:space="preserve"> fo</w:t>
      </w:r>
      <w:r>
        <w:rPr>
          <w:rFonts w:ascii="Times New Roman" w:hAnsi="Times New Roman"/>
        </w:rPr>
        <w:t>llows</w:t>
      </w:r>
      <w:r w:rsidRPr="001D7F32">
        <w:rPr>
          <w:rFonts w:ascii="Times New Roman" w:hAnsi="Times New Roman"/>
        </w:rPr>
        <w:t>: D (</w:t>
      </w:r>
      <w:r>
        <w:rPr>
          <w:rFonts w:ascii="Times New Roman" w:hAnsi="Times New Roman"/>
        </w:rPr>
        <w:t>defaulter</w:t>
      </w:r>
      <w:r w:rsidRPr="001D7F32">
        <w:rPr>
          <w:rFonts w:ascii="Times New Roman" w:hAnsi="Times New Roman"/>
        </w:rPr>
        <w:t>) = 0; SD = 1; CC = 2; CCC- = 2</w:t>
      </w:r>
      <w:r>
        <w:rPr>
          <w:rFonts w:ascii="Times New Roman" w:hAnsi="Times New Roman"/>
        </w:rPr>
        <w:t>.</w:t>
      </w:r>
      <w:r w:rsidRPr="001D7F32">
        <w:rPr>
          <w:rFonts w:ascii="Times New Roman" w:hAnsi="Times New Roman"/>
        </w:rPr>
        <w:t>5; CCC = 3; CCC+ = 3</w:t>
      </w:r>
      <w:r>
        <w:rPr>
          <w:rFonts w:ascii="Times New Roman" w:hAnsi="Times New Roman"/>
        </w:rPr>
        <w:t>.</w:t>
      </w:r>
      <w:r w:rsidRPr="001D7F32">
        <w:rPr>
          <w:rFonts w:ascii="Times New Roman" w:hAnsi="Times New Roman"/>
        </w:rPr>
        <w:t xml:space="preserve">5; B- = 4; </w:t>
      </w:r>
      <w:r>
        <w:rPr>
          <w:rFonts w:ascii="Times New Roman" w:hAnsi="Times New Roman"/>
        </w:rPr>
        <w:t xml:space="preserve">adding </w:t>
      </w:r>
      <w:r w:rsidRPr="001D7F32">
        <w:rPr>
          <w:rFonts w:ascii="Times New Roman" w:hAnsi="Times New Roman"/>
        </w:rPr>
        <w:t>1 po</w:t>
      </w:r>
      <w:r>
        <w:rPr>
          <w:rFonts w:ascii="Times New Roman" w:hAnsi="Times New Roman"/>
        </w:rPr>
        <w:t>i</w:t>
      </w:r>
      <w:r w:rsidRPr="001D7F32">
        <w:rPr>
          <w:rFonts w:ascii="Times New Roman" w:hAnsi="Times New Roman"/>
        </w:rPr>
        <w:t>nt</w:t>
      </w:r>
      <w:r>
        <w:rPr>
          <w:rFonts w:ascii="Times New Roman" w:hAnsi="Times New Roman"/>
        </w:rPr>
        <w:t xml:space="preserve"> f</w:t>
      </w:r>
      <w:r w:rsidRPr="001D7F32">
        <w:rPr>
          <w:rFonts w:ascii="Times New Roman" w:hAnsi="Times New Roman"/>
        </w:rPr>
        <w:t>o</w:t>
      </w:r>
      <w:r>
        <w:rPr>
          <w:rFonts w:ascii="Times New Roman" w:hAnsi="Times New Roman"/>
        </w:rPr>
        <w:t>r</w:t>
      </w:r>
      <w:r w:rsidRPr="001D7F32">
        <w:rPr>
          <w:rFonts w:ascii="Times New Roman" w:hAnsi="Times New Roman"/>
        </w:rPr>
        <w:t xml:space="preserve"> </w:t>
      </w:r>
      <w:r>
        <w:rPr>
          <w:rFonts w:ascii="Times New Roman" w:hAnsi="Times New Roman"/>
        </w:rPr>
        <w:t xml:space="preserve">each </w:t>
      </w:r>
      <w:r w:rsidRPr="001D7F32">
        <w:rPr>
          <w:rFonts w:ascii="Times New Roman" w:hAnsi="Times New Roman"/>
        </w:rPr>
        <w:t>promo</w:t>
      </w:r>
      <w:r>
        <w:rPr>
          <w:rFonts w:ascii="Times New Roman" w:hAnsi="Times New Roman"/>
        </w:rPr>
        <w:t>tion</w:t>
      </w:r>
      <w:r w:rsidRPr="001D7F32">
        <w:rPr>
          <w:rFonts w:ascii="Times New Roman" w:hAnsi="Times New Roman"/>
        </w:rPr>
        <w:t xml:space="preserve">. </w:t>
      </w:r>
      <w:r>
        <w:rPr>
          <w:rFonts w:ascii="Times New Roman" w:hAnsi="Times New Roman"/>
        </w:rPr>
        <w:t xml:space="preserve">For the positive (negative) </w:t>
      </w:r>
      <w:r w:rsidRPr="001D7F32">
        <w:rPr>
          <w:rFonts w:ascii="Times New Roman" w:hAnsi="Times New Roman"/>
        </w:rPr>
        <w:t>conce</w:t>
      </w:r>
      <w:r>
        <w:rPr>
          <w:rFonts w:ascii="Times New Roman" w:hAnsi="Times New Roman"/>
        </w:rPr>
        <w:t>p</w:t>
      </w:r>
      <w:r w:rsidRPr="001D7F32">
        <w:rPr>
          <w:rFonts w:ascii="Times New Roman" w:hAnsi="Times New Roman"/>
        </w:rPr>
        <w:t>ts a</w:t>
      </w:r>
      <w:r>
        <w:rPr>
          <w:rFonts w:ascii="Times New Roman" w:hAnsi="Times New Roman"/>
        </w:rPr>
        <w:t>t</w:t>
      </w:r>
      <w:r w:rsidRPr="001D7F32">
        <w:rPr>
          <w:rFonts w:ascii="Times New Roman" w:hAnsi="Times New Roman"/>
        </w:rPr>
        <w:t>tribu</w:t>
      </w:r>
      <w:r>
        <w:rPr>
          <w:rFonts w:ascii="Times New Roman" w:hAnsi="Times New Roman"/>
        </w:rPr>
        <w:t xml:space="preserve">ted by </w:t>
      </w:r>
      <w:r w:rsidRPr="001D7F32">
        <w:rPr>
          <w:rFonts w:ascii="Times New Roman" w:hAnsi="Times New Roman"/>
        </w:rPr>
        <w:t>S&amp;P</w:t>
      </w:r>
      <w:r>
        <w:rPr>
          <w:rFonts w:ascii="Times New Roman" w:hAnsi="Times New Roman"/>
        </w:rPr>
        <w:t xml:space="preserve">, an increase </w:t>
      </w:r>
      <w:r w:rsidRPr="001D7F32">
        <w:rPr>
          <w:rFonts w:ascii="Times New Roman" w:hAnsi="Times New Roman"/>
        </w:rPr>
        <w:t>(decr</w:t>
      </w:r>
      <w:r>
        <w:rPr>
          <w:rFonts w:ascii="Times New Roman" w:hAnsi="Times New Roman"/>
        </w:rPr>
        <w:t>ease</w:t>
      </w:r>
      <w:r w:rsidRPr="001D7F32">
        <w:rPr>
          <w:rFonts w:ascii="Times New Roman" w:hAnsi="Times New Roman"/>
        </w:rPr>
        <w:t xml:space="preserve">) </w:t>
      </w:r>
      <w:r>
        <w:rPr>
          <w:rFonts w:ascii="Times New Roman" w:hAnsi="Times New Roman"/>
        </w:rPr>
        <w:t>of</w:t>
      </w:r>
      <w:r w:rsidRPr="001D7F32">
        <w:rPr>
          <w:rFonts w:ascii="Times New Roman" w:hAnsi="Times New Roman"/>
        </w:rPr>
        <w:t xml:space="preserve"> 0</w:t>
      </w:r>
      <w:r>
        <w:rPr>
          <w:rFonts w:ascii="Times New Roman" w:hAnsi="Times New Roman"/>
        </w:rPr>
        <w:t>.</w:t>
      </w:r>
      <w:r w:rsidRPr="001D7F32">
        <w:rPr>
          <w:rFonts w:ascii="Times New Roman" w:hAnsi="Times New Roman"/>
        </w:rPr>
        <w:t>25</w:t>
      </w:r>
      <w:r>
        <w:rPr>
          <w:rFonts w:ascii="Times New Roman" w:hAnsi="Times New Roman"/>
        </w:rPr>
        <w:t xml:space="preserve"> is considered. </w:t>
      </w:r>
    </w:p>
  </w:footnote>
  <w:footnote w:id="14">
    <w:p w14:paraId="5AB32A86" w14:textId="77777777" w:rsidR="00C828E2" w:rsidRPr="00362F7F" w:rsidRDefault="00C828E2" w:rsidP="00260CF6">
      <w:pPr>
        <w:pStyle w:val="Textodenotaderodap"/>
        <w:spacing w:line="360" w:lineRule="auto"/>
      </w:pPr>
      <w:r>
        <w:rPr>
          <w:rStyle w:val="Refdenotaderodap"/>
        </w:rPr>
        <w:footnoteRef/>
      </w:r>
      <w:r>
        <w:t xml:space="preserve"> </w:t>
      </w:r>
      <w:r w:rsidRPr="00362F7F">
        <w:rPr>
          <w:rFonts w:ascii="Times New Roman" w:hAnsi="Times New Roman"/>
        </w:rPr>
        <w:t>In order to simplify the exposition, we omit some terms in space state representation.</w:t>
      </w:r>
    </w:p>
  </w:footnote>
  <w:footnote w:id="15">
    <w:p w14:paraId="2673311F" w14:textId="77777777" w:rsidR="00C828E2" w:rsidRPr="003B4499" w:rsidRDefault="00C828E2" w:rsidP="00432774">
      <w:pPr>
        <w:pStyle w:val="Textodenotaderodap"/>
      </w:pPr>
      <w:r>
        <w:rPr>
          <w:rStyle w:val="Refdenotaderodap"/>
        </w:rPr>
        <w:footnoteRef/>
      </w:r>
      <w:r>
        <w:t xml:space="preserve"> </w:t>
      </w:r>
      <w:r w:rsidRPr="00134EAB">
        <w:rPr>
          <w:rFonts w:ascii="Times New Roman" w:hAnsi="Times New Roman"/>
          <w:color w:val="222222"/>
          <w:shd w:val="clear" w:color="auto" w:fill="FFFFFF"/>
        </w:rPr>
        <w:t xml:space="preserve">For details, </w:t>
      </w:r>
      <w:r>
        <w:rPr>
          <w:rFonts w:ascii="Times New Roman" w:hAnsi="Times New Roman"/>
          <w:color w:val="222222"/>
          <w:shd w:val="clear" w:color="auto" w:fill="FFFFFF"/>
        </w:rPr>
        <w:t xml:space="preserve">see </w:t>
      </w:r>
      <w:r w:rsidRPr="00134EAB">
        <w:rPr>
          <w:rFonts w:ascii="Times New Roman" w:hAnsi="Times New Roman"/>
          <w:color w:val="222222"/>
          <w:shd w:val="clear" w:color="auto" w:fill="FFFFFF"/>
        </w:rPr>
        <w:t>Eilers, P.H.C. and Marx, B.D. (1996).</w:t>
      </w:r>
    </w:p>
  </w:footnote>
  <w:footnote w:id="16">
    <w:p w14:paraId="2C302EF5" w14:textId="77777777" w:rsidR="00C828E2" w:rsidRPr="001D7F32" w:rsidRDefault="00C828E2" w:rsidP="00D6647C">
      <w:pPr>
        <w:pStyle w:val="Textodenotaderodap"/>
        <w:spacing w:line="360" w:lineRule="auto"/>
        <w:jc w:val="both"/>
        <w:rPr>
          <w:rFonts w:ascii="Times New Roman" w:hAnsi="Times New Roman"/>
        </w:rPr>
      </w:pPr>
      <w:r w:rsidRPr="001D7F32">
        <w:rPr>
          <w:rStyle w:val="Refdenotaderodap"/>
          <w:rFonts w:ascii="Times New Roman" w:hAnsi="Times New Roman"/>
        </w:rPr>
        <w:footnoteRef/>
      </w:r>
      <w:r w:rsidRPr="001D7F32">
        <w:rPr>
          <w:rFonts w:ascii="Times New Roman" w:hAnsi="Times New Roman"/>
        </w:rPr>
        <w:t xml:space="preserve"> Greiner </w:t>
      </w:r>
      <w:r>
        <w:rPr>
          <w:rFonts w:ascii="Times New Roman" w:hAnsi="Times New Roman"/>
        </w:rPr>
        <w:t>and</w:t>
      </w:r>
      <w:r w:rsidRPr="001D7F32">
        <w:rPr>
          <w:rFonts w:ascii="Times New Roman" w:hAnsi="Times New Roman"/>
        </w:rPr>
        <w:t xml:space="preserve"> Finckler (2015), </w:t>
      </w:r>
      <w:r>
        <w:rPr>
          <w:rFonts w:ascii="Times New Roman" w:hAnsi="Times New Roman"/>
        </w:rPr>
        <w:t>f</w:t>
      </w:r>
      <w:r w:rsidRPr="001D7F32">
        <w:rPr>
          <w:rFonts w:ascii="Times New Roman" w:hAnsi="Times New Roman"/>
        </w:rPr>
        <w:t>or ex</w:t>
      </w:r>
      <w:r>
        <w:rPr>
          <w:rFonts w:ascii="Times New Roman" w:hAnsi="Times New Roman"/>
        </w:rPr>
        <w:t>a</w:t>
      </w:r>
      <w:r w:rsidRPr="001D7F32">
        <w:rPr>
          <w:rFonts w:ascii="Times New Roman" w:hAnsi="Times New Roman"/>
        </w:rPr>
        <w:t>mpl</w:t>
      </w:r>
      <w:r>
        <w:rPr>
          <w:rFonts w:ascii="Times New Roman" w:hAnsi="Times New Roman"/>
        </w:rPr>
        <w:t>e, implement</w:t>
      </w:r>
      <w:r w:rsidRPr="001D7F32">
        <w:rPr>
          <w:rFonts w:ascii="Times New Roman" w:hAnsi="Times New Roman"/>
        </w:rPr>
        <w:t xml:space="preserve"> </w:t>
      </w:r>
      <w:r>
        <w:rPr>
          <w:rFonts w:ascii="Times New Roman" w:hAnsi="Times New Roman"/>
        </w:rPr>
        <w:t>the penalized spline smoothing</w:t>
      </w:r>
      <w:r w:rsidRPr="001D7F32">
        <w:rPr>
          <w:rFonts w:ascii="Times New Roman" w:hAnsi="Times New Roman"/>
        </w:rPr>
        <w:t xml:space="preserve"> </w:t>
      </w:r>
      <w:r>
        <w:rPr>
          <w:rFonts w:ascii="Times New Roman" w:hAnsi="Times New Roman"/>
        </w:rPr>
        <w:t>method with restrictions, considering that only the fiscal reaction coefficient varies over time, keeping the remaining ones constant</w:t>
      </w:r>
      <w:r w:rsidRPr="001D7F32">
        <w:rPr>
          <w:rFonts w:ascii="Times New Roman" w:hAnsi="Times New Roman"/>
        </w:rPr>
        <w:t xml:space="preserve">.  </w:t>
      </w:r>
    </w:p>
  </w:footnote>
  <w:footnote w:id="17">
    <w:p w14:paraId="4F86256D" w14:textId="77777777" w:rsidR="00C828E2" w:rsidRPr="003B4499" w:rsidRDefault="00C828E2">
      <w:pPr>
        <w:pStyle w:val="Textodenotaderodap"/>
      </w:pPr>
      <w:r>
        <w:rPr>
          <w:rStyle w:val="Refdenotaderodap"/>
        </w:rPr>
        <w:footnoteRef/>
      </w:r>
      <w:r>
        <w:t xml:space="preserve"> </w:t>
      </w:r>
      <w:r w:rsidRPr="00A70544">
        <w:rPr>
          <w:rFonts w:ascii="Times New Roman" w:eastAsia="Times New Roman" w:hAnsi="Times New Roman"/>
          <w:szCs w:val="24"/>
        </w:rPr>
        <w:t>Cantoni and Hastie (2002).</w:t>
      </w:r>
    </w:p>
  </w:footnote>
  <w:footnote w:id="18">
    <w:p w14:paraId="685697D1" w14:textId="77777777" w:rsidR="00C828E2" w:rsidRPr="003B4499" w:rsidRDefault="00C828E2" w:rsidP="00655A05">
      <w:pPr>
        <w:spacing w:line="360" w:lineRule="auto"/>
        <w:jc w:val="both"/>
      </w:pPr>
      <w:r>
        <w:rPr>
          <w:rStyle w:val="Refdenotaderodap"/>
        </w:rPr>
        <w:footnoteRef/>
      </w:r>
      <w:r>
        <w:t xml:space="preserve"> </w:t>
      </w:r>
      <w:r w:rsidRPr="00B872CB">
        <w:rPr>
          <w:rFonts w:ascii="Times New Roman" w:hAnsi="Times New Roman" w:cs="Times New Roman"/>
          <w:sz w:val="20"/>
          <w:szCs w:val="20"/>
        </w:rPr>
        <w:t>To implement the Kalman filter and penalized spline smoothing, the dlm and mgcv functions of R software, respectively, were used</w:t>
      </w:r>
      <w:r>
        <w:rPr>
          <w:rFonts w:ascii="Times New Roman" w:hAnsi="Times New Roman" w:cs="Times New Roman"/>
          <w:sz w:val="20"/>
          <w:szCs w:val="20"/>
        </w:rPr>
        <w:t>. Time-varying cointegration was</w:t>
      </w:r>
      <w:r w:rsidRPr="00B872CB">
        <w:rPr>
          <w:rFonts w:ascii="Times New Roman" w:hAnsi="Times New Roman" w:cs="Times New Roman"/>
          <w:sz w:val="20"/>
          <w:szCs w:val="20"/>
        </w:rPr>
        <w:t xml:space="preserve"> Implemented in </w:t>
      </w:r>
      <w:r w:rsidRPr="00B872CB">
        <w:rPr>
          <w:rFonts w:ascii="Times New Roman" w:hAnsi="Times New Roman" w:cs="Times New Roman"/>
          <w:color w:val="000000"/>
          <w:sz w:val="20"/>
          <w:szCs w:val="20"/>
        </w:rPr>
        <w:t>EasyReg software, version 2015 (</w:t>
      </w:r>
      <w:hyperlink r:id="rId7" w:tgtFrame="_blank" w:history="1">
        <w:r w:rsidRPr="00B872CB">
          <w:rPr>
            <w:rStyle w:val="Hyperlink"/>
            <w:rFonts w:ascii="Times New Roman" w:hAnsi="Times New Roman" w:cs="Times New Roman"/>
            <w:color w:val="196AD4"/>
            <w:sz w:val="20"/>
            <w:szCs w:val="20"/>
            <w:shd w:val="clear" w:color="auto" w:fill="FFFFFF"/>
          </w:rPr>
          <w:t>http://personal.psu.edu/hxb11/ERIDOWNL.HTM</w:t>
        </w:r>
      </w:hyperlink>
      <w:r w:rsidRPr="00B872CB">
        <w:rPr>
          <w:rFonts w:ascii="Times New Roman" w:hAnsi="Times New Roman" w:cs="Times New Roman"/>
          <w:sz w:val="20"/>
          <w:szCs w:val="20"/>
        </w:rPr>
        <w:t>)</w:t>
      </w:r>
      <w:r>
        <w:rPr>
          <w:rFonts w:ascii="Times New Roman" w:hAnsi="Times New Roman" w:cs="Times New Roman"/>
          <w:sz w:val="20"/>
          <w:szCs w:val="20"/>
        </w:rPr>
        <w:t xml:space="preserve">. </w:t>
      </w:r>
      <w:r w:rsidRPr="00655A05">
        <w:rPr>
          <w:rFonts w:ascii="Times New Roman" w:hAnsi="Times New Roman" w:cs="Times New Roman"/>
          <w:color w:val="000000"/>
          <w:sz w:val="20"/>
          <w:szCs w:val="24"/>
        </w:rPr>
        <w:t>The specification</w:t>
      </w:r>
      <w:r>
        <w:rPr>
          <w:rFonts w:ascii="Times New Roman" w:hAnsi="Times New Roman" w:cs="Times New Roman"/>
          <w:color w:val="000000"/>
          <w:sz w:val="20"/>
          <w:szCs w:val="24"/>
        </w:rPr>
        <w:t xml:space="preserve"> used</w:t>
      </w:r>
      <w:r w:rsidRPr="00655A05">
        <w:rPr>
          <w:rFonts w:ascii="Times New Roman" w:hAnsi="Times New Roman" w:cs="Times New Roman"/>
          <w:color w:val="000000"/>
          <w:sz w:val="20"/>
          <w:szCs w:val="24"/>
        </w:rPr>
        <w:t xml:space="preserve"> was </w:t>
      </w:r>
      <w:r>
        <w:rPr>
          <w:rFonts w:ascii="Times New Roman" w:hAnsi="Times New Roman" w:cs="Times New Roman"/>
          <w:color w:val="000000"/>
          <w:sz w:val="20"/>
          <w:szCs w:val="24"/>
        </w:rPr>
        <w:t>the same</w:t>
      </w:r>
      <w:r w:rsidRPr="00655A05">
        <w:rPr>
          <w:rFonts w:ascii="Times New Roman" w:hAnsi="Times New Roman" w:cs="Times New Roman"/>
          <w:color w:val="000000"/>
          <w:sz w:val="20"/>
          <w:szCs w:val="24"/>
        </w:rPr>
        <w:t xml:space="preserve"> selected in section 5.1.</w:t>
      </w:r>
    </w:p>
  </w:footnote>
  <w:footnote w:id="19">
    <w:p w14:paraId="5D0B293B" w14:textId="77777777" w:rsidR="00C828E2" w:rsidRPr="00E0442A" w:rsidRDefault="00C828E2" w:rsidP="00D6647C">
      <w:pPr>
        <w:pStyle w:val="Textodenotaderodap"/>
        <w:spacing w:line="360" w:lineRule="auto"/>
        <w:rPr>
          <w:sz w:val="8"/>
          <w:szCs w:val="12"/>
        </w:rPr>
      </w:pPr>
      <w:r>
        <w:rPr>
          <w:rStyle w:val="Refdenotaderodap"/>
        </w:rPr>
        <w:footnoteRef/>
      </w:r>
      <w:r>
        <w:t xml:space="preserve"> </w:t>
      </w:r>
      <w:r w:rsidRPr="002806B1">
        <w:rPr>
          <w:rFonts w:ascii="Times New Roman" w:hAnsi="Times New Roman"/>
        </w:rPr>
        <w:t>The h</w:t>
      </w:r>
      <w:r>
        <w:rPr>
          <w:rFonts w:ascii="Times New Roman" w:hAnsi="Times New Roman"/>
        </w:rPr>
        <w:t>y</w:t>
      </w:r>
      <w:r w:rsidRPr="002806B1">
        <w:rPr>
          <w:rFonts w:ascii="Times New Roman" w:hAnsi="Times New Roman"/>
        </w:rPr>
        <w:t>per</w:t>
      </w:r>
      <w:r>
        <w:rPr>
          <w:rFonts w:ascii="Times New Roman" w:hAnsi="Times New Roman"/>
        </w:rPr>
        <w:t>p</w:t>
      </w:r>
      <w:r w:rsidRPr="002806B1">
        <w:rPr>
          <w:rFonts w:ascii="Times New Roman" w:hAnsi="Times New Roman"/>
        </w:rPr>
        <w:t>a</w:t>
      </w:r>
      <w:r>
        <w:rPr>
          <w:rFonts w:ascii="Times New Roman" w:hAnsi="Times New Roman"/>
        </w:rPr>
        <w:t>ra</w:t>
      </w:r>
      <w:r w:rsidRPr="002806B1">
        <w:rPr>
          <w:rFonts w:ascii="Times New Roman" w:hAnsi="Times New Roman"/>
        </w:rPr>
        <w:t>meter</w:t>
      </w:r>
      <w:r>
        <w:rPr>
          <w:rFonts w:ascii="Times New Roman" w:hAnsi="Times New Roman"/>
        </w:rPr>
        <w:t>s</w:t>
      </w:r>
      <w:r w:rsidRPr="002806B1">
        <w:rPr>
          <w:rFonts w:ascii="Times New Roman" w:hAnsi="Times New Roman"/>
        </w:rPr>
        <w:t xml:space="preserve"> </w:t>
      </w:r>
      <w:r>
        <w:rPr>
          <w:rFonts w:ascii="Times New Roman" w:hAnsi="Times New Roman"/>
        </w:rPr>
        <w:t>(coefficients of matrix T</w:t>
      </w:r>
      <w:r w:rsidRPr="00E24021">
        <w:rPr>
          <w:rFonts w:ascii="Times New Roman" w:hAnsi="Times New Roman"/>
          <w:vertAlign w:val="subscript"/>
        </w:rPr>
        <w:t>t</w:t>
      </w:r>
      <w:r>
        <w:rPr>
          <w:rFonts w:ascii="Times New Roman" w:hAnsi="Times New Roman"/>
        </w:rPr>
        <w:t xml:space="preserve"> in equation (4.2)) estimates are</w:t>
      </w:r>
      <w:r w:rsidRPr="002806B1">
        <w:rPr>
          <w:rFonts w:ascii="Times New Roman" w:hAnsi="Times New Roman"/>
        </w:rPr>
        <w:t xml:space="preserve"> </w:t>
      </w:r>
      <w:r>
        <w:rPr>
          <w:rFonts w:ascii="Times New Roman" w:hAnsi="Times New Roman"/>
        </w:rPr>
        <w:t>reported</w:t>
      </w:r>
      <w:r w:rsidRPr="002806B1">
        <w:rPr>
          <w:rFonts w:ascii="Times New Roman" w:hAnsi="Times New Roman"/>
        </w:rPr>
        <w:t xml:space="preserve"> in </w:t>
      </w:r>
      <w:r>
        <w:rPr>
          <w:rFonts w:ascii="Times New Roman" w:hAnsi="Times New Roman"/>
        </w:rPr>
        <w:t>Appendix</w:t>
      </w:r>
      <w:r w:rsidRPr="002806B1">
        <w:rPr>
          <w:rFonts w:ascii="Times New Roman" w:hAnsi="Times New Roman"/>
        </w:rPr>
        <w:t xml:space="preserve"> I</w:t>
      </w:r>
      <w:r>
        <w:rPr>
          <w:rFonts w:ascii="Times New Roman" w:hAnsi="Times New Roman"/>
        </w:rPr>
        <w:t>I</w:t>
      </w:r>
      <w:r w:rsidRPr="002806B1">
        <w:rPr>
          <w:rFonts w:ascii="Times New Roman" w:hAnsi="Times New Roman"/>
        </w:rPr>
        <w:t>.</w:t>
      </w:r>
    </w:p>
  </w:footnote>
  <w:footnote w:id="20">
    <w:p w14:paraId="1039A363" w14:textId="77777777" w:rsidR="00C828E2" w:rsidRPr="001D7F32" w:rsidRDefault="00C828E2" w:rsidP="00655A05">
      <w:pPr>
        <w:spacing w:line="360" w:lineRule="auto"/>
        <w:jc w:val="both"/>
        <w:rPr>
          <w:rFonts w:ascii="Times New Roman" w:hAnsi="Times New Roman" w:cs="Times New Roman"/>
          <w:sz w:val="8"/>
          <w:szCs w:val="12"/>
        </w:rPr>
      </w:pPr>
      <w:r w:rsidRPr="001D7F32">
        <w:rPr>
          <w:rStyle w:val="Refdenotaderodap"/>
        </w:rPr>
        <w:footnoteRef/>
      </w:r>
      <w:r w:rsidRPr="001D7F32">
        <w:t xml:space="preserve"> </w:t>
      </w:r>
      <w:r w:rsidRPr="00523500">
        <w:rPr>
          <w:rFonts w:ascii="Times New Roman" w:hAnsi="Times New Roman" w:cs="Times New Roman"/>
          <w:sz w:val="20"/>
          <w:szCs w:val="20"/>
        </w:rPr>
        <w:t>Both variables</w:t>
      </w:r>
      <w:r>
        <w:rPr>
          <w:rFonts w:ascii="Times New Roman" w:hAnsi="Times New Roman" w:cs="Times New Roman"/>
          <w:sz w:val="20"/>
          <w:szCs w:val="20"/>
        </w:rPr>
        <w:t xml:space="preserve"> may be</w:t>
      </w:r>
      <w:r w:rsidRPr="00523500">
        <w:rPr>
          <w:rFonts w:ascii="Times New Roman" w:hAnsi="Times New Roman" w:cs="Times New Roman"/>
          <w:sz w:val="20"/>
          <w:szCs w:val="20"/>
        </w:rPr>
        <w:t xml:space="preserve"> reflect</w:t>
      </w:r>
      <w:r>
        <w:rPr>
          <w:rFonts w:ascii="Times New Roman" w:hAnsi="Times New Roman" w:cs="Times New Roman"/>
          <w:sz w:val="20"/>
          <w:szCs w:val="20"/>
        </w:rPr>
        <w:t>ing</w:t>
      </w:r>
      <w:r w:rsidRPr="00523500">
        <w:rPr>
          <w:rFonts w:ascii="Times New Roman" w:hAnsi="Times New Roman" w:cs="Times New Roman"/>
          <w:sz w:val="20"/>
          <w:szCs w:val="20"/>
        </w:rPr>
        <w:t xml:space="preserve"> the increased perception of insolvency risk, which, in turn, makes government bonds less attractive, which becomes an obstacle to debt growth. Indeed, it is noted that, in the bivariate model of table 5.1, these variables are not significant in the D(s) equation, but they are in the D(b) equation</w:t>
      </w:r>
      <w:r w:rsidRPr="001D7F32">
        <w:rPr>
          <w:rFonts w:ascii="Times New Roman" w:hAnsi="Times New Roman" w:cs="Times New Roman"/>
          <w:sz w:val="20"/>
          <w:szCs w:val="20"/>
        </w:rPr>
        <w:t>.</w:t>
      </w:r>
    </w:p>
  </w:footnote>
  <w:footnote w:id="21">
    <w:p w14:paraId="0E3DD679" w14:textId="77777777" w:rsidR="00C828E2" w:rsidRDefault="00C828E2" w:rsidP="00655A05">
      <w:pPr>
        <w:spacing w:line="360" w:lineRule="auto"/>
        <w:jc w:val="both"/>
        <w:rPr>
          <w:rFonts w:ascii="Times New Roman" w:hAnsi="Times New Roman" w:cs="Times New Roman"/>
          <w:sz w:val="20"/>
          <w:szCs w:val="20"/>
        </w:rPr>
      </w:pPr>
      <w:r>
        <w:rPr>
          <w:rStyle w:val="Refdenotaderodap"/>
        </w:rPr>
        <w:footnoteRef/>
      </w:r>
      <w:r>
        <w:t xml:space="preserve"> </w:t>
      </w:r>
      <w:r w:rsidRPr="00EB30FC">
        <w:rPr>
          <w:rFonts w:ascii="Times New Roman" w:hAnsi="Times New Roman" w:cs="Times New Roman"/>
          <w:color w:val="000000"/>
          <w:sz w:val="20"/>
          <w:szCs w:val="20"/>
        </w:rPr>
        <w:t>A</w:t>
      </w:r>
      <w:r w:rsidRPr="00EB30FC">
        <w:rPr>
          <w:rFonts w:ascii="Times New Roman" w:hAnsi="Times New Roman" w:cs="Times New Roman"/>
          <w:sz w:val="20"/>
          <w:szCs w:val="20"/>
        </w:rPr>
        <w:t>ccording to Bierens and Martins (2010), the time-varying cointegration vector can be interpreted as both a possible approximation for a long-term nonlinear relationship, as well as a linear relation whose coefficients may vary over time. This last interpretation is common to all three approaches, making it possible to compare them.</w:t>
      </w:r>
    </w:p>
    <w:p w14:paraId="75599AB3" w14:textId="77777777" w:rsidR="00C828E2" w:rsidRPr="003B4499" w:rsidRDefault="00C828E2" w:rsidP="00655A05">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C70"/>
    <w:multiLevelType w:val="multilevel"/>
    <w:tmpl w:val="BCAA7C86"/>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15:restartNumberingAfterBreak="0">
    <w:nsid w:val="02C55E26"/>
    <w:multiLevelType w:val="hybridMultilevel"/>
    <w:tmpl w:val="63E85656"/>
    <w:lvl w:ilvl="0" w:tplc="0C92B01E">
      <w:start w:val="6"/>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6715E8E"/>
    <w:multiLevelType w:val="hybridMultilevel"/>
    <w:tmpl w:val="63D0B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64115"/>
    <w:multiLevelType w:val="multilevel"/>
    <w:tmpl w:val="AE80CF14"/>
    <w:lvl w:ilvl="0">
      <w:start w:val="1"/>
      <w:numFmt w:val="decimal"/>
      <w:lvlText w:val="%1."/>
      <w:lvlJc w:val="left"/>
      <w:pPr>
        <w:ind w:left="958" w:hanging="581"/>
      </w:pPr>
      <w:rPr>
        <w:rFonts w:hint="default"/>
        <w:b/>
        <w:bCs/>
        <w:w w:val="116"/>
        <w:sz w:val="34"/>
        <w:szCs w:val="34"/>
      </w:rPr>
    </w:lvl>
    <w:lvl w:ilvl="1">
      <w:start w:val="1"/>
      <w:numFmt w:val="decimal"/>
      <w:lvlText w:val="%1.%2"/>
      <w:lvlJc w:val="left"/>
      <w:pPr>
        <w:ind w:left="1112" w:hanging="736"/>
      </w:pPr>
      <w:rPr>
        <w:rFonts w:ascii="Georgia" w:eastAsia="Georgia" w:hAnsi="Georgia" w:cs="Georgia" w:hint="default"/>
        <w:b/>
        <w:bCs/>
        <w:w w:val="101"/>
        <w:sz w:val="28"/>
        <w:szCs w:val="28"/>
      </w:rPr>
    </w:lvl>
    <w:lvl w:ilvl="2">
      <w:numFmt w:val="bullet"/>
      <w:lvlText w:val="•"/>
      <w:lvlJc w:val="left"/>
      <w:pPr>
        <w:ind w:left="1945" w:hanging="736"/>
      </w:pPr>
      <w:rPr>
        <w:rFonts w:hint="default"/>
      </w:rPr>
    </w:lvl>
    <w:lvl w:ilvl="3">
      <w:numFmt w:val="bullet"/>
      <w:lvlText w:val="•"/>
      <w:lvlJc w:val="left"/>
      <w:pPr>
        <w:ind w:left="2770" w:hanging="736"/>
      </w:pPr>
      <w:rPr>
        <w:rFonts w:hint="default"/>
      </w:rPr>
    </w:lvl>
    <w:lvl w:ilvl="4">
      <w:numFmt w:val="bullet"/>
      <w:lvlText w:val="•"/>
      <w:lvlJc w:val="left"/>
      <w:pPr>
        <w:ind w:left="3595" w:hanging="736"/>
      </w:pPr>
      <w:rPr>
        <w:rFonts w:hint="default"/>
      </w:rPr>
    </w:lvl>
    <w:lvl w:ilvl="5">
      <w:numFmt w:val="bullet"/>
      <w:lvlText w:val="•"/>
      <w:lvlJc w:val="left"/>
      <w:pPr>
        <w:ind w:left="4420" w:hanging="736"/>
      </w:pPr>
      <w:rPr>
        <w:rFonts w:hint="default"/>
      </w:rPr>
    </w:lvl>
    <w:lvl w:ilvl="6">
      <w:numFmt w:val="bullet"/>
      <w:lvlText w:val="•"/>
      <w:lvlJc w:val="left"/>
      <w:pPr>
        <w:ind w:left="5245" w:hanging="736"/>
      </w:pPr>
      <w:rPr>
        <w:rFonts w:hint="default"/>
      </w:rPr>
    </w:lvl>
    <w:lvl w:ilvl="7">
      <w:numFmt w:val="bullet"/>
      <w:lvlText w:val="•"/>
      <w:lvlJc w:val="left"/>
      <w:pPr>
        <w:ind w:left="6070" w:hanging="736"/>
      </w:pPr>
      <w:rPr>
        <w:rFonts w:hint="default"/>
      </w:rPr>
    </w:lvl>
    <w:lvl w:ilvl="8">
      <w:numFmt w:val="bullet"/>
      <w:lvlText w:val="•"/>
      <w:lvlJc w:val="left"/>
      <w:pPr>
        <w:ind w:left="6895" w:hanging="736"/>
      </w:pPr>
      <w:rPr>
        <w:rFonts w:hint="default"/>
      </w:rPr>
    </w:lvl>
  </w:abstractNum>
  <w:abstractNum w:abstractNumId="4" w15:restartNumberingAfterBreak="0">
    <w:nsid w:val="11B61804"/>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9C0BAD"/>
    <w:multiLevelType w:val="multilevel"/>
    <w:tmpl w:val="22706964"/>
    <w:lvl w:ilvl="0">
      <w:start w:val="5"/>
      <w:numFmt w:val="decimal"/>
      <w:lvlText w:val="%1"/>
      <w:lvlJc w:val="left"/>
      <w:pPr>
        <w:ind w:left="360" w:hanging="360"/>
      </w:pPr>
      <w:rPr>
        <w:rFonts w:hint="default"/>
      </w:rPr>
    </w:lvl>
    <w:lvl w:ilvl="1">
      <w:start w:val="5"/>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6" w15:restartNumberingAfterBreak="0">
    <w:nsid w:val="1F595199"/>
    <w:multiLevelType w:val="multilevel"/>
    <w:tmpl w:val="26A259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9A01DC"/>
    <w:multiLevelType w:val="multilevel"/>
    <w:tmpl w:val="AE80CF14"/>
    <w:lvl w:ilvl="0">
      <w:start w:val="1"/>
      <w:numFmt w:val="decimal"/>
      <w:lvlText w:val="%1."/>
      <w:lvlJc w:val="left"/>
      <w:pPr>
        <w:ind w:left="958" w:hanging="581"/>
      </w:pPr>
      <w:rPr>
        <w:rFonts w:hint="default"/>
        <w:b/>
        <w:bCs/>
        <w:w w:val="116"/>
        <w:sz w:val="34"/>
        <w:szCs w:val="34"/>
      </w:rPr>
    </w:lvl>
    <w:lvl w:ilvl="1">
      <w:start w:val="1"/>
      <w:numFmt w:val="decimal"/>
      <w:lvlText w:val="%1.%2"/>
      <w:lvlJc w:val="left"/>
      <w:pPr>
        <w:ind w:left="1112" w:hanging="736"/>
      </w:pPr>
      <w:rPr>
        <w:rFonts w:ascii="Georgia" w:eastAsia="Georgia" w:hAnsi="Georgia" w:cs="Georgia" w:hint="default"/>
        <w:b/>
        <w:bCs/>
        <w:w w:val="101"/>
        <w:sz w:val="28"/>
        <w:szCs w:val="28"/>
      </w:rPr>
    </w:lvl>
    <w:lvl w:ilvl="2">
      <w:numFmt w:val="bullet"/>
      <w:lvlText w:val="•"/>
      <w:lvlJc w:val="left"/>
      <w:pPr>
        <w:ind w:left="1945" w:hanging="736"/>
      </w:pPr>
      <w:rPr>
        <w:rFonts w:hint="default"/>
      </w:rPr>
    </w:lvl>
    <w:lvl w:ilvl="3">
      <w:numFmt w:val="bullet"/>
      <w:lvlText w:val="•"/>
      <w:lvlJc w:val="left"/>
      <w:pPr>
        <w:ind w:left="2770" w:hanging="736"/>
      </w:pPr>
      <w:rPr>
        <w:rFonts w:hint="default"/>
      </w:rPr>
    </w:lvl>
    <w:lvl w:ilvl="4">
      <w:numFmt w:val="bullet"/>
      <w:lvlText w:val="•"/>
      <w:lvlJc w:val="left"/>
      <w:pPr>
        <w:ind w:left="3595" w:hanging="736"/>
      </w:pPr>
      <w:rPr>
        <w:rFonts w:hint="default"/>
      </w:rPr>
    </w:lvl>
    <w:lvl w:ilvl="5">
      <w:numFmt w:val="bullet"/>
      <w:lvlText w:val="•"/>
      <w:lvlJc w:val="left"/>
      <w:pPr>
        <w:ind w:left="4420" w:hanging="736"/>
      </w:pPr>
      <w:rPr>
        <w:rFonts w:hint="default"/>
      </w:rPr>
    </w:lvl>
    <w:lvl w:ilvl="6">
      <w:numFmt w:val="bullet"/>
      <w:lvlText w:val="•"/>
      <w:lvlJc w:val="left"/>
      <w:pPr>
        <w:ind w:left="5245" w:hanging="736"/>
      </w:pPr>
      <w:rPr>
        <w:rFonts w:hint="default"/>
      </w:rPr>
    </w:lvl>
    <w:lvl w:ilvl="7">
      <w:numFmt w:val="bullet"/>
      <w:lvlText w:val="•"/>
      <w:lvlJc w:val="left"/>
      <w:pPr>
        <w:ind w:left="6070" w:hanging="736"/>
      </w:pPr>
      <w:rPr>
        <w:rFonts w:hint="default"/>
      </w:rPr>
    </w:lvl>
    <w:lvl w:ilvl="8">
      <w:numFmt w:val="bullet"/>
      <w:lvlText w:val="•"/>
      <w:lvlJc w:val="left"/>
      <w:pPr>
        <w:ind w:left="6895" w:hanging="736"/>
      </w:pPr>
      <w:rPr>
        <w:rFonts w:hint="default"/>
      </w:rPr>
    </w:lvl>
  </w:abstractNum>
  <w:abstractNum w:abstractNumId="8" w15:restartNumberingAfterBreak="0">
    <w:nsid w:val="29625A7D"/>
    <w:multiLevelType w:val="multilevel"/>
    <w:tmpl w:val="9F68F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B6686D"/>
    <w:multiLevelType w:val="multilevel"/>
    <w:tmpl w:val="373A3C6C"/>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1D4B76"/>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19199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EF638F"/>
    <w:multiLevelType w:val="hybridMultilevel"/>
    <w:tmpl w:val="6DE0AB20"/>
    <w:lvl w:ilvl="0" w:tplc="6692577E">
      <w:start w:val="1"/>
      <w:numFmt w:val="decimal"/>
      <w:lvlText w:val="%1."/>
      <w:lvlJc w:val="left"/>
      <w:pPr>
        <w:ind w:left="963" w:hanging="300"/>
      </w:pPr>
      <w:rPr>
        <w:rFonts w:ascii="Georgia" w:eastAsia="Georgia" w:hAnsi="Georgia" w:cs="Georgia" w:hint="default"/>
        <w:w w:val="108"/>
        <w:sz w:val="24"/>
        <w:szCs w:val="24"/>
      </w:rPr>
    </w:lvl>
    <w:lvl w:ilvl="1" w:tplc="0F78DD76">
      <w:numFmt w:val="bullet"/>
      <w:lvlText w:val="•"/>
      <w:lvlJc w:val="left"/>
      <w:pPr>
        <w:ind w:left="1784" w:hanging="300"/>
      </w:pPr>
      <w:rPr>
        <w:rFonts w:hint="default"/>
      </w:rPr>
    </w:lvl>
    <w:lvl w:ilvl="2" w:tplc="B17A440E">
      <w:numFmt w:val="bullet"/>
      <w:lvlText w:val="•"/>
      <w:lvlJc w:val="left"/>
      <w:pPr>
        <w:ind w:left="2609" w:hanging="300"/>
      </w:pPr>
      <w:rPr>
        <w:rFonts w:hint="default"/>
      </w:rPr>
    </w:lvl>
    <w:lvl w:ilvl="3" w:tplc="440E2E24">
      <w:numFmt w:val="bullet"/>
      <w:lvlText w:val="•"/>
      <w:lvlJc w:val="left"/>
      <w:pPr>
        <w:ind w:left="3433" w:hanging="300"/>
      </w:pPr>
      <w:rPr>
        <w:rFonts w:hint="default"/>
      </w:rPr>
    </w:lvl>
    <w:lvl w:ilvl="4" w:tplc="910AA814">
      <w:numFmt w:val="bullet"/>
      <w:lvlText w:val="•"/>
      <w:lvlJc w:val="left"/>
      <w:pPr>
        <w:ind w:left="4258" w:hanging="300"/>
      </w:pPr>
      <w:rPr>
        <w:rFonts w:hint="default"/>
      </w:rPr>
    </w:lvl>
    <w:lvl w:ilvl="5" w:tplc="BB5895DA">
      <w:numFmt w:val="bullet"/>
      <w:lvlText w:val="•"/>
      <w:lvlJc w:val="left"/>
      <w:pPr>
        <w:ind w:left="5082" w:hanging="300"/>
      </w:pPr>
      <w:rPr>
        <w:rFonts w:hint="default"/>
      </w:rPr>
    </w:lvl>
    <w:lvl w:ilvl="6" w:tplc="5726A954">
      <w:numFmt w:val="bullet"/>
      <w:lvlText w:val="•"/>
      <w:lvlJc w:val="left"/>
      <w:pPr>
        <w:ind w:left="5907" w:hanging="300"/>
      </w:pPr>
      <w:rPr>
        <w:rFonts w:hint="default"/>
      </w:rPr>
    </w:lvl>
    <w:lvl w:ilvl="7" w:tplc="851CF5D8">
      <w:numFmt w:val="bullet"/>
      <w:lvlText w:val="•"/>
      <w:lvlJc w:val="left"/>
      <w:pPr>
        <w:ind w:left="6731" w:hanging="300"/>
      </w:pPr>
      <w:rPr>
        <w:rFonts w:hint="default"/>
      </w:rPr>
    </w:lvl>
    <w:lvl w:ilvl="8" w:tplc="152C89FC">
      <w:numFmt w:val="bullet"/>
      <w:lvlText w:val="•"/>
      <w:lvlJc w:val="left"/>
      <w:pPr>
        <w:ind w:left="7556" w:hanging="300"/>
      </w:pPr>
      <w:rPr>
        <w:rFonts w:hint="default"/>
      </w:rPr>
    </w:lvl>
  </w:abstractNum>
  <w:abstractNum w:abstractNumId="13" w15:restartNumberingAfterBreak="0">
    <w:nsid w:val="503F43FB"/>
    <w:multiLevelType w:val="hybridMultilevel"/>
    <w:tmpl w:val="BF20D4BE"/>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CE30BA"/>
    <w:multiLevelType w:val="multilevel"/>
    <w:tmpl w:val="3ED24C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2030FCA"/>
    <w:multiLevelType w:val="multilevel"/>
    <w:tmpl w:val="B616FF4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2F67BE2"/>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79E0D17"/>
    <w:multiLevelType w:val="hybridMultilevel"/>
    <w:tmpl w:val="B36829EC"/>
    <w:lvl w:ilvl="0" w:tplc="FC70117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C780CFB"/>
    <w:multiLevelType w:val="hybridMultilevel"/>
    <w:tmpl w:val="5E24F4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02E5A"/>
    <w:multiLevelType w:val="multilevel"/>
    <w:tmpl w:val="3ED24C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4F1E6D"/>
    <w:multiLevelType w:val="multilevel"/>
    <w:tmpl w:val="AB0A295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36B30F0"/>
    <w:multiLevelType w:val="multilevel"/>
    <w:tmpl w:val="35B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455E8"/>
    <w:multiLevelType w:val="hybridMultilevel"/>
    <w:tmpl w:val="25BE3B56"/>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5120A02"/>
    <w:multiLevelType w:val="multilevel"/>
    <w:tmpl w:val="1EB46204"/>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8800BBA"/>
    <w:multiLevelType w:val="hybridMultilevel"/>
    <w:tmpl w:val="237A810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CF508A2"/>
    <w:multiLevelType w:val="multilevel"/>
    <w:tmpl w:val="A28689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3"/>
  </w:num>
  <w:num w:numId="3">
    <w:abstractNumId w:val="7"/>
  </w:num>
  <w:num w:numId="4">
    <w:abstractNumId w:val="20"/>
  </w:num>
  <w:num w:numId="5">
    <w:abstractNumId w:val="4"/>
  </w:num>
  <w:num w:numId="6">
    <w:abstractNumId w:val="11"/>
  </w:num>
  <w:num w:numId="7">
    <w:abstractNumId w:val="17"/>
  </w:num>
  <w:num w:numId="8">
    <w:abstractNumId w:val="8"/>
  </w:num>
  <w:num w:numId="9">
    <w:abstractNumId w:val="10"/>
  </w:num>
  <w:num w:numId="10">
    <w:abstractNumId w:val="16"/>
  </w:num>
  <w:num w:numId="11">
    <w:abstractNumId w:val="9"/>
  </w:num>
  <w:num w:numId="12">
    <w:abstractNumId w:val="13"/>
  </w:num>
  <w:num w:numId="13">
    <w:abstractNumId w:val="22"/>
  </w:num>
  <w:num w:numId="14">
    <w:abstractNumId w:val="14"/>
  </w:num>
  <w:num w:numId="15">
    <w:abstractNumId w:val="19"/>
  </w:num>
  <w:num w:numId="16">
    <w:abstractNumId w:val="24"/>
  </w:num>
  <w:num w:numId="17">
    <w:abstractNumId w:val="6"/>
  </w:num>
  <w:num w:numId="18">
    <w:abstractNumId w:val="2"/>
  </w:num>
  <w:num w:numId="19">
    <w:abstractNumId w:val="21"/>
  </w:num>
  <w:num w:numId="20">
    <w:abstractNumId w:val="15"/>
  </w:num>
  <w:num w:numId="21">
    <w:abstractNumId w:val="1"/>
  </w:num>
  <w:num w:numId="22">
    <w:abstractNumId w:val="23"/>
  </w:num>
  <w:num w:numId="23">
    <w:abstractNumId w:val="25"/>
  </w:num>
  <w:num w:numId="24">
    <w:abstractNumId w:val="0"/>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D7"/>
    <w:rsid w:val="000043E2"/>
    <w:rsid w:val="0000645A"/>
    <w:rsid w:val="00007EE1"/>
    <w:rsid w:val="00010585"/>
    <w:rsid w:val="000121E1"/>
    <w:rsid w:val="00012A31"/>
    <w:rsid w:val="00014978"/>
    <w:rsid w:val="00015183"/>
    <w:rsid w:val="000158D3"/>
    <w:rsid w:val="0001710F"/>
    <w:rsid w:val="000179DC"/>
    <w:rsid w:val="0002077E"/>
    <w:rsid w:val="00021591"/>
    <w:rsid w:val="000217AF"/>
    <w:rsid w:val="00022132"/>
    <w:rsid w:val="0002478D"/>
    <w:rsid w:val="000263E2"/>
    <w:rsid w:val="00026B25"/>
    <w:rsid w:val="00027123"/>
    <w:rsid w:val="00031B0C"/>
    <w:rsid w:val="0003385A"/>
    <w:rsid w:val="000338A2"/>
    <w:rsid w:val="00033927"/>
    <w:rsid w:val="00034590"/>
    <w:rsid w:val="00034DC0"/>
    <w:rsid w:val="000367C8"/>
    <w:rsid w:val="00037BAC"/>
    <w:rsid w:val="00040AE4"/>
    <w:rsid w:val="00041DFB"/>
    <w:rsid w:val="00042765"/>
    <w:rsid w:val="00042A5E"/>
    <w:rsid w:val="0004329D"/>
    <w:rsid w:val="000449D5"/>
    <w:rsid w:val="00046C33"/>
    <w:rsid w:val="00047267"/>
    <w:rsid w:val="0005240E"/>
    <w:rsid w:val="00052921"/>
    <w:rsid w:val="000537E2"/>
    <w:rsid w:val="000544E8"/>
    <w:rsid w:val="000553DD"/>
    <w:rsid w:val="0005614D"/>
    <w:rsid w:val="000564CF"/>
    <w:rsid w:val="00056AAB"/>
    <w:rsid w:val="00056BDE"/>
    <w:rsid w:val="00061FD8"/>
    <w:rsid w:val="00062821"/>
    <w:rsid w:val="00062DF9"/>
    <w:rsid w:val="00063582"/>
    <w:rsid w:val="00063D07"/>
    <w:rsid w:val="00064D9F"/>
    <w:rsid w:val="000651AA"/>
    <w:rsid w:val="00065DA1"/>
    <w:rsid w:val="00067227"/>
    <w:rsid w:val="00067287"/>
    <w:rsid w:val="00075501"/>
    <w:rsid w:val="00075D29"/>
    <w:rsid w:val="00077098"/>
    <w:rsid w:val="00077325"/>
    <w:rsid w:val="0007769F"/>
    <w:rsid w:val="00080336"/>
    <w:rsid w:val="000807EC"/>
    <w:rsid w:val="00080B41"/>
    <w:rsid w:val="00080E36"/>
    <w:rsid w:val="0008227D"/>
    <w:rsid w:val="00085213"/>
    <w:rsid w:val="000856B9"/>
    <w:rsid w:val="00085D14"/>
    <w:rsid w:val="00085F80"/>
    <w:rsid w:val="00086BDA"/>
    <w:rsid w:val="00087259"/>
    <w:rsid w:val="000879CC"/>
    <w:rsid w:val="0009464A"/>
    <w:rsid w:val="00095FBB"/>
    <w:rsid w:val="00097C37"/>
    <w:rsid w:val="000A0EAF"/>
    <w:rsid w:val="000A36F0"/>
    <w:rsid w:val="000A4D06"/>
    <w:rsid w:val="000A6FEB"/>
    <w:rsid w:val="000A7BD9"/>
    <w:rsid w:val="000A7C86"/>
    <w:rsid w:val="000B0C7D"/>
    <w:rsid w:val="000B16FF"/>
    <w:rsid w:val="000B3081"/>
    <w:rsid w:val="000B3470"/>
    <w:rsid w:val="000B555E"/>
    <w:rsid w:val="000B6A3D"/>
    <w:rsid w:val="000B79A5"/>
    <w:rsid w:val="000C0426"/>
    <w:rsid w:val="000C310E"/>
    <w:rsid w:val="000C454F"/>
    <w:rsid w:val="000C46B8"/>
    <w:rsid w:val="000C6C71"/>
    <w:rsid w:val="000C7DD3"/>
    <w:rsid w:val="000D0EDC"/>
    <w:rsid w:val="000D0F85"/>
    <w:rsid w:val="000D132D"/>
    <w:rsid w:val="000D137B"/>
    <w:rsid w:val="000D2559"/>
    <w:rsid w:val="000D3720"/>
    <w:rsid w:val="000D40E6"/>
    <w:rsid w:val="000D51A2"/>
    <w:rsid w:val="000D6D11"/>
    <w:rsid w:val="000E0F16"/>
    <w:rsid w:val="000E10AA"/>
    <w:rsid w:val="000E41A4"/>
    <w:rsid w:val="000E4655"/>
    <w:rsid w:val="000E6139"/>
    <w:rsid w:val="000E78A4"/>
    <w:rsid w:val="000F013E"/>
    <w:rsid w:val="000F0FB2"/>
    <w:rsid w:val="000F1763"/>
    <w:rsid w:val="000F1C3F"/>
    <w:rsid w:val="000F2BC8"/>
    <w:rsid w:val="000F2C05"/>
    <w:rsid w:val="000F3F34"/>
    <w:rsid w:val="000F4D26"/>
    <w:rsid w:val="000F5A8A"/>
    <w:rsid w:val="000F7A9E"/>
    <w:rsid w:val="000F7C3F"/>
    <w:rsid w:val="0010027C"/>
    <w:rsid w:val="00100AAB"/>
    <w:rsid w:val="00100E7B"/>
    <w:rsid w:val="00100EFC"/>
    <w:rsid w:val="001028B0"/>
    <w:rsid w:val="00103116"/>
    <w:rsid w:val="00103D71"/>
    <w:rsid w:val="00104F71"/>
    <w:rsid w:val="0010519C"/>
    <w:rsid w:val="001058C0"/>
    <w:rsid w:val="001068CE"/>
    <w:rsid w:val="001136FA"/>
    <w:rsid w:val="00120C20"/>
    <w:rsid w:val="001212C3"/>
    <w:rsid w:val="00121B74"/>
    <w:rsid w:val="00122187"/>
    <w:rsid w:val="00123A88"/>
    <w:rsid w:val="0012713F"/>
    <w:rsid w:val="00130C47"/>
    <w:rsid w:val="00132460"/>
    <w:rsid w:val="001331E2"/>
    <w:rsid w:val="00134BF9"/>
    <w:rsid w:val="00134EAB"/>
    <w:rsid w:val="00145D15"/>
    <w:rsid w:val="001466D9"/>
    <w:rsid w:val="00147487"/>
    <w:rsid w:val="0014771C"/>
    <w:rsid w:val="00150C5C"/>
    <w:rsid w:val="00151602"/>
    <w:rsid w:val="00151722"/>
    <w:rsid w:val="001535DD"/>
    <w:rsid w:val="0015386F"/>
    <w:rsid w:val="0015654B"/>
    <w:rsid w:val="00160367"/>
    <w:rsid w:val="001604B7"/>
    <w:rsid w:val="00161F6E"/>
    <w:rsid w:val="00162C52"/>
    <w:rsid w:val="001632FC"/>
    <w:rsid w:val="0016429A"/>
    <w:rsid w:val="00166270"/>
    <w:rsid w:val="00170009"/>
    <w:rsid w:val="00172D2F"/>
    <w:rsid w:val="0017312A"/>
    <w:rsid w:val="001732BA"/>
    <w:rsid w:val="00173B8D"/>
    <w:rsid w:val="00175157"/>
    <w:rsid w:val="0018016C"/>
    <w:rsid w:val="00183A54"/>
    <w:rsid w:val="00183C18"/>
    <w:rsid w:val="00183F1C"/>
    <w:rsid w:val="001877F4"/>
    <w:rsid w:val="00190834"/>
    <w:rsid w:val="00190B0E"/>
    <w:rsid w:val="00190B39"/>
    <w:rsid w:val="00191BCF"/>
    <w:rsid w:val="001945B3"/>
    <w:rsid w:val="0019643B"/>
    <w:rsid w:val="001A10E7"/>
    <w:rsid w:val="001A1246"/>
    <w:rsid w:val="001A126F"/>
    <w:rsid w:val="001A13BD"/>
    <w:rsid w:val="001A1AB4"/>
    <w:rsid w:val="001A1D9D"/>
    <w:rsid w:val="001A36CD"/>
    <w:rsid w:val="001A3762"/>
    <w:rsid w:val="001A6E23"/>
    <w:rsid w:val="001B0281"/>
    <w:rsid w:val="001B0DF2"/>
    <w:rsid w:val="001B1A5B"/>
    <w:rsid w:val="001B1B0F"/>
    <w:rsid w:val="001B31B5"/>
    <w:rsid w:val="001B370D"/>
    <w:rsid w:val="001C319D"/>
    <w:rsid w:val="001C3938"/>
    <w:rsid w:val="001C4B3C"/>
    <w:rsid w:val="001C4B5C"/>
    <w:rsid w:val="001D0760"/>
    <w:rsid w:val="001D09F4"/>
    <w:rsid w:val="001D129D"/>
    <w:rsid w:val="001D2090"/>
    <w:rsid w:val="001D25AC"/>
    <w:rsid w:val="001D4046"/>
    <w:rsid w:val="001D420F"/>
    <w:rsid w:val="001D5BE2"/>
    <w:rsid w:val="001D6B39"/>
    <w:rsid w:val="001D6E0D"/>
    <w:rsid w:val="001D727C"/>
    <w:rsid w:val="001D77B5"/>
    <w:rsid w:val="001D7ABD"/>
    <w:rsid w:val="001D7B2E"/>
    <w:rsid w:val="001D7F32"/>
    <w:rsid w:val="001E068F"/>
    <w:rsid w:val="001E3C3A"/>
    <w:rsid w:val="001E4575"/>
    <w:rsid w:val="001E50D4"/>
    <w:rsid w:val="001E540D"/>
    <w:rsid w:val="001E69B9"/>
    <w:rsid w:val="001F03EF"/>
    <w:rsid w:val="001F15EC"/>
    <w:rsid w:val="001F2B92"/>
    <w:rsid w:val="001F2DC2"/>
    <w:rsid w:val="001F41F4"/>
    <w:rsid w:val="001F4421"/>
    <w:rsid w:val="001F59E5"/>
    <w:rsid w:val="001F6A20"/>
    <w:rsid w:val="001F77C1"/>
    <w:rsid w:val="00200789"/>
    <w:rsid w:val="00200F11"/>
    <w:rsid w:val="002010FE"/>
    <w:rsid w:val="002017E3"/>
    <w:rsid w:val="00203711"/>
    <w:rsid w:val="00203D3C"/>
    <w:rsid w:val="00203D46"/>
    <w:rsid w:val="002040FC"/>
    <w:rsid w:val="00204F0F"/>
    <w:rsid w:val="00205A3A"/>
    <w:rsid w:val="00206FDB"/>
    <w:rsid w:val="00207700"/>
    <w:rsid w:val="002114C7"/>
    <w:rsid w:val="002116CA"/>
    <w:rsid w:val="00211F8D"/>
    <w:rsid w:val="00212D69"/>
    <w:rsid w:val="0021612D"/>
    <w:rsid w:val="00220BEC"/>
    <w:rsid w:val="002213A7"/>
    <w:rsid w:val="0022163D"/>
    <w:rsid w:val="00221759"/>
    <w:rsid w:val="00226098"/>
    <w:rsid w:val="002260E5"/>
    <w:rsid w:val="0022643B"/>
    <w:rsid w:val="00226647"/>
    <w:rsid w:val="00226A34"/>
    <w:rsid w:val="0022794D"/>
    <w:rsid w:val="00230644"/>
    <w:rsid w:val="00230AB6"/>
    <w:rsid w:val="0023110F"/>
    <w:rsid w:val="00235612"/>
    <w:rsid w:val="00240317"/>
    <w:rsid w:val="00240FE2"/>
    <w:rsid w:val="002415CE"/>
    <w:rsid w:val="002418A9"/>
    <w:rsid w:val="00243CCD"/>
    <w:rsid w:val="00243DAE"/>
    <w:rsid w:val="002470A7"/>
    <w:rsid w:val="0025093F"/>
    <w:rsid w:val="002518E0"/>
    <w:rsid w:val="00253A7F"/>
    <w:rsid w:val="00254FBA"/>
    <w:rsid w:val="0025528C"/>
    <w:rsid w:val="00260CF6"/>
    <w:rsid w:val="00262C22"/>
    <w:rsid w:val="00263B8D"/>
    <w:rsid w:val="00264423"/>
    <w:rsid w:val="002664AD"/>
    <w:rsid w:val="002678A6"/>
    <w:rsid w:val="00270AAE"/>
    <w:rsid w:val="002712EA"/>
    <w:rsid w:val="00271CA6"/>
    <w:rsid w:val="0027205E"/>
    <w:rsid w:val="00272815"/>
    <w:rsid w:val="002806B1"/>
    <w:rsid w:val="002807D8"/>
    <w:rsid w:val="00280C02"/>
    <w:rsid w:val="002833FA"/>
    <w:rsid w:val="0028400E"/>
    <w:rsid w:val="002844BE"/>
    <w:rsid w:val="00284524"/>
    <w:rsid w:val="00285E8B"/>
    <w:rsid w:val="00286CA2"/>
    <w:rsid w:val="002879CA"/>
    <w:rsid w:val="00290FBC"/>
    <w:rsid w:val="00291240"/>
    <w:rsid w:val="00291513"/>
    <w:rsid w:val="002917D5"/>
    <w:rsid w:val="00291E34"/>
    <w:rsid w:val="0029359F"/>
    <w:rsid w:val="00295657"/>
    <w:rsid w:val="002A03AC"/>
    <w:rsid w:val="002A27FF"/>
    <w:rsid w:val="002A3197"/>
    <w:rsid w:val="002A3883"/>
    <w:rsid w:val="002A3DB7"/>
    <w:rsid w:val="002A4442"/>
    <w:rsid w:val="002A44DB"/>
    <w:rsid w:val="002A78D0"/>
    <w:rsid w:val="002B3693"/>
    <w:rsid w:val="002B5CB7"/>
    <w:rsid w:val="002B71F2"/>
    <w:rsid w:val="002B7A27"/>
    <w:rsid w:val="002C0274"/>
    <w:rsid w:val="002C19DE"/>
    <w:rsid w:val="002C217D"/>
    <w:rsid w:val="002C40A6"/>
    <w:rsid w:val="002C4933"/>
    <w:rsid w:val="002D094D"/>
    <w:rsid w:val="002D1542"/>
    <w:rsid w:val="002D169B"/>
    <w:rsid w:val="002D176C"/>
    <w:rsid w:val="002D2A0E"/>
    <w:rsid w:val="002D3029"/>
    <w:rsid w:val="002D320E"/>
    <w:rsid w:val="002D5D3E"/>
    <w:rsid w:val="002D7315"/>
    <w:rsid w:val="002D7A46"/>
    <w:rsid w:val="002D7C22"/>
    <w:rsid w:val="002E0198"/>
    <w:rsid w:val="002E032A"/>
    <w:rsid w:val="002E11DD"/>
    <w:rsid w:val="002E3062"/>
    <w:rsid w:val="002E5C48"/>
    <w:rsid w:val="002E63AF"/>
    <w:rsid w:val="002E63B6"/>
    <w:rsid w:val="002E7C3C"/>
    <w:rsid w:val="002F060D"/>
    <w:rsid w:val="002F1225"/>
    <w:rsid w:val="002F2D8B"/>
    <w:rsid w:val="002F2DE8"/>
    <w:rsid w:val="002F3CD6"/>
    <w:rsid w:val="002F3F8F"/>
    <w:rsid w:val="002F4BD8"/>
    <w:rsid w:val="002F4D12"/>
    <w:rsid w:val="002F58DB"/>
    <w:rsid w:val="002F62A4"/>
    <w:rsid w:val="002F6E48"/>
    <w:rsid w:val="002F72F3"/>
    <w:rsid w:val="0030065B"/>
    <w:rsid w:val="00300A58"/>
    <w:rsid w:val="00301295"/>
    <w:rsid w:val="003012A6"/>
    <w:rsid w:val="0030143F"/>
    <w:rsid w:val="00301AC1"/>
    <w:rsid w:val="00301B60"/>
    <w:rsid w:val="00301D74"/>
    <w:rsid w:val="00303F87"/>
    <w:rsid w:val="00306091"/>
    <w:rsid w:val="00306B4D"/>
    <w:rsid w:val="00306FB6"/>
    <w:rsid w:val="00311771"/>
    <w:rsid w:val="00312381"/>
    <w:rsid w:val="00312E13"/>
    <w:rsid w:val="00313BD6"/>
    <w:rsid w:val="003141D2"/>
    <w:rsid w:val="0031570F"/>
    <w:rsid w:val="003162F3"/>
    <w:rsid w:val="00316CDE"/>
    <w:rsid w:val="003170D5"/>
    <w:rsid w:val="0032143F"/>
    <w:rsid w:val="00321821"/>
    <w:rsid w:val="00321873"/>
    <w:rsid w:val="0032274B"/>
    <w:rsid w:val="003230AB"/>
    <w:rsid w:val="00323DC4"/>
    <w:rsid w:val="003266D0"/>
    <w:rsid w:val="00327BA3"/>
    <w:rsid w:val="00330C09"/>
    <w:rsid w:val="0033133E"/>
    <w:rsid w:val="00331C68"/>
    <w:rsid w:val="00331C6C"/>
    <w:rsid w:val="0033367D"/>
    <w:rsid w:val="003339ED"/>
    <w:rsid w:val="00335371"/>
    <w:rsid w:val="003403E2"/>
    <w:rsid w:val="0034254C"/>
    <w:rsid w:val="003433BB"/>
    <w:rsid w:val="0034357C"/>
    <w:rsid w:val="00343DC1"/>
    <w:rsid w:val="003451E6"/>
    <w:rsid w:val="00345D2A"/>
    <w:rsid w:val="0034656C"/>
    <w:rsid w:val="00346BFC"/>
    <w:rsid w:val="00351815"/>
    <w:rsid w:val="00352130"/>
    <w:rsid w:val="0035727D"/>
    <w:rsid w:val="003578AD"/>
    <w:rsid w:val="003604ED"/>
    <w:rsid w:val="003618E6"/>
    <w:rsid w:val="003619AB"/>
    <w:rsid w:val="00362F7F"/>
    <w:rsid w:val="0036642C"/>
    <w:rsid w:val="00366889"/>
    <w:rsid w:val="00367BC3"/>
    <w:rsid w:val="00371B66"/>
    <w:rsid w:val="00373E9E"/>
    <w:rsid w:val="00375A1B"/>
    <w:rsid w:val="00377996"/>
    <w:rsid w:val="00380751"/>
    <w:rsid w:val="00381915"/>
    <w:rsid w:val="003826F9"/>
    <w:rsid w:val="00383D9A"/>
    <w:rsid w:val="00384E32"/>
    <w:rsid w:val="00386447"/>
    <w:rsid w:val="003906B9"/>
    <w:rsid w:val="00392301"/>
    <w:rsid w:val="00392542"/>
    <w:rsid w:val="00392AF5"/>
    <w:rsid w:val="00396F7F"/>
    <w:rsid w:val="00397665"/>
    <w:rsid w:val="00397A8E"/>
    <w:rsid w:val="003A1487"/>
    <w:rsid w:val="003A15C5"/>
    <w:rsid w:val="003A1DB2"/>
    <w:rsid w:val="003A5243"/>
    <w:rsid w:val="003B3279"/>
    <w:rsid w:val="003B4499"/>
    <w:rsid w:val="003B4DE3"/>
    <w:rsid w:val="003B4F08"/>
    <w:rsid w:val="003B52A9"/>
    <w:rsid w:val="003B56E9"/>
    <w:rsid w:val="003B6BDF"/>
    <w:rsid w:val="003B7069"/>
    <w:rsid w:val="003B7F34"/>
    <w:rsid w:val="003C0FA6"/>
    <w:rsid w:val="003C183F"/>
    <w:rsid w:val="003C3D07"/>
    <w:rsid w:val="003C4C03"/>
    <w:rsid w:val="003C6A46"/>
    <w:rsid w:val="003C7AA5"/>
    <w:rsid w:val="003C7FA7"/>
    <w:rsid w:val="003D1AB5"/>
    <w:rsid w:val="003D2034"/>
    <w:rsid w:val="003D2677"/>
    <w:rsid w:val="003D507A"/>
    <w:rsid w:val="003D5C55"/>
    <w:rsid w:val="003D6222"/>
    <w:rsid w:val="003D7FA2"/>
    <w:rsid w:val="003E035E"/>
    <w:rsid w:val="003E04FA"/>
    <w:rsid w:val="003E0507"/>
    <w:rsid w:val="003E138D"/>
    <w:rsid w:val="003E3B26"/>
    <w:rsid w:val="003E4904"/>
    <w:rsid w:val="003F082D"/>
    <w:rsid w:val="003F0B3B"/>
    <w:rsid w:val="003F0E10"/>
    <w:rsid w:val="003F3DC7"/>
    <w:rsid w:val="003F5D5E"/>
    <w:rsid w:val="00401DEE"/>
    <w:rsid w:val="0040261C"/>
    <w:rsid w:val="00403F6B"/>
    <w:rsid w:val="00405854"/>
    <w:rsid w:val="00407E8A"/>
    <w:rsid w:val="00407EA3"/>
    <w:rsid w:val="00410108"/>
    <w:rsid w:val="0041130D"/>
    <w:rsid w:val="00411A22"/>
    <w:rsid w:val="00412CFF"/>
    <w:rsid w:val="00413111"/>
    <w:rsid w:val="004238BD"/>
    <w:rsid w:val="0042735C"/>
    <w:rsid w:val="004307F3"/>
    <w:rsid w:val="00430B50"/>
    <w:rsid w:val="004316DB"/>
    <w:rsid w:val="00432774"/>
    <w:rsid w:val="00435406"/>
    <w:rsid w:val="004362BB"/>
    <w:rsid w:val="004368E6"/>
    <w:rsid w:val="00436A6A"/>
    <w:rsid w:val="00437CA0"/>
    <w:rsid w:val="00440B2C"/>
    <w:rsid w:val="00442E8B"/>
    <w:rsid w:val="00443DD9"/>
    <w:rsid w:val="0044798B"/>
    <w:rsid w:val="004502FE"/>
    <w:rsid w:val="004508A0"/>
    <w:rsid w:val="00451175"/>
    <w:rsid w:val="004517FE"/>
    <w:rsid w:val="00451995"/>
    <w:rsid w:val="00452C0B"/>
    <w:rsid w:val="0045361E"/>
    <w:rsid w:val="00454A0A"/>
    <w:rsid w:val="00454AB7"/>
    <w:rsid w:val="00456445"/>
    <w:rsid w:val="00456F5C"/>
    <w:rsid w:val="00457116"/>
    <w:rsid w:val="00457D18"/>
    <w:rsid w:val="00464591"/>
    <w:rsid w:val="0046597F"/>
    <w:rsid w:val="00466731"/>
    <w:rsid w:val="004711FC"/>
    <w:rsid w:val="00472AFA"/>
    <w:rsid w:val="004736FB"/>
    <w:rsid w:val="00473DE2"/>
    <w:rsid w:val="0047489D"/>
    <w:rsid w:val="00474948"/>
    <w:rsid w:val="00476211"/>
    <w:rsid w:val="00476F98"/>
    <w:rsid w:val="00477A16"/>
    <w:rsid w:val="00482211"/>
    <w:rsid w:val="00483BD5"/>
    <w:rsid w:val="00483D04"/>
    <w:rsid w:val="0048568E"/>
    <w:rsid w:val="00485B9B"/>
    <w:rsid w:val="00487449"/>
    <w:rsid w:val="004939B4"/>
    <w:rsid w:val="004970FF"/>
    <w:rsid w:val="0049739F"/>
    <w:rsid w:val="00497B1A"/>
    <w:rsid w:val="004A1098"/>
    <w:rsid w:val="004A1F6E"/>
    <w:rsid w:val="004A3423"/>
    <w:rsid w:val="004A375C"/>
    <w:rsid w:val="004A5FD4"/>
    <w:rsid w:val="004A6836"/>
    <w:rsid w:val="004A6F23"/>
    <w:rsid w:val="004B20AD"/>
    <w:rsid w:val="004B3A20"/>
    <w:rsid w:val="004B3D75"/>
    <w:rsid w:val="004B6ADF"/>
    <w:rsid w:val="004B7A27"/>
    <w:rsid w:val="004C009F"/>
    <w:rsid w:val="004C23FA"/>
    <w:rsid w:val="004C294F"/>
    <w:rsid w:val="004C29AF"/>
    <w:rsid w:val="004C5831"/>
    <w:rsid w:val="004C62FA"/>
    <w:rsid w:val="004C6A93"/>
    <w:rsid w:val="004C7615"/>
    <w:rsid w:val="004D2978"/>
    <w:rsid w:val="004D2B12"/>
    <w:rsid w:val="004D42B8"/>
    <w:rsid w:val="004D495D"/>
    <w:rsid w:val="004D538C"/>
    <w:rsid w:val="004D5E24"/>
    <w:rsid w:val="004D7947"/>
    <w:rsid w:val="004D79B8"/>
    <w:rsid w:val="004E1A58"/>
    <w:rsid w:val="004E4046"/>
    <w:rsid w:val="004E4071"/>
    <w:rsid w:val="004E5143"/>
    <w:rsid w:val="004E570C"/>
    <w:rsid w:val="004E6D6E"/>
    <w:rsid w:val="004E6DE1"/>
    <w:rsid w:val="004F04C7"/>
    <w:rsid w:val="004F626D"/>
    <w:rsid w:val="004F78DC"/>
    <w:rsid w:val="005024E6"/>
    <w:rsid w:val="00502626"/>
    <w:rsid w:val="00502789"/>
    <w:rsid w:val="00505A75"/>
    <w:rsid w:val="00505CE9"/>
    <w:rsid w:val="00510AAE"/>
    <w:rsid w:val="005115F8"/>
    <w:rsid w:val="00512365"/>
    <w:rsid w:val="00513568"/>
    <w:rsid w:val="00513F05"/>
    <w:rsid w:val="00515299"/>
    <w:rsid w:val="0051644E"/>
    <w:rsid w:val="00516909"/>
    <w:rsid w:val="005206D4"/>
    <w:rsid w:val="005213C7"/>
    <w:rsid w:val="005219CC"/>
    <w:rsid w:val="00522B3C"/>
    <w:rsid w:val="00522D33"/>
    <w:rsid w:val="00523500"/>
    <w:rsid w:val="005242DA"/>
    <w:rsid w:val="005248F0"/>
    <w:rsid w:val="005248FA"/>
    <w:rsid w:val="00530069"/>
    <w:rsid w:val="0053010F"/>
    <w:rsid w:val="005302F6"/>
    <w:rsid w:val="00532DB2"/>
    <w:rsid w:val="00536910"/>
    <w:rsid w:val="005370EE"/>
    <w:rsid w:val="00537EB7"/>
    <w:rsid w:val="00540A25"/>
    <w:rsid w:val="00546AD9"/>
    <w:rsid w:val="00546FE9"/>
    <w:rsid w:val="00547984"/>
    <w:rsid w:val="00547CC5"/>
    <w:rsid w:val="00552313"/>
    <w:rsid w:val="0055434C"/>
    <w:rsid w:val="005552F8"/>
    <w:rsid w:val="005556F4"/>
    <w:rsid w:val="005564CB"/>
    <w:rsid w:val="0056001A"/>
    <w:rsid w:val="005649C0"/>
    <w:rsid w:val="005675D5"/>
    <w:rsid w:val="0056775F"/>
    <w:rsid w:val="00567C4D"/>
    <w:rsid w:val="005734A3"/>
    <w:rsid w:val="00573512"/>
    <w:rsid w:val="00575538"/>
    <w:rsid w:val="0057561B"/>
    <w:rsid w:val="00575DEB"/>
    <w:rsid w:val="005773F4"/>
    <w:rsid w:val="00577645"/>
    <w:rsid w:val="00577C03"/>
    <w:rsid w:val="00577D08"/>
    <w:rsid w:val="00582BF8"/>
    <w:rsid w:val="00583ECF"/>
    <w:rsid w:val="0058492E"/>
    <w:rsid w:val="00586A06"/>
    <w:rsid w:val="005876C4"/>
    <w:rsid w:val="00591300"/>
    <w:rsid w:val="005939BE"/>
    <w:rsid w:val="005948FE"/>
    <w:rsid w:val="005953FB"/>
    <w:rsid w:val="0059699C"/>
    <w:rsid w:val="005A0945"/>
    <w:rsid w:val="005A15D4"/>
    <w:rsid w:val="005A1BCE"/>
    <w:rsid w:val="005A1F55"/>
    <w:rsid w:val="005A5157"/>
    <w:rsid w:val="005A51AE"/>
    <w:rsid w:val="005A6B10"/>
    <w:rsid w:val="005B118E"/>
    <w:rsid w:val="005B17D5"/>
    <w:rsid w:val="005B1FF5"/>
    <w:rsid w:val="005B222A"/>
    <w:rsid w:val="005B27DB"/>
    <w:rsid w:val="005B4D52"/>
    <w:rsid w:val="005B5243"/>
    <w:rsid w:val="005B5C08"/>
    <w:rsid w:val="005B7950"/>
    <w:rsid w:val="005B7BA5"/>
    <w:rsid w:val="005C0376"/>
    <w:rsid w:val="005C19C0"/>
    <w:rsid w:val="005C1E18"/>
    <w:rsid w:val="005C57D4"/>
    <w:rsid w:val="005D065D"/>
    <w:rsid w:val="005D0785"/>
    <w:rsid w:val="005D1507"/>
    <w:rsid w:val="005D1E4F"/>
    <w:rsid w:val="005D2618"/>
    <w:rsid w:val="005D435A"/>
    <w:rsid w:val="005D515D"/>
    <w:rsid w:val="005D74F5"/>
    <w:rsid w:val="005E236A"/>
    <w:rsid w:val="005E2521"/>
    <w:rsid w:val="005E2E0C"/>
    <w:rsid w:val="005E42E1"/>
    <w:rsid w:val="005E433B"/>
    <w:rsid w:val="005E57FA"/>
    <w:rsid w:val="005E5E0E"/>
    <w:rsid w:val="005F0016"/>
    <w:rsid w:val="005F2312"/>
    <w:rsid w:val="005F4B14"/>
    <w:rsid w:val="005F5432"/>
    <w:rsid w:val="00601C2B"/>
    <w:rsid w:val="00601DC5"/>
    <w:rsid w:val="00603410"/>
    <w:rsid w:val="00607048"/>
    <w:rsid w:val="006076A5"/>
    <w:rsid w:val="0061094B"/>
    <w:rsid w:val="006110A9"/>
    <w:rsid w:val="00612166"/>
    <w:rsid w:val="00613E95"/>
    <w:rsid w:val="00614164"/>
    <w:rsid w:val="00614727"/>
    <w:rsid w:val="0061586C"/>
    <w:rsid w:val="0061600F"/>
    <w:rsid w:val="00620A63"/>
    <w:rsid w:val="00620EB3"/>
    <w:rsid w:val="00621C80"/>
    <w:rsid w:val="0062327D"/>
    <w:rsid w:val="00623D05"/>
    <w:rsid w:val="006308F6"/>
    <w:rsid w:val="00630BAE"/>
    <w:rsid w:val="00634325"/>
    <w:rsid w:val="00635384"/>
    <w:rsid w:val="00636A3E"/>
    <w:rsid w:val="00641029"/>
    <w:rsid w:val="00644948"/>
    <w:rsid w:val="006458E3"/>
    <w:rsid w:val="00646A51"/>
    <w:rsid w:val="00651347"/>
    <w:rsid w:val="006517ED"/>
    <w:rsid w:val="006518BB"/>
    <w:rsid w:val="0065208B"/>
    <w:rsid w:val="00652C1A"/>
    <w:rsid w:val="00653EA2"/>
    <w:rsid w:val="006546E3"/>
    <w:rsid w:val="0065485B"/>
    <w:rsid w:val="00655A05"/>
    <w:rsid w:val="00655D77"/>
    <w:rsid w:val="00656734"/>
    <w:rsid w:val="00656988"/>
    <w:rsid w:val="00657376"/>
    <w:rsid w:val="006579CA"/>
    <w:rsid w:val="00657D24"/>
    <w:rsid w:val="006635D8"/>
    <w:rsid w:val="00663C57"/>
    <w:rsid w:val="00665735"/>
    <w:rsid w:val="00665E58"/>
    <w:rsid w:val="006724AD"/>
    <w:rsid w:val="006725DD"/>
    <w:rsid w:val="006728A0"/>
    <w:rsid w:val="00673BF7"/>
    <w:rsid w:val="00673E5A"/>
    <w:rsid w:val="00674D31"/>
    <w:rsid w:val="00680E6B"/>
    <w:rsid w:val="0068146D"/>
    <w:rsid w:val="006817E4"/>
    <w:rsid w:val="00682394"/>
    <w:rsid w:val="00682AB5"/>
    <w:rsid w:val="006830FC"/>
    <w:rsid w:val="00683C29"/>
    <w:rsid w:val="00684A9B"/>
    <w:rsid w:val="00684F20"/>
    <w:rsid w:val="00684FEC"/>
    <w:rsid w:val="006855B8"/>
    <w:rsid w:val="00685877"/>
    <w:rsid w:val="006861D2"/>
    <w:rsid w:val="00686710"/>
    <w:rsid w:val="00690ABC"/>
    <w:rsid w:val="006914DF"/>
    <w:rsid w:val="006922E3"/>
    <w:rsid w:val="00695DA4"/>
    <w:rsid w:val="006A0C0A"/>
    <w:rsid w:val="006A178F"/>
    <w:rsid w:val="006A4108"/>
    <w:rsid w:val="006A4496"/>
    <w:rsid w:val="006A5207"/>
    <w:rsid w:val="006A6163"/>
    <w:rsid w:val="006A700D"/>
    <w:rsid w:val="006A7E88"/>
    <w:rsid w:val="006B0777"/>
    <w:rsid w:val="006B30EC"/>
    <w:rsid w:val="006C0944"/>
    <w:rsid w:val="006C64F9"/>
    <w:rsid w:val="006C7EC3"/>
    <w:rsid w:val="006D0497"/>
    <w:rsid w:val="006D15C8"/>
    <w:rsid w:val="006D6455"/>
    <w:rsid w:val="006D6792"/>
    <w:rsid w:val="006D6860"/>
    <w:rsid w:val="006D6BB6"/>
    <w:rsid w:val="006D76CD"/>
    <w:rsid w:val="006E08DE"/>
    <w:rsid w:val="006E0C8B"/>
    <w:rsid w:val="006E0D95"/>
    <w:rsid w:val="006E2732"/>
    <w:rsid w:val="006E5260"/>
    <w:rsid w:val="006E58E0"/>
    <w:rsid w:val="006E6364"/>
    <w:rsid w:val="006F4A3D"/>
    <w:rsid w:val="0070136D"/>
    <w:rsid w:val="007015A0"/>
    <w:rsid w:val="00701AE1"/>
    <w:rsid w:val="00703642"/>
    <w:rsid w:val="00705DE5"/>
    <w:rsid w:val="00711102"/>
    <w:rsid w:val="0071205E"/>
    <w:rsid w:val="00712269"/>
    <w:rsid w:val="00713780"/>
    <w:rsid w:val="007138F8"/>
    <w:rsid w:val="00714115"/>
    <w:rsid w:val="007158A7"/>
    <w:rsid w:val="007159D2"/>
    <w:rsid w:val="00716954"/>
    <w:rsid w:val="007169A4"/>
    <w:rsid w:val="007172DB"/>
    <w:rsid w:val="00717BAC"/>
    <w:rsid w:val="00720516"/>
    <w:rsid w:val="00720B01"/>
    <w:rsid w:val="007226D7"/>
    <w:rsid w:val="00722B1B"/>
    <w:rsid w:val="0072396E"/>
    <w:rsid w:val="00723E33"/>
    <w:rsid w:val="0072617D"/>
    <w:rsid w:val="00726501"/>
    <w:rsid w:val="0072697F"/>
    <w:rsid w:val="007279E5"/>
    <w:rsid w:val="00727A57"/>
    <w:rsid w:val="00727F97"/>
    <w:rsid w:val="007300BA"/>
    <w:rsid w:val="007318C1"/>
    <w:rsid w:val="00731CF3"/>
    <w:rsid w:val="0073515C"/>
    <w:rsid w:val="0073530A"/>
    <w:rsid w:val="00735FE3"/>
    <w:rsid w:val="0073724D"/>
    <w:rsid w:val="007429DF"/>
    <w:rsid w:val="00743D68"/>
    <w:rsid w:val="00744903"/>
    <w:rsid w:val="007459B8"/>
    <w:rsid w:val="00746AAF"/>
    <w:rsid w:val="007470E0"/>
    <w:rsid w:val="00751386"/>
    <w:rsid w:val="00751455"/>
    <w:rsid w:val="0075160B"/>
    <w:rsid w:val="007526D1"/>
    <w:rsid w:val="00752BE9"/>
    <w:rsid w:val="00754227"/>
    <w:rsid w:val="00754C7E"/>
    <w:rsid w:val="00755884"/>
    <w:rsid w:val="00757297"/>
    <w:rsid w:val="0076160E"/>
    <w:rsid w:val="00762046"/>
    <w:rsid w:val="007621E9"/>
    <w:rsid w:val="00763CF1"/>
    <w:rsid w:val="00767095"/>
    <w:rsid w:val="00773087"/>
    <w:rsid w:val="00775B0E"/>
    <w:rsid w:val="007806C5"/>
    <w:rsid w:val="00782E2F"/>
    <w:rsid w:val="007830FA"/>
    <w:rsid w:val="00783213"/>
    <w:rsid w:val="007842AC"/>
    <w:rsid w:val="007857C9"/>
    <w:rsid w:val="00786451"/>
    <w:rsid w:val="00786EA9"/>
    <w:rsid w:val="00787316"/>
    <w:rsid w:val="0079012D"/>
    <w:rsid w:val="00790D3F"/>
    <w:rsid w:val="00791453"/>
    <w:rsid w:val="00794B8D"/>
    <w:rsid w:val="00794CF9"/>
    <w:rsid w:val="0079544D"/>
    <w:rsid w:val="007957EA"/>
    <w:rsid w:val="00796BC6"/>
    <w:rsid w:val="007A0699"/>
    <w:rsid w:val="007A1130"/>
    <w:rsid w:val="007A3B68"/>
    <w:rsid w:val="007A3C18"/>
    <w:rsid w:val="007A6DCC"/>
    <w:rsid w:val="007A718C"/>
    <w:rsid w:val="007A7938"/>
    <w:rsid w:val="007A7CA0"/>
    <w:rsid w:val="007B08CD"/>
    <w:rsid w:val="007B097B"/>
    <w:rsid w:val="007B39E4"/>
    <w:rsid w:val="007B57CE"/>
    <w:rsid w:val="007B5B72"/>
    <w:rsid w:val="007B61B5"/>
    <w:rsid w:val="007B6CA9"/>
    <w:rsid w:val="007B7525"/>
    <w:rsid w:val="007C0B7F"/>
    <w:rsid w:val="007C1705"/>
    <w:rsid w:val="007C1A44"/>
    <w:rsid w:val="007C2F01"/>
    <w:rsid w:val="007C63B7"/>
    <w:rsid w:val="007D2A89"/>
    <w:rsid w:val="007D536F"/>
    <w:rsid w:val="007D6A68"/>
    <w:rsid w:val="007D7F8D"/>
    <w:rsid w:val="007E0A01"/>
    <w:rsid w:val="007E1720"/>
    <w:rsid w:val="007E23A7"/>
    <w:rsid w:val="007E3BBB"/>
    <w:rsid w:val="007E54CC"/>
    <w:rsid w:val="007E647C"/>
    <w:rsid w:val="007E6833"/>
    <w:rsid w:val="007E761A"/>
    <w:rsid w:val="007E7F03"/>
    <w:rsid w:val="007F030C"/>
    <w:rsid w:val="007F2E99"/>
    <w:rsid w:val="007F307C"/>
    <w:rsid w:val="007F359F"/>
    <w:rsid w:val="007F508E"/>
    <w:rsid w:val="007F6467"/>
    <w:rsid w:val="007F648E"/>
    <w:rsid w:val="00801B8E"/>
    <w:rsid w:val="00804D3B"/>
    <w:rsid w:val="00805193"/>
    <w:rsid w:val="008078D6"/>
    <w:rsid w:val="00807FD9"/>
    <w:rsid w:val="00811614"/>
    <w:rsid w:val="00814024"/>
    <w:rsid w:val="00815576"/>
    <w:rsid w:val="008210A4"/>
    <w:rsid w:val="00822B09"/>
    <w:rsid w:val="00822BE8"/>
    <w:rsid w:val="00824B2F"/>
    <w:rsid w:val="00824CB5"/>
    <w:rsid w:val="008260F8"/>
    <w:rsid w:val="00827E70"/>
    <w:rsid w:val="00833495"/>
    <w:rsid w:val="0083362C"/>
    <w:rsid w:val="00836C55"/>
    <w:rsid w:val="00840277"/>
    <w:rsid w:val="008439CA"/>
    <w:rsid w:val="00846E11"/>
    <w:rsid w:val="00855087"/>
    <w:rsid w:val="008561AA"/>
    <w:rsid w:val="00857DB8"/>
    <w:rsid w:val="008614F9"/>
    <w:rsid w:val="008621C0"/>
    <w:rsid w:val="00863803"/>
    <w:rsid w:val="00863A3B"/>
    <w:rsid w:val="00864234"/>
    <w:rsid w:val="00867CBF"/>
    <w:rsid w:val="00870D27"/>
    <w:rsid w:val="00870D32"/>
    <w:rsid w:val="00871875"/>
    <w:rsid w:val="00875B94"/>
    <w:rsid w:val="008760A6"/>
    <w:rsid w:val="00877C32"/>
    <w:rsid w:val="00882228"/>
    <w:rsid w:val="00883D25"/>
    <w:rsid w:val="00883DCE"/>
    <w:rsid w:val="00886F59"/>
    <w:rsid w:val="00887214"/>
    <w:rsid w:val="00887DC3"/>
    <w:rsid w:val="00887F82"/>
    <w:rsid w:val="008903C2"/>
    <w:rsid w:val="0089122D"/>
    <w:rsid w:val="008914ED"/>
    <w:rsid w:val="00892F05"/>
    <w:rsid w:val="00893571"/>
    <w:rsid w:val="008955DE"/>
    <w:rsid w:val="008958D1"/>
    <w:rsid w:val="0089702B"/>
    <w:rsid w:val="00897079"/>
    <w:rsid w:val="00897816"/>
    <w:rsid w:val="00897D9E"/>
    <w:rsid w:val="008A17A2"/>
    <w:rsid w:val="008A3FF2"/>
    <w:rsid w:val="008A7759"/>
    <w:rsid w:val="008A7D40"/>
    <w:rsid w:val="008A7E79"/>
    <w:rsid w:val="008B0F57"/>
    <w:rsid w:val="008B1305"/>
    <w:rsid w:val="008B1A0D"/>
    <w:rsid w:val="008B24C1"/>
    <w:rsid w:val="008B2C06"/>
    <w:rsid w:val="008B746F"/>
    <w:rsid w:val="008C0E77"/>
    <w:rsid w:val="008C0F34"/>
    <w:rsid w:val="008C1BCB"/>
    <w:rsid w:val="008C21AD"/>
    <w:rsid w:val="008C3689"/>
    <w:rsid w:val="008C3945"/>
    <w:rsid w:val="008C4B52"/>
    <w:rsid w:val="008C4B81"/>
    <w:rsid w:val="008C6B9E"/>
    <w:rsid w:val="008C7F97"/>
    <w:rsid w:val="008D0BE9"/>
    <w:rsid w:val="008D1218"/>
    <w:rsid w:val="008D232D"/>
    <w:rsid w:val="008D3259"/>
    <w:rsid w:val="008D45AF"/>
    <w:rsid w:val="008D4848"/>
    <w:rsid w:val="008D4D24"/>
    <w:rsid w:val="008D52A2"/>
    <w:rsid w:val="008D5D25"/>
    <w:rsid w:val="008D707C"/>
    <w:rsid w:val="008E12FB"/>
    <w:rsid w:val="008E1BE7"/>
    <w:rsid w:val="008E1E8D"/>
    <w:rsid w:val="008E4BA8"/>
    <w:rsid w:val="008E4C4D"/>
    <w:rsid w:val="008E5E32"/>
    <w:rsid w:val="008E6172"/>
    <w:rsid w:val="008E69D9"/>
    <w:rsid w:val="008E6A34"/>
    <w:rsid w:val="008E77F9"/>
    <w:rsid w:val="008F2A2B"/>
    <w:rsid w:val="008F2C88"/>
    <w:rsid w:val="008F30CE"/>
    <w:rsid w:val="008F4E42"/>
    <w:rsid w:val="008F5150"/>
    <w:rsid w:val="008F55C3"/>
    <w:rsid w:val="008F6795"/>
    <w:rsid w:val="008F6FCE"/>
    <w:rsid w:val="009003D7"/>
    <w:rsid w:val="0090095A"/>
    <w:rsid w:val="009023A1"/>
    <w:rsid w:val="009026DC"/>
    <w:rsid w:val="00902A2B"/>
    <w:rsid w:val="00902CA8"/>
    <w:rsid w:val="00903589"/>
    <w:rsid w:val="0090388A"/>
    <w:rsid w:val="00903D5F"/>
    <w:rsid w:val="00903E40"/>
    <w:rsid w:val="009075AC"/>
    <w:rsid w:val="00914F41"/>
    <w:rsid w:val="00915143"/>
    <w:rsid w:val="00921D16"/>
    <w:rsid w:val="00922EBF"/>
    <w:rsid w:val="00923FC3"/>
    <w:rsid w:val="009245C9"/>
    <w:rsid w:val="00924A06"/>
    <w:rsid w:val="00926AC5"/>
    <w:rsid w:val="00927B21"/>
    <w:rsid w:val="009312A8"/>
    <w:rsid w:val="00931305"/>
    <w:rsid w:val="00931648"/>
    <w:rsid w:val="009316E9"/>
    <w:rsid w:val="00931DC4"/>
    <w:rsid w:val="00932783"/>
    <w:rsid w:val="0093496A"/>
    <w:rsid w:val="00934BE9"/>
    <w:rsid w:val="0093749D"/>
    <w:rsid w:val="0094074F"/>
    <w:rsid w:val="00940B8C"/>
    <w:rsid w:val="00941A05"/>
    <w:rsid w:val="00941C68"/>
    <w:rsid w:val="00942442"/>
    <w:rsid w:val="00943F8B"/>
    <w:rsid w:val="00945C3C"/>
    <w:rsid w:val="00945DFA"/>
    <w:rsid w:val="00946F77"/>
    <w:rsid w:val="009474B3"/>
    <w:rsid w:val="0095009F"/>
    <w:rsid w:val="00951316"/>
    <w:rsid w:val="00951602"/>
    <w:rsid w:val="00951807"/>
    <w:rsid w:val="009532B0"/>
    <w:rsid w:val="00953641"/>
    <w:rsid w:val="00956F2A"/>
    <w:rsid w:val="009574BC"/>
    <w:rsid w:val="0096030A"/>
    <w:rsid w:val="009606F6"/>
    <w:rsid w:val="00962CEF"/>
    <w:rsid w:val="009649CD"/>
    <w:rsid w:val="00966591"/>
    <w:rsid w:val="009668C1"/>
    <w:rsid w:val="00966DD3"/>
    <w:rsid w:val="009677BA"/>
    <w:rsid w:val="00970942"/>
    <w:rsid w:val="0097148E"/>
    <w:rsid w:val="00975085"/>
    <w:rsid w:val="0097734B"/>
    <w:rsid w:val="009813AF"/>
    <w:rsid w:val="00981AB1"/>
    <w:rsid w:val="00983FC5"/>
    <w:rsid w:val="009848F6"/>
    <w:rsid w:val="00984CAC"/>
    <w:rsid w:val="00987038"/>
    <w:rsid w:val="009910DF"/>
    <w:rsid w:val="00992E92"/>
    <w:rsid w:val="00993A8C"/>
    <w:rsid w:val="00993EBD"/>
    <w:rsid w:val="00994ECA"/>
    <w:rsid w:val="00996ED6"/>
    <w:rsid w:val="00997A49"/>
    <w:rsid w:val="009A0A7C"/>
    <w:rsid w:val="009A3AEE"/>
    <w:rsid w:val="009A44F5"/>
    <w:rsid w:val="009A6D38"/>
    <w:rsid w:val="009A78E3"/>
    <w:rsid w:val="009B4AA6"/>
    <w:rsid w:val="009B67AC"/>
    <w:rsid w:val="009B6E31"/>
    <w:rsid w:val="009B7BEA"/>
    <w:rsid w:val="009C0CD5"/>
    <w:rsid w:val="009C1F23"/>
    <w:rsid w:val="009C25D0"/>
    <w:rsid w:val="009C38F1"/>
    <w:rsid w:val="009C54E6"/>
    <w:rsid w:val="009C65CD"/>
    <w:rsid w:val="009C788F"/>
    <w:rsid w:val="009D4ED8"/>
    <w:rsid w:val="009D577A"/>
    <w:rsid w:val="009D6441"/>
    <w:rsid w:val="009E1869"/>
    <w:rsid w:val="009E2A2D"/>
    <w:rsid w:val="009E2B8C"/>
    <w:rsid w:val="009E3AC2"/>
    <w:rsid w:val="009E50C2"/>
    <w:rsid w:val="009E53FE"/>
    <w:rsid w:val="009E5936"/>
    <w:rsid w:val="009F0EEA"/>
    <w:rsid w:val="009F2087"/>
    <w:rsid w:val="009F2D23"/>
    <w:rsid w:val="009F4D86"/>
    <w:rsid w:val="009F5F49"/>
    <w:rsid w:val="00A0087D"/>
    <w:rsid w:val="00A025B1"/>
    <w:rsid w:val="00A02B18"/>
    <w:rsid w:val="00A0345A"/>
    <w:rsid w:val="00A06DC2"/>
    <w:rsid w:val="00A0700C"/>
    <w:rsid w:val="00A11E58"/>
    <w:rsid w:val="00A1368A"/>
    <w:rsid w:val="00A13BA9"/>
    <w:rsid w:val="00A152A4"/>
    <w:rsid w:val="00A159F0"/>
    <w:rsid w:val="00A16D30"/>
    <w:rsid w:val="00A20073"/>
    <w:rsid w:val="00A23071"/>
    <w:rsid w:val="00A246A9"/>
    <w:rsid w:val="00A24E58"/>
    <w:rsid w:val="00A26D6F"/>
    <w:rsid w:val="00A26DE1"/>
    <w:rsid w:val="00A275C5"/>
    <w:rsid w:val="00A31AE7"/>
    <w:rsid w:val="00A31D5B"/>
    <w:rsid w:val="00A3361C"/>
    <w:rsid w:val="00A339D9"/>
    <w:rsid w:val="00A34732"/>
    <w:rsid w:val="00A35051"/>
    <w:rsid w:val="00A360F7"/>
    <w:rsid w:val="00A37B0D"/>
    <w:rsid w:val="00A43171"/>
    <w:rsid w:val="00A44B3B"/>
    <w:rsid w:val="00A475A7"/>
    <w:rsid w:val="00A47781"/>
    <w:rsid w:val="00A50428"/>
    <w:rsid w:val="00A5057C"/>
    <w:rsid w:val="00A53B98"/>
    <w:rsid w:val="00A54973"/>
    <w:rsid w:val="00A54B72"/>
    <w:rsid w:val="00A5736E"/>
    <w:rsid w:val="00A61C98"/>
    <w:rsid w:val="00A63996"/>
    <w:rsid w:val="00A651AA"/>
    <w:rsid w:val="00A662CE"/>
    <w:rsid w:val="00A67BE7"/>
    <w:rsid w:val="00A70544"/>
    <w:rsid w:val="00A71A81"/>
    <w:rsid w:val="00A74BF7"/>
    <w:rsid w:val="00A825A7"/>
    <w:rsid w:val="00A82E3E"/>
    <w:rsid w:val="00A82EBB"/>
    <w:rsid w:val="00A83D89"/>
    <w:rsid w:val="00A87C3B"/>
    <w:rsid w:val="00A91553"/>
    <w:rsid w:val="00A9171E"/>
    <w:rsid w:val="00A91C38"/>
    <w:rsid w:val="00A9246C"/>
    <w:rsid w:val="00A93DA5"/>
    <w:rsid w:val="00A95677"/>
    <w:rsid w:val="00A9701B"/>
    <w:rsid w:val="00AA04AA"/>
    <w:rsid w:val="00AA4726"/>
    <w:rsid w:val="00AA5135"/>
    <w:rsid w:val="00AA5A86"/>
    <w:rsid w:val="00AB2B97"/>
    <w:rsid w:val="00AB310C"/>
    <w:rsid w:val="00AB33FC"/>
    <w:rsid w:val="00AB361D"/>
    <w:rsid w:val="00AB6CE5"/>
    <w:rsid w:val="00AC1E74"/>
    <w:rsid w:val="00AC2071"/>
    <w:rsid w:val="00AC2858"/>
    <w:rsid w:val="00AD3C06"/>
    <w:rsid w:val="00AD3D72"/>
    <w:rsid w:val="00AD4233"/>
    <w:rsid w:val="00AD4E44"/>
    <w:rsid w:val="00AD5161"/>
    <w:rsid w:val="00AD7B66"/>
    <w:rsid w:val="00AD7D4B"/>
    <w:rsid w:val="00AE09E7"/>
    <w:rsid w:val="00AE0B7C"/>
    <w:rsid w:val="00AE159C"/>
    <w:rsid w:val="00AE246F"/>
    <w:rsid w:val="00AE27EF"/>
    <w:rsid w:val="00AE7B53"/>
    <w:rsid w:val="00AF1536"/>
    <w:rsid w:val="00AF1E5F"/>
    <w:rsid w:val="00AF2229"/>
    <w:rsid w:val="00AF3132"/>
    <w:rsid w:val="00AF5B3A"/>
    <w:rsid w:val="00AF6DBD"/>
    <w:rsid w:val="00AF71A5"/>
    <w:rsid w:val="00AF760F"/>
    <w:rsid w:val="00B01429"/>
    <w:rsid w:val="00B02F1C"/>
    <w:rsid w:val="00B03E3C"/>
    <w:rsid w:val="00B057C9"/>
    <w:rsid w:val="00B078EF"/>
    <w:rsid w:val="00B11B16"/>
    <w:rsid w:val="00B14942"/>
    <w:rsid w:val="00B15379"/>
    <w:rsid w:val="00B15CAB"/>
    <w:rsid w:val="00B16126"/>
    <w:rsid w:val="00B161AE"/>
    <w:rsid w:val="00B16EF9"/>
    <w:rsid w:val="00B20073"/>
    <w:rsid w:val="00B2030E"/>
    <w:rsid w:val="00B20A2D"/>
    <w:rsid w:val="00B22595"/>
    <w:rsid w:val="00B24DF6"/>
    <w:rsid w:val="00B24F11"/>
    <w:rsid w:val="00B26594"/>
    <w:rsid w:val="00B2752E"/>
    <w:rsid w:val="00B275B3"/>
    <w:rsid w:val="00B30982"/>
    <w:rsid w:val="00B30F59"/>
    <w:rsid w:val="00B31828"/>
    <w:rsid w:val="00B31D1C"/>
    <w:rsid w:val="00B335DD"/>
    <w:rsid w:val="00B34803"/>
    <w:rsid w:val="00B36A27"/>
    <w:rsid w:val="00B36E0D"/>
    <w:rsid w:val="00B3710C"/>
    <w:rsid w:val="00B402E3"/>
    <w:rsid w:val="00B40329"/>
    <w:rsid w:val="00B416C8"/>
    <w:rsid w:val="00B45B2D"/>
    <w:rsid w:val="00B46F8F"/>
    <w:rsid w:val="00B47948"/>
    <w:rsid w:val="00B47FFE"/>
    <w:rsid w:val="00B5254F"/>
    <w:rsid w:val="00B52FC2"/>
    <w:rsid w:val="00B539C2"/>
    <w:rsid w:val="00B53A15"/>
    <w:rsid w:val="00B5458A"/>
    <w:rsid w:val="00B5567E"/>
    <w:rsid w:val="00B5722B"/>
    <w:rsid w:val="00B57840"/>
    <w:rsid w:val="00B604AB"/>
    <w:rsid w:val="00B626A2"/>
    <w:rsid w:val="00B63BCA"/>
    <w:rsid w:val="00B63EE7"/>
    <w:rsid w:val="00B674FA"/>
    <w:rsid w:val="00B70B06"/>
    <w:rsid w:val="00B730FB"/>
    <w:rsid w:val="00B73FA5"/>
    <w:rsid w:val="00B7500E"/>
    <w:rsid w:val="00B7582F"/>
    <w:rsid w:val="00B77ACD"/>
    <w:rsid w:val="00B77F32"/>
    <w:rsid w:val="00B8063F"/>
    <w:rsid w:val="00B85359"/>
    <w:rsid w:val="00B86477"/>
    <w:rsid w:val="00B872CB"/>
    <w:rsid w:val="00B87693"/>
    <w:rsid w:val="00B90985"/>
    <w:rsid w:val="00B92F90"/>
    <w:rsid w:val="00B93730"/>
    <w:rsid w:val="00B93F67"/>
    <w:rsid w:val="00B93FE3"/>
    <w:rsid w:val="00B97710"/>
    <w:rsid w:val="00BA077E"/>
    <w:rsid w:val="00BA0849"/>
    <w:rsid w:val="00BA0A37"/>
    <w:rsid w:val="00BA19B3"/>
    <w:rsid w:val="00BA435B"/>
    <w:rsid w:val="00BB22A5"/>
    <w:rsid w:val="00BB34F8"/>
    <w:rsid w:val="00BB5B14"/>
    <w:rsid w:val="00BC1FD3"/>
    <w:rsid w:val="00BC3007"/>
    <w:rsid w:val="00BC5D97"/>
    <w:rsid w:val="00BC76F7"/>
    <w:rsid w:val="00BD00CB"/>
    <w:rsid w:val="00BD01A1"/>
    <w:rsid w:val="00BD1D38"/>
    <w:rsid w:val="00BD3DD6"/>
    <w:rsid w:val="00BD45BB"/>
    <w:rsid w:val="00BD6048"/>
    <w:rsid w:val="00BE111E"/>
    <w:rsid w:val="00BE1583"/>
    <w:rsid w:val="00BE1732"/>
    <w:rsid w:val="00BE18FA"/>
    <w:rsid w:val="00BE2081"/>
    <w:rsid w:val="00BE224B"/>
    <w:rsid w:val="00BE42A7"/>
    <w:rsid w:val="00BE5A63"/>
    <w:rsid w:val="00BE762E"/>
    <w:rsid w:val="00BF0556"/>
    <w:rsid w:val="00BF073A"/>
    <w:rsid w:val="00BF0CDB"/>
    <w:rsid w:val="00BF0DDB"/>
    <w:rsid w:val="00BF0EC9"/>
    <w:rsid w:val="00BF2954"/>
    <w:rsid w:val="00BF7855"/>
    <w:rsid w:val="00C0010F"/>
    <w:rsid w:val="00C0046E"/>
    <w:rsid w:val="00C02338"/>
    <w:rsid w:val="00C0464A"/>
    <w:rsid w:val="00C051BD"/>
    <w:rsid w:val="00C0723E"/>
    <w:rsid w:val="00C077D2"/>
    <w:rsid w:val="00C12EDF"/>
    <w:rsid w:val="00C15DA4"/>
    <w:rsid w:val="00C208E4"/>
    <w:rsid w:val="00C2133E"/>
    <w:rsid w:val="00C22E85"/>
    <w:rsid w:val="00C237FB"/>
    <w:rsid w:val="00C240FF"/>
    <w:rsid w:val="00C249DA"/>
    <w:rsid w:val="00C24CE1"/>
    <w:rsid w:val="00C269F0"/>
    <w:rsid w:val="00C27AE4"/>
    <w:rsid w:val="00C302F9"/>
    <w:rsid w:val="00C30D29"/>
    <w:rsid w:val="00C32636"/>
    <w:rsid w:val="00C3482F"/>
    <w:rsid w:val="00C37045"/>
    <w:rsid w:val="00C373BE"/>
    <w:rsid w:val="00C40F10"/>
    <w:rsid w:val="00C419E1"/>
    <w:rsid w:val="00C42F7B"/>
    <w:rsid w:val="00C43F93"/>
    <w:rsid w:val="00C44735"/>
    <w:rsid w:val="00C44A3A"/>
    <w:rsid w:val="00C45745"/>
    <w:rsid w:val="00C46D80"/>
    <w:rsid w:val="00C507FD"/>
    <w:rsid w:val="00C56908"/>
    <w:rsid w:val="00C6522C"/>
    <w:rsid w:val="00C66CA8"/>
    <w:rsid w:val="00C67ECF"/>
    <w:rsid w:val="00C70883"/>
    <w:rsid w:val="00C70F84"/>
    <w:rsid w:val="00C7373B"/>
    <w:rsid w:val="00C740A1"/>
    <w:rsid w:val="00C75C72"/>
    <w:rsid w:val="00C76947"/>
    <w:rsid w:val="00C76CBA"/>
    <w:rsid w:val="00C76D54"/>
    <w:rsid w:val="00C77A46"/>
    <w:rsid w:val="00C80EB5"/>
    <w:rsid w:val="00C8236D"/>
    <w:rsid w:val="00C82706"/>
    <w:rsid w:val="00C828E2"/>
    <w:rsid w:val="00C837A1"/>
    <w:rsid w:val="00C848CC"/>
    <w:rsid w:val="00C8529E"/>
    <w:rsid w:val="00C85D60"/>
    <w:rsid w:val="00C85FCF"/>
    <w:rsid w:val="00C91DC7"/>
    <w:rsid w:val="00C9440D"/>
    <w:rsid w:val="00C953E1"/>
    <w:rsid w:val="00C96EA0"/>
    <w:rsid w:val="00C97BD1"/>
    <w:rsid w:val="00CA092C"/>
    <w:rsid w:val="00CA217D"/>
    <w:rsid w:val="00CA32EB"/>
    <w:rsid w:val="00CA5876"/>
    <w:rsid w:val="00CB0AE6"/>
    <w:rsid w:val="00CB1C66"/>
    <w:rsid w:val="00CB48BF"/>
    <w:rsid w:val="00CB52B5"/>
    <w:rsid w:val="00CB5EF4"/>
    <w:rsid w:val="00CB6CAD"/>
    <w:rsid w:val="00CB6F79"/>
    <w:rsid w:val="00CC1B45"/>
    <w:rsid w:val="00CC3856"/>
    <w:rsid w:val="00CC3DD1"/>
    <w:rsid w:val="00CC5EB0"/>
    <w:rsid w:val="00CC70A2"/>
    <w:rsid w:val="00CC76D0"/>
    <w:rsid w:val="00CD1113"/>
    <w:rsid w:val="00CD3888"/>
    <w:rsid w:val="00CD4807"/>
    <w:rsid w:val="00CD4B9F"/>
    <w:rsid w:val="00CD76AA"/>
    <w:rsid w:val="00CD7C9D"/>
    <w:rsid w:val="00CE01C9"/>
    <w:rsid w:val="00CE0F57"/>
    <w:rsid w:val="00CE1E75"/>
    <w:rsid w:val="00CE243C"/>
    <w:rsid w:val="00CE3D6B"/>
    <w:rsid w:val="00CE4048"/>
    <w:rsid w:val="00CE7EBD"/>
    <w:rsid w:val="00CF054E"/>
    <w:rsid w:val="00CF07E3"/>
    <w:rsid w:val="00CF0CF3"/>
    <w:rsid w:val="00CF3600"/>
    <w:rsid w:val="00CF366D"/>
    <w:rsid w:val="00CF4A77"/>
    <w:rsid w:val="00CF57C7"/>
    <w:rsid w:val="00CF5B3E"/>
    <w:rsid w:val="00CF65F0"/>
    <w:rsid w:val="00CF7287"/>
    <w:rsid w:val="00D01148"/>
    <w:rsid w:val="00D01E57"/>
    <w:rsid w:val="00D03190"/>
    <w:rsid w:val="00D03211"/>
    <w:rsid w:val="00D03B05"/>
    <w:rsid w:val="00D05B28"/>
    <w:rsid w:val="00D075C4"/>
    <w:rsid w:val="00D1106F"/>
    <w:rsid w:val="00D11296"/>
    <w:rsid w:val="00D12A39"/>
    <w:rsid w:val="00D13E60"/>
    <w:rsid w:val="00D13F61"/>
    <w:rsid w:val="00D1622C"/>
    <w:rsid w:val="00D16496"/>
    <w:rsid w:val="00D173B4"/>
    <w:rsid w:val="00D173B8"/>
    <w:rsid w:val="00D17902"/>
    <w:rsid w:val="00D17AF4"/>
    <w:rsid w:val="00D22007"/>
    <w:rsid w:val="00D2207C"/>
    <w:rsid w:val="00D2214B"/>
    <w:rsid w:val="00D2242B"/>
    <w:rsid w:val="00D24A12"/>
    <w:rsid w:val="00D25706"/>
    <w:rsid w:val="00D26F72"/>
    <w:rsid w:val="00D307C4"/>
    <w:rsid w:val="00D32306"/>
    <w:rsid w:val="00D34323"/>
    <w:rsid w:val="00D3527B"/>
    <w:rsid w:val="00D36FC8"/>
    <w:rsid w:val="00D37870"/>
    <w:rsid w:val="00D379A4"/>
    <w:rsid w:val="00D416E7"/>
    <w:rsid w:val="00D41A5B"/>
    <w:rsid w:val="00D4338D"/>
    <w:rsid w:val="00D444D0"/>
    <w:rsid w:val="00D50C0B"/>
    <w:rsid w:val="00D51898"/>
    <w:rsid w:val="00D52B75"/>
    <w:rsid w:val="00D53827"/>
    <w:rsid w:val="00D550C6"/>
    <w:rsid w:val="00D5622C"/>
    <w:rsid w:val="00D56397"/>
    <w:rsid w:val="00D56D94"/>
    <w:rsid w:val="00D62A58"/>
    <w:rsid w:val="00D62F5E"/>
    <w:rsid w:val="00D6647C"/>
    <w:rsid w:val="00D67AAF"/>
    <w:rsid w:val="00D705CE"/>
    <w:rsid w:val="00D71131"/>
    <w:rsid w:val="00D71BFE"/>
    <w:rsid w:val="00D726D6"/>
    <w:rsid w:val="00D728E2"/>
    <w:rsid w:val="00D75380"/>
    <w:rsid w:val="00D75C31"/>
    <w:rsid w:val="00D77429"/>
    <w:rsid w:val="00D8084A"/>
    <w:rsid w:val="00D818ED"/>
    <w:rsid w:val="00D848DD"/>
    <w:rsid w:val="00D84977"/>
    <w:rsid w:val="00D84AD1"/>
    <w:rsid w:val="00D852F1"/>
    <w:rsid w:val="00D8533B"/>
    <w:rsid w:val="00D879A1"/>
    <w:rsid w:val="00D87F1A"/>
    <w:rsid w:val="00D905B4"/>
    <w:rsid w:val="00D91624"/>
    <w:rsid w:val="00D9251D"/>
    <w:rsid w:val="00D93E5B"/>
    <w:rsid w:val="00D96ED4"/>
    <w:rsid w:val="00D97A6F"/>
    <w:rsid w:val="00DA048A"/>
    <w:rsid w:val="00DA0CAF"/>
    <w:rsid w:val="00DA162D"/>
    <w:rsid w:val="00DA348B"/>
    <w:rsid w:val="00DA3D47"/>
    <w:rsid w:val="00DA3FAD"/>
    <w:rsid w:val="00DA4C50"/>
    <w:rsid w:val="00DA54DC"/>
    <w:rsid w:val="00DA72C8"/>
    <w:rsid w:val="00DA7722"/>
    <w:rsid w:val="00DB0C57"/>
    <w:rsid w:val="00DB0C71"/>
    <w:rsid w:val="00DB0E32"/>
    <w:rsid w:val="00DB21C0"/>
    <w:rsid w:val="00DB271A"/>
    <w:rsid w:val="00DB31CD"/>
    <w:rsid w:val="00DB6434"/>
    <w:rsid w:val="00DB6AE1"/>
    <w:rsid w:val="00DC0C6B"/>
    <w:rsid w:val="00DC0E5A"/>
    <w:rsid w:val="00DC126E"/>
    <w:rsid w:val="00DC136E"/>
    <w:rsid w:val="00DC3AE0"/>
    <w:rsid w:val="00DC4C54"/>
    <w:rsid w:val="00DD16A4"/>
    <w:rsid w:val="00DD1930"/>
    <w:rsid w:val="00DD25DC"/>
    <w:rsid w:val="00DD40C1"/>
    <w:rsid w:val="00DD432F"/>
    <w:rsid w:val="00DD499C"/>
    <w:rsid w:val="00DD5DED"/>
    <w:rsid w:val="00DD6C07"/>
    <w:rsid w:val="00DD7DD7"/>
    <w:rsid w:val="00DE0F38"/>
    <w:rsid w:val="00DE1C79"/>
    <w:rsid w:val="00DE31A8"/>
    <w:rsid w:val="00DE3E17"/>
    <w:rsid w:val="00DE4AD7"/>
    <w:rsid w:val="00DE5938"/>
    <w:rsid w:val="00DE65FA"/>
    <w:rsid w:val="00DE7AAD"/>
    <w:rsid w:val="00DF4C2C"/>
    <w:rsid w:val="00DF529C"/>
    <w:rsid w:val="00DF59F0"/>
    <w:rsid w:val="00DF65C6"/>
    <w:rsid w:val="00DF6DE3"/>
    <w:rsid w:val="00E0069B"/>
    <w:rsid w:val="00E01D15"/>
    <w:rsid w:val="00E02D54"/>
    <w:rsid w:val="00E030AE"/>
    <w:rsid w:val="00E0442A"/>
    <w:rsid w:val="00E05426"/>
    <w:rsid w:val="00E06843"/>
    <w:rsid w:val="00E074FA"/>
    <w:rsid w:val="00E109B3"/>
    <w:rsid w:val="00E10BB9"/>
    <w:rsid w:val="00E1350D"/>
    <w:rsid w:val="00E167C9"/>
    <w:rsid w:val="00E17BFB"/>
    <w:rsid w:val="00E21054"/>
    <w:rsid w:val="00E23E39"/>
    <w:rsid w:val="00E23FCB"/>
    <w:rsid w:val="00E24021"/>
    <w:rsid w:val="00E253A6"/>
    <w:rsid w:val="00E31B0E"/>
    <w:rsid w:val="00E3481A"/>
    <w:rsid w:val="00E36CEF"/>
    <w:rsid w:val="00E4072F"/>
    <w:rsid w:val="00E4142A"/>
    <w:rsid w:val="00E41A9E"/>
    <w:rsid w:val="00E42831"/>
    <w:rsid w:val="00E44AF7"/>
    <w:rsid w:val="00E44FF2"/>
    <w:rsid w:val="00E47ADC"/>
    <w:rsid w:val="00E57250"/>
    <w:rsid w:val="00E57592"/>
    <w:rsid w:val="00E608DA"/>
    <w:rsid w:val="00E63C37"/>
    <w:rsid w:val="00E6452B"/>
    <w:rsid w:val="00E65D72"/>
    <w:rsid w:val="00E705D9"/>
    <w:rsid w:val="00E7143A"/>
    <w:rsid w:val="00E71A48"/>
    <w:rsid w:val="00E74071"/>
    <w:rsid w:val="00E74708"/>
    <w:rsid w:val="00E75813"/>
    <w:rsid w:val="00E75819"/>
    <w:rsid w:val="00E80A41"/>
    <w:rsid w:val="00E80F1B"/>
    <w:rsid w:val="00E812CF"/>
    <w:rsid w:val="00E84ECB"/>
    <w:rsid w:val="00E85FEE"/>
    <w:rsid w:val="00E91426"/>
    <w:rsid w:val="00E91F20"/>
    <w:rsid w:val="00E93557"/>
    <w:rsid w:val="00E94A15"/>
    <w:rsid w:val="00E9508D"/>
    <w:rsid w:val="00E976C2"/>
    <w:rsid w:val="00EA2A38"/>
    <w:rsid w:val="00EA59E9"/>
    <w:rsid w:val="00EA608F"/>
    <w:rsid w:val="00EA717C"/>
    <w:rsid w:val="00EA7AF5"/>
    <w:rsid w:val="00EB0D48"/>
    <w:rsid w:val="00EB1E63"/>
    <w:rsid w:val="00EB2EB8"/>
    <w:rsid w:val="00EB30FC"/>
    <w:rsid w:val="00EB3C0D"/>
    <w:rsid w:val="00EB6D9B"/>
    <w:rsid w:val="00EB7396"/>
    <w:rsid w:val="00EB75FA"/>
    <w:rsid w:val="00EC12A3"/>
    <w:rsid w:val="00EC176E"/>
    <w:rsid w:val="00EC52A9"/>
    <w:rsid w:val="00EC5B8C"/>
    <w:rsid w:val="00EC5C75"/>
    <w:rsid w:val="00ED1884"/>
    <w:rsid w:val="00ED1BEC"/>
    <w:rsid w:val="00ED3AD8"/>
    <w:rsid w:val="00ED3C41"/>
    <w:rsid w:val="00ED4942"/>
    <w:rsid w:val="00ED5086"/>
    <w:rsid w:val="00ED51E1"/>
    <w:rsid w:val="00EE4A3B"/>
    <w:rsid w:val="00EE4BCB"/>
    <w:rsid w:val="00EE529C"/>
    <w:rsid w:val="00EE6AB4"/>
    <w:rsid w:val="00EE6BDE"/>
    <w:rsid w:val="00EE6CB1"/>
    <w:rsid w:val="00EE7416"/>
    <w:rsid w:val="00EF0429"/>
    <w:rsid w:val="00EF1438"/>
    <w:rsid w:val="00EF46A5"/>
    <w:rsid w:val="00EF7149"/>
    <w:rsid w:val="00EF71E9"/>
    <w:rsid w:val="00EF72D7"/>
    <w:rsid w:val="00EF7FC6"/>
    <w:rsid w:val="00F00087"/>
    <w:rsid w:val="00F0194D"/>
    <w:rsid w:val="00F05491"/>
    <w:rsid w:val="00F06900"/>
    <w:rsid w:val="00F07167"/>
    <w:rsid w:val="00F10058"/>
    <w:rsid w:val="00F147A1"/>
    <w:rsid w:val="00F175B5"/>
    <w:rsid w:val="00F20499"/>
    <w:rsid w:val="00F204F4"/>
    <w:rsid w:val="00F20A36"/>
    <w:rsid w:val="00F212E5"/>
    <w:rsid w:val="00F230E7"/>
    <w:rsid w:val="00F249F7"/>
    <w:rsid w:val="00F256CE"/>
    <w:rsid w:val="00F25F03"/>
    <w:rsid w:val="00F2753F"/>
    <w:rsid w:val="00F27CBD"/>
    <w:rsid w:val="00F32852"/>
    <w:rsid w:val="00F32946"/>
    <w:rsid w:val="00F34D06"/>
    <w:rsid w:val="00F369AE"/>
    <w:rsid w:val="00F401F7"/>
    <w:rsid w:val="00F41FCC"/>
    <w:rsid w:val="00F444BC"/>
    <w:rsid w:val="00F47342"/>
    <w:rsid w:val="00F476E8"/>
    <w:rsid w:val="00F52911"/>
    <w:rsid w:val="00F534D8"/>
    <w:rsid w:val="00F55BD0"/>
    <w:rsid w:val="00F64644"/>
    <w:rsid w:val="00F648C2"/>
    <w:rsid w:val="00F666D1"/>
    <w:rsid w:val="00F702E3"/>
    <w:rsid w:val="00F70C2C"/>
    <w:rsid w:val="00F71358"/>
    <w:rsid w:val="00F7149A"/>
    <w:rsid w:val="00F740C4"/>
    <w:rsid w:val="00F74292"/>
    <w:rsid w:val="00F7585B"/>
    <w:rsid w:val="00F8147E"/>
    <w:rsid w:val="00F816AF"/>
    <w:rsid w:val="00F82306"/>
    <w:rsid w:val="00F8248D"/>
    <w:rsid w:val="00F829A9"/>
    <w:rsid w:val="00F82CD4"/>
    <w:rsid w:val="00F83C99"/>
    <w:rsid w:val="00F84E45"/>
    <w:rsid w:val="00F8525F"/>
    <w:rsid w:val="00F856D9"/>
    <w:rsid w:val="00F867B3"/>
    <w:rsid w:val="00F86F06"/>
    <w:rsid w:val="00F8700D"/>
    <w:rsid w:val="00F944B6"/>
    <w:rsid w:val="00F963B3"/>
    <w:rsid w:val="00F969C4"/>
    <w:rsid w:val="00F97322"/>
    <w:rsid w:val="00FA141C"/>
    <w:rsid w:val="00FA432F"/>
    <w:rsid w:val="00FA5598"/>
    <w:rsid w:val="00FB298E"/>
    <w:rsid w:val="00FB3381"/>
    <w:rsid w:val="00FB367F"/>
    <w:rsid w:val="00FB6F10"/>
    <w:rsid w:val="00FC0098"/>
    <w:rsid w:val="00FC11F0"/>
    <w:rsid w:val="00FC2FB1"/>
    <w:rsid w:val="00FC356E"/>
    <w:rsid w:val="00FC3703"/>
    <w:rsid w:val="00FC524E"/>
    <w:rsid w:val="00FC53B9"/>
    <w:rsid w:val="00FC5FAB"/>
    <w:rsid w:val="00FC7F4C"/>
    <w:rsid w:val="00FD0A98"/>
    <w:rsid w:val="00FD0FD7"/>
    <w:rsid w:val="00FD338E"/>
    <w:rsid w:val="00FD5534"/>
    <w:rsid w:val="00FD60D0"/>
    <w:rsid w:val="00FE02AE"/>
    <w:rsid w:val="00FE1245"/>
    <w:rsid w:val="00FE1B3C"/>
    <w:rsid w:val="00FE1BC8"/>
    <w:rsid w:val="00FE2BF0"/>
    <w:rsid w:val="00FE39EE"/>
    <w:rsid w:val="00FE3B73"/>
    <w:rsid w:val="00FE6BFF"/>
    <w:rsid w:val="00FE7C6B"/>
    <w:rsid w:val="00FF2909"/>
    <w:rsid w:val="00FF5061"/>
    <w:rsid w:val="00FF521D"/>
    <w:rsid w:val="00FF667B"/>
    <w:rsid w:val="00FF7C0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A6DBF"/>
  <w15:docId w15:val="{080D4EEF-4352-454E-9F43-D523D1EA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700D"/>
    <w:pPr>
      <w:widowControl w:val="0"/>
    </w:pPr>
    <w:rPr>
      <w:rFonts w:ascii="Georgia" w:eastAsia="Georgia" w:hAnsi="Georgia" w:cs="Georgia"/>
      <w:sz w:val="22"/>
      <w:szCs w:val="22"/>
    </w:rPr>
  </w:style>
  <w:style w:type="paragraph" w:styleId="Ttulo1">
    <w:name w:val="heading 1"/>
    <w:basedOn w:val="Normal"/>
    <w:link w:val="Ttulo1Char"/>
    <w:uiPriority w:val="9"/>
    <w:qFormat/>
    <w:rsid w:val="006A700D"/>
    <w:pPr>
      <w:ind w:left="958" w:hanging="581"/>
      <w:jc w:val="both"/>
      <w:outlineLvl w:val="0"/>
    </w:pPr>
    <w:rPr>
      <w:b/>
      <w:bCs/>
      <w:sz w:val="34"/>
      <w:szCs w:val="34"/>
    </w:rPr>
  </w:style>
  <w:style w:type="paragraph" w:styleId="Ttulo2">
    <w:name w:val="heading 2"/>
    <w:basedOn w:val="Normal"/>
    <w:uiPriority w:val="1"/>
    <w:qFormat/>
    <w:rsid w:val="006A700D"/>
    <w:pPr>
      <w:ind w:left="1112" w:hanging="735"/>
      <w:outlineLvl w:val="1"/>
    </w:pPr>
    <w:rPr>
      <w:b/>
      <w:bCs/>
      <w:sz w:val="28"/>
      <w:szCs w:val="28"/>
    </w:rPr>
  </w:style>
  <w:style w:type="paragraph" w:styleId="Ttulo3">
    <w:name w:val="heading 3"/>
    <w:basedOn w:val="Normal"/>
    <w:next w:val="Normal"/>
    <w:link w:val="Ttulo3Char"/>
    <w:uiPriority w:val="9"/>
    <w:unhideWhenUsed/>
    <w:qFormat/>
    <w:rsid w:val="00DD40C1"/>
    <w:pPr>
      <w:keepNext/>
      <w:spacing w:before="240" w:after="60"/>
      <w:outlineLvl w:val="2"/>
    </w:pPr>
    <w:rPr>
      <w:rFonts w:ascii="Calibri Light" w:eastAsia="Times New Roman" w:hAnsi="Calibri Light" w:cs="Times New Roman"/>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rsid w:val="006A700D"/>
    <w:pPr>
      <w:widowControl w:val="0"/>
    </w:pPr>
    <w:rPr>
      <w:sz w:val="22"/>
      <w:szCs w:val="22"/>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6A700D"/>
    <w:rPr>
      <w:rFonts w:cs="Times New Roman"/>
      <w:sz w:val="24"/>
      <w:szCs w:val="24"/>
    </w:rPr>
  </w:style>
  <w:style w:type="paragraph" w:styleId="PargrafodaLista">
    <w:name w:val="List Paragraph"/>
    <w:basedOn w:val="Normal"/>
    <w:uiPriority w:val="34"/>
    <w:qFormat/>
    <w:rsid w:val="006A700D"/>
    <w:pPr>
      <w:ind w:left="963" w:hanging="300"/>
    </w:pPr>
  </w:style>
  <w:style w:type="paragraph" w:customStyle="1" w:styleId="TableParagraph">
    <w:name w:val="Table Paragraph"/>
    <w:basedOn w:val="Normal"/>
    <w:uiPriority w:val="1"/>
    <w:qFormat/>
    <w:rsid w:val="006A700D"/>
  </w:style>
  <w:style w:type="paragraph" w:styleId="Textodenotaderodap">
    <w:name w:val="footnote text"/>
    <w:basedOn w:val="Normal"/>
    <w:link w:val="TextodenotaderodapChar"/>
    <w:unhideWhenUsed/>
    <w:rsid w:val="00DA048A"/>
    <w:rPr>
      <w:rFonts w:cs="Times New Roman"/>
      <w:sz w:val="20"/>
      <w:szCs w:val="20"/>
    </w:rPr>
  </w:style>
  <w:style w:type="character" w:customStyle="1" w:styleId="TextodenotaderodapChar">
    <w:name w:val="Texto de nota de rodapé Char"/>
    <w:link w:val="Textodenotaderodap"/>
    <w:rsid w:val="00DA048A"/>
    <w:rPr>
      <w:rFonts w:ascii="Georgia" w:eastAsia="Georgia" w:hAnsi="Georgia" w:cs="Georgia"/>
      <w:sz w:val="20"/>
      <w:szCs w:val="20"/>
    </w:rPr>
  </w:style>
  <w:style w:type="character" w:styleId="Refdenotaderodap">
    <w:name w:val="footnote reference"/>
    <w:uiPriority w:val="99"/>
    <w:unhideWhenUsed/>
    <w:rsid w:val="00DA048A"/>
    <w:rPr>
      <w:vertAlign w:val="superscript"/>
    </w:rPr>
  </w:style>
  <w:style w:type="paragraph" w:styleId="Cabealho">
    <w:name w:val="header"/>
    <w:basedOn w:val="Normal"/>
    <w:link w:val="CabealhoChar"/>
    <w:uiPriority w:val="99"/>
    <w:unhideWhenUsed/>
    <w:rsid w:val="00B90985"/>
    <w:pPr>
      <w:tabs>
        <w:tab w:val="center" w:pos="4252"/>
        <w:tab w:val="right" w:pos="8504"/>
      </w:tabs>
    </w:pPr>
    <w:rPr>
      <w:rFonts w:cs="Times New Roman"/>
      <w:sz w:val="20"/>
      <w:szCs w:val="20"/>
    </w:rPr>
  </w:style>
  <w:style w:type="character" w:customStyle="1" w:styleId="CabealhoChar">
    <w:name w:val="Cabeçalho Char"/>
    <w:link w:val="Cabealho"/>
    <w:uiPriority w:val="99"/>
    <w:rsid w:val="00B90985"/>
    <w:rPr>
      <w:rFonts w:ascii="Georgia" w:eastAsia="Georgia" w:hAnsi="Georgia" w:cs="Georgia"/>
    </w:rPr>
  </w:style>
  <w:style w:type="paragraph" w:styleId="Rodap">
    <w:name w:val="footer"/>
    <w:basedOn w:val="Normal"/>
    <w:link w:val="RodapChar"/>
    <w:uiPriority w:val="99"/>
    <w:unhideWhenUsed/>
    <w:rsid w:val="00B90985"/>
    <w:pPr>
      <w:tabs>
        <w:tab w:val="center" w:pos="4252"/>
        <w:tab w:val="right" w:pos="8504"/>
      </w:tabs>
    </w:pPr>
    <w:rPr>
      <w:rFonts w:cs="Times New Roman"/>
      <w:sz w:val="20"/>
      <w:szCs w:val="20"/>
    </w:rPr>
  </w:style>
  <w:style w:type="character" w:customStyle="1" w:styleId="RodapChar">
    <w:name w:val="Rodapé Char"/>
    <w:link w:val="Rodap"/>
    <w:uiPriority w:val="99"/>
    <w:rsid w:val="00B90985"/>
    <w:rPr>
      <w:rFonts w:ascii="Georgia" w:eastAsia="Georgia" w:hAnsi="Georgia" w:cs="Georgia"/>
    </w:rPr>
  </w:style>
  <w:style w:type="character" w:styleId="TextodoEspaoReservado">
    <w:name w:val="Placeholder Text"/>
    <w:uiPriority w:val="99"/>
    <w:semiHidden/>
    <w:rsid w:val="00582BF8"/>
    <w:rPr>
      <w:color w:val="808080"/>
    </w:rPr>
  </w:style>
  <w:style w:type="paragraph" w:styleId="Textodebalo">
    <w:name w:val="Balloon Text"/>
    <w:basedOn w:val="Normal"/>
    <w:link w:val="TextodebaloChar"/>
    <w:uiPriority w:val="99"/>
    <w:semiHidden/>
    <w:unhideWhenUsed/>
    <w:rsid w:val="001A3762"/>
    <w:rPr>
      <w:rFonts w:ascii="Tahoma" w:hAnsi="Tahoma" w:cs="Times New Roman"/>
      <w:sz w:val="16"/>
      <w:szCs w:val="16"/>
    </w:rPr>
  </w:style>
  <w:style w:type="character" w:customStyle="1" w:styleId="TextodebaloChar">
    <w:name w:val="Texto de balão Char"/>
    <w:link w:val="Textodebalo"/>
    <w:uiPriority w:val="99"/>
    <w:semiHidden/>
    <w:rsid w:val="001A3762"/>
    <w:rPr>
      <w:rFonts w:ascii="Tahoma" w:eastAsia="Georgia" w:hAnsi="Tahoma" w:cs="Tahoma"/>
      <w:sz w:val="16"/>
      <w:szCs w:val="16"/>
    </w:rPr>
  </w:style>
  <w:style w:type="paragraph" w:styleId="Textodenotadefim">
    <w:name w:val="endnote text"/>
    <w:basedOn w:val="Normal"/>
    <w:link w:val="TextodenotadefimChar"/>
    <w:uiPriority w:val="99"/>
    <w:semiHidden/>
    <w:unhideWhenUsed/>
    <w:rsid w:val="00CD76AA"/>
    <w:rPr>
      <w:rFonts w:cs="Times New Roman"/>
      <w:sz w:val="20"/>
      <w:szCs w:val="20"/>
    </w:rPr>
  </w:style>
  <w:style w:type="character" w:customStyle="1" w:styleId="TextodenotadefimChar">
    <w:name w:val="Texto de nota de fim Char"/>
    <w:link w:val="Textodenotadefim"/>
    <w:uiPriority w:val="99"/>
    <w:semiHidden/>
    <w:rsid w:val="00CD76AA"/>
    <w:rPr>
      <w:rFonts w:ascii="Georgia" w:eastAsia="Georgia" w:hAnsi="Georgia" w:cs="Georgia"/>
      <w:sz w:val="20"/>
      <w:szCs w:val="20"/>
    </w:rPr>
  </w:style>
  <w:style w:type="character" w:styleId="Refdenotadefim">
    <w:name w:val="endnote reference"/>
    <w:uiPriority w:val="99"/>
    <w:semiHidden/>
    <w:unhideWhenUsed/>
    <w:rsid w:val="00CD76AA"/>
    <w:rPr>
      <w:vertAlign w:val="superscript"/>
    </w:rPr>
  </w:style>
  <w:style w:type="character" w:styleId="Hyperlink">
    <w:name w:val="Hyperlink"/>
    <w:uiPriority w:val="99"/>
    <w:unhideWhenUsed/>
    <w:rsid w:val="00100EFC"/>
    <w:rPr>
      <w:color w:val="0000FF"/>
      <w:u w:val="single"/>
    </w:rPr>
  </w:style>
  <w:style w:type="table" w:styleId="Tabelacomgrade">
    <w:name w:val="Table Grid"/>
    <w:basedOn w:val="Tabelanormal"/>
    <w:uiPriority w:val="39"/>
    <w:rsid w:val="00FC3703"/>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805193"/>
  </w:style>
  <w:style w:type="character" w:styleId="nfase">
    <w:name w:val="Emphasis"/>
    <w:uiPriority w:val="20"/>
    <w:qFormat/>
    <w:rsid w:val="00805193"/>
    <w:rPr>
      <w:i/>
      <w:iCs/>
    </w:rPr>
  </w:style>
  <w:style w:type="character" w:customStyle="1" w:styleId="Ttulo3Char">
    <w:name w:val="Título 3 Char"/>
    <w:link w:val="Ttulo3"/>
    <w:uiPriority w:val="9"/>
    <w:rsid w:val="00DD40C1"/>
    <w:rPr>
      <w:rFonts w:ascii="Calibri Light" w:eastAsia="Times New Roman" w:hAnsi="Calibri Light" w:cs="Times New Roman"/>
      <w:b/>
      <w:bCs/>
      <w:sz w:val="26"/>
      <w:szCs w:val="26"/>
      <w:lang w:val="en-US" w:eastAsia="en-US"/>
    </w:rPr>
  </w:style>
  <w:style w:type="character" w:styleId="CitaoHTML">
    <w:name w:val="HTML Cite"/>
    <w:uiPriority w:val="99"/>
    <w:semiHidden/>
    <w:unhideWhenUsed/>
    <w:rsid w:val="007D7F8D"/>
    <w:rPr>
      <w:i/>
      <w:iCs/>
    </w:rPr>
  </w:style>
  <w:style w:type="character" w:styleId="HiperlinkVisitado">
    <w:name w:val="FollowedHyperlink"/>
    <w:uiPriority w:val="99"/>
    <w:semiHidden/>
    <w:unhideWhenUsed/>
    <w:rsid w:val="008C6B9E"/>
    <w:rPr>
      <w:color w:val="954F72"/>
      <w:u w:val="single"/>
    </w:rPr>
  </w:style>
  <w:style w:type="character" w:customStyle="1" w:styleId="CorpodetextoChar">
    <w:name w:val="Corpo de texto Char"/>
    <w:link w:val="Corpodetexto"/>
    <w:uiPriority w:val="1"/>
    <w:rsid w:val="0036642C"/>
    <w:rPr>
      <w:rFonts w:ascii="Georgia" w:eastAsia="Georgia" w:hAnsi="Georgia" w:cs="Georgia"/>
      <w:sz w:val="24"/>
      <w:szCs w:val="24"/>
      <w:lang w:val="en-US" w:eastAsia="en-US"/>
    </w:rPr>
  </w:style>
  <w:style w:type="paragraph" w:styleId="Reviso">
    <w:name w:val="Revision"/>
    <w:hidden/>
    <w:uiPriority w:val="99"/>
    <w:semiHidden/>
    <w:rsid w:val="005206D4"/>
    <w:rPr>
      <w:rFonts w:ascii="Georgia" w:eastAsia="Georgia" w:hAnsi="Georgia" w:cs="Georgia"/>
      <w:sz w:val="22"/>
      <w:szCs w:val="22"/>
    </w:rPr>
  </w:style>
  <w:style w:type="character" w:styleId="Refdecomentrio">
    <w:name w:val="annotation reference"/>
    <w:basedOn w:val="Fontepargpadro"/>
    <w:uiPriority w:val="99"/>
    <w:semiHidden/>
    <w:unhideWhenUsed/>
    <w:rsid w:val="00883DCE"/>
    <w:rPr>
      <w:sz w:val="16"/>
      <w:szCs w:val="16"/>
    </w:rPr>
  </w:style>
  <w:style w:type="paragraph" w:styleId="Textodecomentrio">
    <w:name w:val="annotation text"/>
    <w:basedOn w:val="Normal"/>
    <w:link w:val="TextodecomentrioChar"/>
    <w:uiPriority w:val="99"/>
    <w:unhideWhenUsed/>
    <w:rsid w:val="00883DCE"/>
    <w:rPr>
      <w:sz w:val="20"/>
      <w:szCs w:val="20"/>
    </w:rPr>
  </w:style>
  <w:style w:type="character" w:customStyle="1" w:styleId="TextodecomentrioChar">
    <w:name w:val="Texto de comentário Char"/>
    <w:basedOn w:val="Fontepargpadro"/>
    <w:link w:val="Textodecomentrio"/>
    <w:uiPriority w:val="99"/>
    <w:rsid w:val="00883DCE"/>
    <w:rPr>
      <w:rFonts w:ascii="Georgia" w:eastAsia="Georgia" w:hAnsi="Georgia" w:cs="Georgia"/>
    </w:rPr>
  </w:style>
  <w:style w:type="paragraph" w:styleId="Assuntodocomentrio">
    <w:name w:val="annotation subject"/>
    <w:basedOn w:val="Textodecomentrio"/>
    <w:next w:val="Textodecomentrio"/>
    <w:link w:val="AssuntodocomentrioChar"/>
    <w:uiPriority w:val="99"/>
    <w:semiHidden/>
    <w:unhideWhenUsed/>
    <w:rsid w:val="00883DCE"/>
    <w:rPr>
      <w:b/>
      <w:bCs/>
    </w:rPr>
  </w:style>
  <w:style w:type="character" w:customStyle="1" w:styleId="AssuntodocomentrioChar">
    <w:name w:val="Assunto do comentário Char"/>
    <w:basedOn w:val="TextodecomentrioChar"/>
    <w:link w:val="Assuntodocomentrio"/>
    <w:uiPriority w:val="99"/>
    <w:semiHidden/>
    <w:rsid w:val="00883DCE"/>
    <w:rPr>
      <w:rFonts w:ascii="Georgia" w:eastAsia="Georgia" w:hAnsi="Georgia" w:cs="Georgia"/>
      <w:b/>
      <w:bCs/>
    </w:rPr>
  </w:style>
  <w:style w:type="paragraph" w:customStyle="1" w:styleId="ydp8fd201e1msonormal">
    <w:name w:val="ydp8fd201e1msonormal"/>
    <w:basedOn w:val="Normal"/>
    <w:rsid w:val="00230644"/>
    <w:pPr>
      <w:widowControl/>
      <w:spacing w:before="100" w:beforeAutospacing="1" w:after="100" w:afterAutospacing="1"/>
    </w:pPr>
    <w:rPr>
      <w:rFonts w:ascii="Times New Roman" w:eastAsiaTheme="minorHAnsi" w:hAnsi="Times New Roman" w:cs="Times New Roman"/>
      <w:sz w:val="24"/>
      <w:szCs w:val="24"/>
      <w:lang w:val="pt-BR" w:eastAsia="pt-BR"/>
    </w:rPr>
  </w:style>
  <w:style w:type="character" w:customStyle="1" w:styleId="Ttulo1Char">
    <w:name w:val="Título 1 Char"/>
    <w:basedOn w:val="Fontepargpadro"/>
    <w:link w:val="Ttulo1"/>
    <w:uiPriority w:val="9"/>
    <w:rsid w:val="00CB5EF4"/>
    <w:rPr>
      <w:rFonts w:ascii="Georgia" w:eastAsia="Georgia" w:hAnsi="Georgia" w:cs="Georgia"/>
      <w:b/>
      <w:bCs/>
      <w:sz w:val="34"/>
      <w:szCs w:val="34"/>
    </w:rPr>
  </w:style>
  <w:style w:type="paragraph" w:styleId="Bibliografia">
    <w:name w:val="Bibliography"/>
    <w:basedOn w:val="Normal"/>
    <w:next w:val="Normal"/>
    <w:uiPriority w:val="37"/>
    <w:unhideWhenUsed/>
    <w:rsid w:val="00CB5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1863">
      <w:bodyDiv w:val="1"/>
      <w:marLeft w:val="0"/>
      <w:marRight w:val="0"/>
      <w:marTop w:val="0"/>
      <w:marBottom w:val="0"/>
      <w:divBdr>
        <w:top w:val="none" w:sz="0" w:space="0" w:color="auto"/>
        <w:left w:val="none" w:sz="0" w:space="0" w:color="auto"/>
        <w:bottom w:val="none" w:sz="0" w:space="0" w:color="auto"/>
        <w:right w:val="none" w:sz="0" w:space="0" w:color="auto"/>
      </w:divBdr>
    </w:div>
    <w:div w:id="86341896">
      <w:bodyDiv w:val="1"/>
      <w:marLeft w:val="0"/>
      <w:marRight w:val="0"/>
      <w:marTop w:val="0"/>
      <w:marBottom w:val="0"/>
      <w:divBdr>
        <w:top w:val="none" w:sz="0" w:space="0" w:color="auto"/>
        <w:left w:val="none" w:sz="0" w:space="0" w:color="auto"/>
        <w:bottom w:val="none" w:sz="0" w:space="0" w:color="auto"/>
        <w:right w:val="none" w:sz="0" w:space="0" w:color="auto"/>
      </w:divBdr>
    </w:div>
    <w:div w:id="134297732">
      <w:bodyDiv w:val="1"/>
      <w:marLeft w:val="0"/>
      <w:marRight w:val="0"/>
      <w:marTop w:val="0"/>
      <w:marBottom w:val="0"/>
      <w:divBdr>
        <w:top w:val="none" w:sz="0" w:space="0" w:color="auto"/>
        <w:left w:val="none" w:sz="0" w:space="0" w:color="auto"/>
        <w:bottom w:val="none" w:sz="0" w:space="0" w:color="auto"/>
        <w:right w:val="none" w:sz="0" w:space="0" w:color="auto"/>
      </w:divBdr>
    </w:div>
    <w:div w:id="277877256">
      <w:bodyDiv w:val="1"/>
      <w:marLeft w:val="0"/>
      <w:marRight w:val="0"/>
      <w:marTop w:val="0"/>
      <w:marBottom w:val="0"/>
      <w:divBdr>
        <w:top w:val="none" w:sz="0" w:space="0" w:color="auto"/>
        <w:left w:val="none" w:sz="0" w:space="0" w:color="auto"/>
        <w:bottom w:val="none" w:sz="0" w:space="0" w:color="auto"/>
        <w:right w:val="none" w:sz="0" w:space="0" w:color="auto"/>
      </w:divBdr>
    </w:div>
    <w:div w:id="279606355">
      <w:bodyDiv w:val="1"/>
      <w:marLeft w:val="0"/>
      <w:marRight w:val="0"/>
      <w:marTop w:val="0"/>
      <w:marBottom w:val="0"/>
      <w:divBdr>
        <w:top w:val="none" w:sz="0" w:space="0" w:color="auto"/>
        <w:left w:val="none" w:sz="0" w:space="0" w:color="auto"/>
        <w:bottom w:val="none" w:sz="0" w:space="0" w:color="auto"/>
        <w:right w:val="none" w:sz="0" w:space="0" w:color="auto"/>
      </w:divBdr>
    </w:div>
    <w:div w:id="319694873">
      <w:bodyDiv w:val="1"/>
      <w:marLeft w:val="0"/>
      <w:marRight w:val="0"/>
      <w:marTop w:val="0"/>
      <w:marBottom w:val="0"/>
      <w:divBdr>
        <w:top w:val="none" w:sz="0" w:space="0" w:color="auto"/>
        <w:left w:val="none" w:sz="0" w:space="0" w:color="auto"/>
        <w:bottom w:val="none" w:sz="0" w:space="0" w:color="auto"/>
        <w:right w:val="none" w:sz="0" w:space="0" w:color="auto"/>
      </w:divBdr>
    </w:div>
    <w:div w:id="355935531">
      <w:bodyDiv w:val="1"/>
      <w:marLeft w:val="0"/>
      <w:marRight w:val="0"/>
      <w:marTop w:val="0"/>
      <w:marBottom w:val="0"/>
      <w:divBdr>
        <w:top w:val="none" w:sz="0" w:space="0" w:color="auto"/>
        <w:left w:val="none" w:sz="0" w:space="0" w:color="auto"/>
        <w:bottom w:val="none" w:sz="0" w:space="0" w:color="auto"/>
        <w:right w:val="none" w:sz="0" w:space="0" w:color="auto"/>
      </w:divBdr>
    </w:div>
    <w:div w:id="389500636">
      <w:bodyDiv w:val="1"/>
      <w:marLeft w:val="0"/>
      <w:marRight w:val="0"/>
      <w:marTop w:val="0"/>
      <w:marBottom w:val="0"/>
      <w:divBdr>
        <w:top w:val="none" w:sz="0" w:space="0" w:color="auto"/>
        <w:left w:val="none" w:sz="0" w:space="0" w:color="auto"/>
        <w:bottom w:val="none" w:sz="0" w:space="0" w:color="auto"/>
        <w:right w:val="none" w:sz="0" w:space="0" w:color="auto"/>
      </w:divBdr>
    </w:div>
    <w:div w:id="713624197">
      <w:bodyDiv w:val="1"/>
      <w:marLeft w:val="0"/>
      <w:marRight w:val="0"/>
      <w:marTop w:val="0"/>
      <w:marBottom w:val="0"/>
      <w:divBdr>
        <w:top w:val="none" w:sz="0" w:space="0" w:color="auto"/>
        <w:left w:val="none" w:sz="0" w:space="0" w:color="auto"/>
        <w:bottom w:val="none" w:sz="0" w:space="0" w:color="auto"/>
        <w:right w:val="none" w:sz="0" w:space="0" w:color="auto"/>
      </w:divBdr>
    </w:div>
    <w:div w:id="749740455">
      <w:bodyDiv w:val="1"/>
      <w:marLeft w:val="0"/>
      <w:marRight w:val="0"/>
      <w:marTop w:val="0"/>
      <w:marBottom w:val="0"/>
      <w:divBdr>
        <w:top w:val="none" w:sz="0" w:space="0" w:color="auto"/>
        <w:left w:val="none" w:sz="0" w:space="0" w:color="auto"/>
        <w:bottom w:val="none" w:sz="0" w:space="0" w:color="auto"/>
        <w:right w:val="none" w:sz="0" w:space="0" w:color="auto"/>
      </w:divBdr>
    </w:div>
    <w:div w:id="757751436">
      <w:bodyDiv w:val="1"/>
      <w:marLeft w:val="0"/>
      <w:marRight w:val="0"/>
      <w:marTop w:val="0"/>
      <w:marBottom w:val="0"/>
      <w:divBdr>
        <w:top w:val="none" w:sz="0" w:space="0" w:color="auto"/>
        <w:left w:val="none" w:sz="0" w:space="0" w:color="auto"/>
        <w:bottom w:val="none" w:sz="0" w:space="0" w:color="auto"/>
        <w:right w:val="none" w:sz="0" w:space="0" w:color="auto"/>
      </w:divBdr>
    </w:div>
    <w:div w:id="877622420">
      <w:bodyDiv w:val="1"/>
      <w:marLeft w:val="0"/>
      <w:marRight w:val="0"/>
      <w:marTop w:val="0"/>
      <w:marBottom w:val="0"/>
      <w:divBdr>
        <w:top w:val="none" w:sz="0" w:space="0" w:color="auto"/>
        <w:left w:val="none" w:sz="0" w:space="0" w:color="auto"/>
        <w:bottom w:val="none" w:sz="0" w:space="0" w:color="auto"/>
        <w:right w:val="none" w:sz="0" w:space="0" w:color="auto"/>
      </w:divBdr>
    </w:div>
    <w:div w:id="897938379">
      <w:bodyDiv w:val="1"/>
      <w:marLeft w:val="0"/>
      <w:marRight w:val="0"/>
      <w:marTop w:val="0"/>
      <w:marBottom w:val="0"/>
      <w:divBdr>
        <w:top w:val="none" w:sz="0" w:space="0" w:color="auto"/>
        <w:left w:val="none" w:sz="0" w:space="0" w:color="auto"/>
        <w:bottom w:val="none" w:sz="0" w:space="0" w:color="auto"/>
        <w:right w:val="none" w:sz="0" w:space="0" w:color="auto"/>
      </w:divBdr>
    </w:div>
    <w:div w:id="959536962">
      <w:bodyDiv w:val="1"/>
      <w:marLeft w:val="0"/>
      <w:marRight w:val="0"/>
      <w:marTop w:val="0"/>
      <w:marBottom w:val="0"/>
      <w:divBdr>
        <w:top w:val="none" w:sz="0" w:space="0" w:color="auto"/>
        <w:left w:val="none" w:sz="0" w:space="0" w:color="auto"/>
        <w:bottom w:val="none" w:sz="0" w:space="0" w:color="auto"/>
        <w:right w:val="none" w:sz="0" w:space="0" w:color="auto"/>
      </w:divBdr>
    </w:div>
    <w:div w:id="1034695504">
      <w:bodyDiv w:val="1"/>
      <w:marLeft w:val="0"/>
      <w:marRight w:val="0"/>
      <w:marTop w:val="0"/>
      <w:marBottom w:val="0"/>
      <w:divBdr>
        <w:top w:val="none" w:sz="0" w:space="0" w:color="auto"/>
        <w:left w:val="none" w:sz="0" w:space="0" w:color="auto"/>
        <w:bottom w:val="none" w:sz="0" w:space="0" w:color="auto"/>
        <w:right w:val="none" w:sz="0" w:space="0" w:color="auto"/>
      </w:divBdr>
    </w:div>
    <w:div w:id="1052269801">
      <w:bodyDiv w:val="1"/>
      <w:marLeft w:val="0"/>
      <w:marRight w:val="0"/>
      <w:marTop w:val="0"/>
      <w:marBottom w:val="0"/>
      <w:divBdr>
        <w:top w:val="none" w:sz="0" w:space="0" w:color="auto"/>
        <w:left w:val="none" w:sz="0" w:space="0" w:color="auto"/>
        <w:bottom w:val="none" w:sz="0" w:space="0" w:color="auto"/>
        <w:right w:val="none" w:sz="0" w:space="0" w:color="auto"/>
      </w:divBdr>
    </w:div>
    <w:div w:id="1101954874">
      <w:bodyDiv w:val="1"/>
      <w:marLeft w:val="0"/>
      <w:marRight w:val="0"/>
      <w:marTop w:val="0"/>
      <w:marBottom w:val="0"/>
      <w:divBdr>
        <w:top w:val="none" w:sz="0" w:space="0" w:color="auto"/>
        <w:left w:val="none" w:sz="0" w:space="0" w:color="auto"/>
        <w:bottom w:val="none" w:sz="0" w:space="0" w:color="auto"/>
        <w:right w:val="none" w:sz="0" w:space="0" w:color="auto"/>
      </w:divBdr>
    </w:div>
    <w:div w:id="1127163331">
      <w:bodyDiv w:val="1"/>
      <w:marLeft w:val="0"/>
      <w:marRight w:val="0"/>
      <w:marTop w:val="0"/>
      <w:marBottom w:val="0"/>
      <w:divBdr>
        <w:top w:val="none" w:sz="0" w:space="0" w:color="auto"/>
        <w:left w:val="none" w:sz="0" w:space="0" w:color="auto"/>
        <w:bottom w:val="none" w:sz="0" w:space="0" w:color="auto"/>
        <w:right w:val="none" w:sz="0" w:space="0" w:color="auto"/>
      </w:divBdr>
      <w:divsChild>
        <w:div w:id="1321083428">
          <w:marLeft w:val="45"/>
          <w:marRight w:val="45"/>
          <w:marTop w:val="15"/>
          <w:marBottom w:val="0"/>
          <w:divBdr>
            <w:top w:val="none" w:sz="0" w:space="0" w:color="auto"/>
            <w:left w:val="none" w:sz="0" w:space="0" w:color="auto"/>
            <w:bottom w:val="none" w:sz="0" w:space="0" w:color="auto"/>
            <w:right w:val="none" w:sz="0" w:space="0" w:color="auto"/>
          </w:divBdr>
          <w:divsChild>
            <w:div w:id="514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005">
      <w:bodyDiv w:val="1"/>
      <w:marLeft w:val="0"/>
      <w:marRight w:val="0"/>
      <w:marTop w:val="0"/>
      <w:marBottom w:val="0"/>
      <w:divBdr>
        <w:top w:val="none" w:sz="0" w:space="0" w:color="auto"/>
        <w:left w:val="none" w:sz="0" w:space="0" w:color="auto"/>
        <w:bottom w:val="none" w:sz="0" w:space="0" w:color="auto"/>
        <w:right w:val="none" w:sz="0" w:space="0" w:color="auto"/>
      </w:divBdr>
    </w:div>
    <w:div w:id="1150246328">
      <w:bodyDiv w:val="1"/>
      <w:marLeft w:val="0"/>
      <w:marRight w:val="0"/>
      <w:marTop w:val="0"/>
      <w:marBottom w:val="0"/>
      <w:divBdr>
        <w:top w:val="none" w:sz="0" w:space="0" w:color="auto"/>
        <w:left w:val="none" w:sz="0" w:space="0" w:color="auto"/>
        <w:bottom w:val="none" w:sz="0" w:space="0" w:color="auto"/>
        <w:right w:val="none" w:sz="0" w:space="0" w:color="auto"/>
      </w:divBdr>
    </w:div>
    <w:div w:id="1187476785">
      <w:bodyDiv w:val="1"/>
      <w:marLeft w:val="0"/>
      <w:marRight w:val="0"/>
      <w:marTop w:val="0"/>
      <w:marBottom w:val="0"/>
      <w:divBdr>
        <w:top w:val="none" w:sz="0" w:space="0" w:color="auto"/>
        <w:left w:val="none" w:sz="0" w:space="0" w:color="auto"/>
        <w:bottom w:val="none" w:sz="0" w:space="0" w:color="auto"/>
        <w:right w:val="none" w:sz="0" w:space="0" w:color="auto"/>
      </w:divBdr>
    </w:div>
    <w:div w:id="1218200983">
      <w:bodyDiv w:val="1"/>
      <w:marLeft w:val="0"/>
      <w:marRight w:val="0"/>
      <w:marTop w:val="0"/>
      <w:marBottom w:val="0"/>
      <w:divBdr>
        <w:top w:val="none" w:sz="0" w:space="0" w:color="auto"/>
        <w:left w:val="none" w:sz="0" w:space="0" w:color="auto"/>
        <w:bottom w:val="none" w:sz="0" w:space="0" w:color="auto"/>
        <w:right w:val="none" w:sz="0" w:space="0" w:color="auto"/>
      </w:divBdr>
    </w:div>
    <w:div w:id="1237981668">
      <w:bodyDiv w:val="1"/>
      <w:marLeft w:val="0"/>
      <w:marRight w:val="0"/>
      <w:marTop w:val="0"/>
      <w:marBottom w:val="0"/>
      <w:divBdr>
        <w:top w:val="none" w:sz="0" w:space="0" w:color="auto"/>
        <w:left w:val="none" w:sz="0" w:space="0" w:color="auto"/>
        <w:bottom w:val="none" w:sz="0" w:space="0" w:color="auto"/>
        <w:right w:val="none" w:sz="0" w:space="0" w:color="auto"/>
      </w:divBdr>
    </w:div>
    <w:div w:id="1262300215">
      <w:bodyDiv w:val="1"/>
      <w:marLeft w:val="0"/>
      <w:marRight w:val="0"/>
      <w:marTop w:val="0"/>
      <w:marBottom w:val="0"/>
      <w:divBdr>
        <w:top w:val="none" w:sz="0" w:space="0" w:color="auto"/>
        <w:left w:val="none" w:sz="0" w:space="0" w:color="auto"/>
        <w:bottom w:val="none" w:sz="0" w:space="0" w:color="auto"/>
        <w:right w:val="none" w:sz="0" w:space="0" w:color="auto"/>
      </w:divBdr>
    </w:div>
    <w:div w:id="1307272919">
      <w:bodyDiv w:val="1"/>
      <w:marLeft w:val="0"/>
      <w:marRight w:val="0"/>
      <w:marTop w:val="0"/>
      <w:marBottom w:val="0"/>
      <w:divBdr>
        <w:top w:val="none" w:sz="0" w:space="0" w:color="auto"/>
        <w:left w:val="none" w:sz="0" w:space="0" w:color="auto"/>
        <w:bottom w:val="none" w:sz="0" w:space="0" w:color="auto"/>
        <w:right w:val="none" w:sz="0" w:space="0" w:color="auto"/>
      </w:divBdr>
    </w:div>
    <w:div w:id="1436360425">
      <w:bodyDiv w:val="1"/>
      <w:marLeft w:val="0"/>
      <w:marRight w:val="0"/>
      <w:marTop w:val="0"/>
      <w:marBottom w:val="0"/>
      <w:divBdr>
        <w:top w:val="none" w:sz="0" w:space="0" w:color="auto"/>
        <w:left w:val="none" w:sz="0" w:space="0" w:color="auto"/>
        <w:bottom w:val="none" w:sz="0" w:space="0" w:color="auto"/>
        <w:right w:val="none" w:sz="0" w:space="0" w:color="auto"/>
      </w:divBdr>
      <w:divsChild>
        <w:div w:id="110366383">
          <w:marLeft w:val="0"/>
          <w:marRight w:val="0"/>
          <w:marTop w:val="0"/>
          <w:marBottom w:val="240"/>
          <w:divBdr>
            <w:top w:val="none" w:sz="0" w:space="0" w:color="auto"/>
            <w:left w:val="none" w:sz="0" w:space="0" w:color="auto"/>
            <w:bottom w:val="none" w:sz="0" w:space="0" w:color="auto"/>
            <w:right w:val="none" w:sz="0" w:space="0" w:color="auto"/>
          </w:divBdr>
        </w:div>
        <w:div w:id="1277639533">
          <w:marLeft w:val="0"/>
          <w:marRight w:val="0"/>
          <w:marTop w:val="120"/>
          <w:marBottom w:val="288"/>
          <w:divBdr>
            <w:top w:val="none" w:sz="0" w:space="0" w:color="auto"/>
            <w:left w:val="none" w:sz="0" w:space="0" w:color="auto"/>
            <w:bottom w:val="none" w:sz="0" w:space="0" w:color="auto"/>
            <w:right w:val="none" w:sz="0" w:space="0" w:color="auto"/>
          </w:divBdr>
        </w:div>
      </w:divsChild>
    </w:div>
    <w:div w:id="1546523131">
      <w:bodyDiv w:val="1"/>
      <w:marLeft w:val="0"/>
      <w:marRight w:val="0"/>
      <w:marTop w:val="0"/>
      <w:marBottom w:val="0"/>
      <w:divBdr>
        <w:top w:val="none" w:sz="0" w:space="0" w:color="auto"/>
        <w:left w:val="none" w:sz="0" w:space="0" w:color="auto"/>
        <w:bottom w:val="none" w:sz="0" w:space="0" w:color="auto"/>
        <w:right w:val="none" w:sz="0" w:space="0" w:color="auto"/>
      </w:divBdr>
    </w:div>
    <w:div w:id="1609969175">
      <w:bodyDiv w:val="1"/>
      <w:marLeft w:val="0"/>
      <w:marRight w:val="0"/>
      <w:marTop w:val="0"/>
      <w:marBottom w:val="0"/>
      <w:divBdr>
        <w:top w:val="none" w:sz="0" w:space="0" w:color="auto"/>
        <w:left w:val="none" w:sz="0" w:space="0" w:color="auto"/>
        <w:bottom w:val="none" w:sz="0" w:space="0" w:color="auto"/>
        <w:right w:val="none" w:sz="0" w:space="0" w:color="auto"/>
      </w:divBdr>
    </w:div>
    <w:div w:id="1632783717">
      <w:bodyDiv w:val="1"/>
      <w:marLeft w:val="0"/>
      <w:marRight w:val="0"/>
      <w:marTop w:val="0"/>
      <w:marBottom w:val="0"/>
      <w:divBdr>
        <w:top w:val="none" w:sz="0" w:space="0" w:color="auto"/>
        <w:left w:val="none" w:sz="0" w:space="0" w:color="auto"/>
        <w:bottom w:val="none" w:sz="0" w:space="0" w:color="auto"/>
        <w:right w:val="none" w:sz="0" w:space="0" w:color="auto"/>
      </w:divBdr>
    </w:div>
    <w:div w:id="1633903998">
      <w:bodyDiv w:val="1"/>
      <w:marLeft w:val="0"/>
      <w:marRight w:val="0"/>
      <w:marTop w:val="0"/>
      <w:marBottom w:val="0"/>
      <w:divBdr>
        <w:top w:val="none" w:sz="0" w:space="0" w:color="auto"/>
        <w:left w:val="none" w:sz="0" w:space="0" w:color="auto"/>
        <w:bottom w:val="none" w:sz="0" w:space="0" w:color="auto"/>
        <w:right w:val="none" w:sz="0" w:space="0" w:color="auto"/>
      </w:divBdr>
    </w:div>
    <w:div w:id="1639529769">
      <w:bodyDiv w:val="1"/>
      <w:marLeft w:val="0"/>
      <w:marRight w:val="0"/>
      <w:marTop w:val="0"/>
      <w:marBottom w:val="0"/>
      <w:divBdr>
        <w:top w:val="none" w:sz="0" w:space="0" w:color="auto"/>
        <w:left w:val="none" w:sz="0" w:space="0" w:color="auto"/>
        <w:bottom w:val="none" w:sz="0" w:space="0" w:color="auto"/>
        <w:right w:val="none" w:sz="0" w:space="0" w:color="auto"/>
      </w:divBdr>
    </w:div>
    <w:div w:id="1786460830">
      <w:bodyDiv w:val="1"/>
      <w:marLeft w:val="0"/>
      <w:marRight w:val="0"/>
      <w:marTop w:val="0"/>
      <w:marBottom w:val="0"/>
      <w:divBdr>
        <w:top w:val="none" w:sz="0" w:space="0" w:color="auto"/>
        <w:left w:val="none" w:sz="0" w:space="0" w:color="auto"/>
        <w:bottom w:val="none" w:sz="0" w:space="0" w:color="auto"/>
        <w:right w:val="none" w:sz="0" w:space="0" w:color="auto"/>
      </w:divBdr>
    </w:div>
    <w:div w:id="1880973006">
      <w:bodyDiv w:val="1"/>
      <w:marLeft w:val="0"/>
      <w:marRight w:val="0"/>
      <w:marTop w:val="0"/>
      <w:marBottom w:val="0"/>
      <w:divBdr>
        <w:top w:val="none" w:sz="0" w:space="0" w:color="auto"/>
        <w:left w:val="none" w:sz="0" w:space="0" w:color="auto"/>
        <w:bottom w:val="none" w:sz="0" w:space="0" w:color="auto"/>
        <w:right w:val="none" w:sz="0" w:space="0" w:color="auto"/>
      </w:divBdr>
    </w:div>
    <w:div w:id="1930312223">
      <w:bodyDiv w:val="1"/>
      <w:marLeft w:val="0"/>
      <w:marRight w:val="0"/>
      <w:marTop w:val="0"/>
      <w:marBottom w:val="0"/>
      <w:divBdr>
        <w:top w:val="none" w:sz="0" w:space="0" w:color="auto"/>
        <w:left w:val="none" w:sz="0" w:space="0" w:color="auto"/>
        <w:bottom w:val="none" w:sz="0" w:space="0" w:color="auto"/>
        <w:right w:val="none" w:sz="0" w:space="0" w:color="auto"/>
      </w:divBdr>
    </w:div>
    <w:div w:id="1941183417">
      <w:bodyDiv w:val="1"/>
      <w:marLeft w:val="0"/>
      <w:marRight w:val="0"/>
      <w:marTop w:val="0"/>
      <w:marBottom w:val="0"/>
      <w:divBdr>
        <w:top w:val="none" w:sz="0" w:space="0" w:color="auto"/>
        <w:left w:val="none" w:sz="0" w:space="0" w:color="auto"/>
        <w:bottom w:val="none" w:sz="0" w:space="0" w:color="auto"/>
        <w:right w:val="none" w:sz="0" w:space="0" w:color="auto"/>
      </w:divBdr>
    </w:div>
    <w:div w:id="1951931143">
      <w:bodyDiv w:val="1"/>
      <w:marLeft w:val="0"/>
      <w:marRight w:val="0"/>
      <w:marTop w:val="0"/>
      <w:marBottom w:val="0"/>
      <w:divBdr>
        <w:top w:val="none" w:sz="0" w:space="0" w:color="auto"/>
        <w:left w:val="none" w:sz="0" w:space="0" w:color="auto"/>
        <w:bottom w:val="none" w:sz="0" w:space="0" w:color="auto"/>
        <w:right w:val="none" w:sz="0" w:space="0" w:color="auto"/>
      </w:divBdr>
    </w:div>
    <w:div w:id="2005549636">
      <w:bodyDiv w:val="1"/>
      <w:marLeft w:val="0"/>
      <w:marRight w:val="0"/>
      <w:marTop w:val="0"/>
      <w:marBottom w:val="0"/>
      <w:divBdr>
        <w:top w:val="none" w:sz="0" w:space="0" w:color="auto"/>
        <w:left w:val="none" w:sz="0" w:space="0" w:color="auto"/>
        <w:bottom w:val="none" w:sz="0" w:space="0" w:color="auto"/>
        <w:right w:val="none" w:sz="0" w:space="0" w:color="auto"/>
      </w:divBdr>
    </w:div>
    <w:div w:id="2051763296">
      <w:bodyDiv w:val="1"/>
      <w:marLeft w:val="0"/>
      <w:marRight w:val="0"/>
      <w:marTop w:val="0"/>
      <w:marBottom w:val="0"/>
      <w:divBdr>
        <w:top w:val="none" w:sz="0" w:space="0" w:color="auto"/>
        <w:left w:val="none" w:sz="0" w:space="0" w:color="auto"/>
        <w:bottom w:val="none" w:sz="0" w:space="0" w:color="auto"/>
        <w:right w:val="none" w:sz="0" w:space="0" w:color="auto"/>
      </w:divBdr>
    </w:div>
    <w:div w:id="2069919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52.png"/><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48.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theme" Target="theme/theme1.xml"/><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png"/><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3.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1.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4.png"/><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image" Target="media/image50.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ipeadata.gov.br" TargetMode="External"/><Relationship Id="rId7" Type="http://schemas.openxmlformats.org/officeDocument/2006/relationships/hyperlink" Target="http://personal.psu.edu/hxb11/ERIDOWNL.HTM" TargetMode="External"/><Relationship Id="rId2" Type="http://schemas.openxmlformats.org/officeDocument/2006/relationships/hyperlink" Target="http://www.tesouro.fazenda.gov.br" TargetMode="External"/><Relationship Id="rId1" Type="http://schemas.openxmlformats.org/officeDocument/2006/relationships/hyperlink" Target="http://www.bcb.gov.br" TargetMode="External"/><Relationship Id="rId6" Type="http://schemas.openxmlformats.org/officeDocument/2006/relationships/hyperlink" Target="http://www.funcex.org.br" TargetMode="External"/><Relationship Id="rId5" Type="http://schemas.openxmlformats.org/officeDocument/2006/relationships/hyperlink" Target="http://www.ibge.gov.br" TargetMode="External"/><Relationship Id="rId4" Type="http://schemas.openxmlformats.org/officeDocument/2006/relationships/hyperlink" Target="https://www.standardandpo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Ade07</b:Tag>
    <b:SourceType>ArticleInAPeriodical</b:SourceType>
    <b:Guid>{B2CC25BA-AA52-49DF-A5A2-B08817BCD01C}</b:Guid>
    <b:Title>Fiscal Reaction Functions in the CFA Zone: An Analytical Perspective</b:Title>
    <b:Year>2007</b:Year>
    <b:Month>October</b:Month>
    <b:Pages>21</b:Pages>
    <b:PeriodicalTitle>IMF Working Papers</b:PeriodicalTitle>
    <b:Author>
      <b:Author>
        <b:NameList>
          <b:Person>
            <b:Last>Adedeji</b:Last>
            <b:Middle>S.</b:Middle>
            <b:First>Olumuyiwa</b:First>
          </b:Person>
          <b:Person>
            <b:Last>Williams</b:Last>
            <b:First>Oral</b:First>
          </b:Person>
        </b:NameList>
      </b:Author>
    </b:Author>
    <b:LCID>en-US</b:LCID>
    <b:URL>https://www.imf.org/external/pubs/ft/wp/2007/wp07232.pdf</b:URL>
    <b:RefOrder>1</b:RefOrder>
  </b:Source>
  <b:Source>
    <b:Tag>Afo09</b:Tag>
    <b:SourceType>ArticleInAPeriodical</b:SourceType>
    <b:Guid>{5338C1D8-4C7E-4A8B-8742-1D31B356D85F}</b:Guid>
    <b:Title>Fiscal behaviour in the European Union: rules, fiscal decentralization and government indebtedness</b:Title>
    <b:PeriodicalTitle>ECB Working Paper</b:PeriodicalTitle>
    <b:Year>2009</b:Year>
    <b:Month>May</b:Month>
    <b:Day>7</b:Day>
    <b:Pages>47</b:Pages>
    <b:Author>
      <b:Author>
        <b:NameList>
          <b:Person>
            <b:Last>Afonso</b:Last>
            <b:First>António</b:First>
          </b:Person>
          <b:Person>
            <b:Last>Hauptmeier</b:Last>
            <b:First>Sebastian</b:First>
          </b:Person>
        </b:NameList>
      </b:Author>
    </b:Author>
    <b:LCID>en-US</b:LCID>
    <b:Volume>1054</b:Volume>
    <b:URL>https://ssrn.com/abstract=1399284</b:URL>
    <b:RefOrder>2</b:RefOrder>
  </b:Source>
  <b:Source>
    <b:Tag>Ban16</b:Tag>
    <b:SourceType>Report</b:SourceType>
    <b:Guid>{8CE36388-FD08-41E6-AA66-6A4471751BBA}</b:Guid>
    <b:Title>Relatório de Indicadores Fiscais de junho/2016</b:Title>
    <b:Year>2016</b:Year>
    <b:LCID>en-US</b:LCID>
    <b:URL>https://www.bcb.gov.br/conteudo/home-ptbr/FAQs/FAQ%2004-Indicadores%20Fiscais.pdf</b:URL>
    <b:Author>
      <b:Author>
        <b:Corporate>Banco Central do Brasil</b:Corporate>
      </b:Author>
    </b:Author>
    <b:RefOrder>3</b:RefOrder>
  </b:Source>
  <b:Source>
    <b:Tag>Bie10</b:Tag>
    <b:SourceType>ArticleInAPeriodical</b:SourceType>
    <b:Guid>{5D858B6C-BEE1-4E5A-97AF-0DD2F0B2B9AB}</b:Guid>
    <b:Title>Time-Varying Cointegration</b:Title>
    <b:PeriodicalTitle>Econometric Theory</b:PeriodicalTitle>
    <b:Year>2010</b:Year>
    <b:Pages>1453-1490</b:Pages>
    <b:Author>
      <b:Author>
        <b:NameList>
          <b:Person>
            <b:Last>Bierens</b:Last>
            <b:First>Herman</b:First>
            <b:Middle>J.</b:Middle>
          </b:Person>
          <b:Person>
            <b:Last>Martins</b:Last>
            <b:First>Luis</b:First>
            <b:Middle>Filipe</b:Middle>
          </b:Person>
        </b:NameList>
      </b:Author>
    </b:Author>
    <b:LCID>en-US</b:LCID>
    <b:Publisher>Cambridge University Press</b:Publisher>
    <b:Volume>26</b:Volume>
    <b:Issue>5</b:Issue>
    <b:URL>https://www.jstor.org/stable/40800889</b:URL>
    <b:RefOrder>4</b:RefOrder>
  </b:Source>
  <b:Source>
    <b:Tag>Boh07</b:Tag>
    <b:SourceType>ArticleInAPeriodical</b:SourceType>
    <b:Guid>{AFB72641-D0CD-4815-8C52-8B4F45B6B54A}</b:Guid>
    <b:Title>Are stationarity and cointegration restrictions necessary for the intertemporal budget constraint?</b:Title>
    <b:PeriodicalTitle>Journal of Monetary Economics</b:PeriodicalTitle>
    <b:Year>2007</b:Year>
    <b:Pages>1837-1847</b:Pages>
    <b:Author>
      <b:Author>
        <b:NameList>
          <b:Person>
            <b:Last>Bohn</b:Last>
            <b:First>Henning</b:First>
          </b:Person>
        </b:NameList>
      </b:Author>
    </b:Author>
    <b:LCID>en-US</b:LCID>
    <b:Volume>54</b:Volume>
    <b:RefOrder>5</b:RefOrder>
  </b:Source>
  <b:Source>
    <b:Tag>Dav08</b:Tag>
    <b:SourceType>BookSection</b:SourceType>
    <b:Guid>{1F0A7728-1579-4C5D-887F-A4641C4E3F90}</b:Guid>
    <b:Title>Endogeneous monetary policy regime change</b:Title>
    <b:Year>2008</b:Year>
    <b:Pages>345 - 391</b:Pages>
    <b:BookTitle>NBER International Seminar on Macroeconomics 2006</b:BookTitle>
    <b:Publisher>University of Chicago Press</b:Publisher>
    <b:Author>
      <b:Author>
        <b:NameList>
          <b:Person>
            <b:Last>Davig</b:Last>
            <b:First>Troy</b:First>
          </b:Person>
          <b:Person>
            <b:Last>Leeper</b:Last>
            <b:Middle>M.</b:Middle>
            <b:First>Eric</b:First>
          </b:Person>
        </b:NameList>
      </b:Author>
      <b:Editor>
        <b:NameList>
          <b:Person>
            <b:Last>Reichlin</b:Last>
            <b:First>Lucrezia</b:First>
          </b:Person>
          <b:Person>
            <b:Last>West</b:Last>
            <b:First>Kenneth</b:First>
          </b:Person>
        </b:NameList>
      </b:Editor>
    </b:Author>
    <b:LCID>en-US</b:LCID>
    <b:ChapterNumber>6</b:ChapterNumber>
    <b:RefOrder>6</b:RefOrder>
  </b:Source>
  <b:Source>
    <b:Tag>Boo01</b:Tag>
    <b:SourceType>Book</b:SourceType>
    <b:Guid>{5B2BAB73-0395-482C-87C7-E61ED661D5BB}</b:Guid>
    <b:Title>A practical guide to splines</b:Title>
    <b:Year>2001</b:Year>
    <b:Publisher>Springer</b:Publisher>
    <b:Author>
      <b:Author>
        <b:NameList>
          <b:Person>
            <b:Last>Boor</b:Last>
            <b:First>Carl de</b:First>
          </b:Person>
        </b:NameList>
      </b:Author>
    </b:Author>
    <b:LCID>en-US</b:LCID>
    <b:Edition>Revised</b:Edition>
    <b:Pages>346</b:Pages>
    <b:RefOrder>7</b:RefOrder>
  </b:Source>
  <b:Source>
    <b:Tag>Mel08</b:Tag>
    <b:SourceType>ArticleInAPeriodical</b:SourceType>
    <b:Guid>{9C96102B-D8AE-4A31-959F-4A617F7329A4}</b:Guid>
    <b:Title>Estimating a fiscal reaction function: the case of debt sustainability in Brazil</b:Title>
    <b:Year>2008</b:Year>
    <b:PeriodicalTitle>Applied Economics</b:PeriodicalTitle>
    <b:Pages>271-284</b:Pages>
    <b:Author>
      <b:Author>
        <b:NameList>
          <b:Person>
            <b:Last>Mello</b:Last>
            <b:First>Luiz de</b:First>
          </b:Person>
        </b:NameList>
      </b:Author>
    </b:Author>
    <b:LCID>en-US</b:LCID>
    <b:Volume>40</b:Volume>
    <b:Issue>3</b:Issue>
    <b:URL>https://doi.org/10.1080/00036840500461873</b:URL>
    <b:RefOrder>8</b:RefOrder>
  </b:Source>
  <b:Source>
    <b:Tag>Dil12</b:Tag>
    <b:SourceType>Misc</b:SourceType>
    <b:Guid>{170BDA76-9A79-45FA-B3F9-CBE84B33982E}</b:Guid>
    <b:Title>Política fiscal, dívida pública e a atividade econômica</b:Title>
    <b:PublicationTitle>Master's Essay</b:PublicationTitle>
    <b:Year>2012</b:Year>
    <b:Month>August</b:Month>
    <b:Day>11</b:Day>
    <b:StateProvince>Paraná</b:StateProvince>
    <b:CountryRegion>Brazil</b:CountryRegion>
    <b:Publisher>Universidade Federal do Paraná</b:Publisher>
    <b:Author>
      <b:Author>
        <b:NameList>
          <b:Person>
            <b:Last>Dill</b:Last>
            <b:Middle>Cristina</b:Middle>
            <b:First>Helena</b:First>
          </b:Person>
        </b:NameList>
      </b:Author>
    </b:Author>
    <b:URL>http://hdl.handle.net/1884/27410</b:URL>
    <b:LCID>en-US</b:LCID>
    <b:RefOrder>9</b:RefOrder>
  </b:Source>
  <b:Source>
    <b:Tag>Cra78</b:Tag>
    <b:SourceType>ArticleInAPeriodical</b:SourceType>
    <b:Guid>{0AC7AE83-0980-4186-8946-AECC9E920F7E}</b:Guid>
    <b:Title>Smoothing noisy data with spline functions: Estimating the correct degree of smoothing by the method of generalized cross-validation</b:Title>
    <b:PeriodicalTitle>Numerische Mathematik</b:PeriodicalTitle>
    <b:Year>1978</b:Year>
    <b:Month>December</b:Month>
    <b:Pages>377–403</b:Pages>
    <b:Author>
      <b:Author>
        <b:NameList>
          <b:Person>
            <b:Last>Craven</b:Last>
            <b:First>Peter</b:First>
          </b:Person>
          <b:Person>
            <b:Last>Wahba</b:Last>
            <b:First>Grace</b:First>
          </b:Person>
        </b:NameList>
      </b:Author>
    </b:Author>
    <b:Volume>31</b:Volume>
    <b:Issue>4</b:Issue>
    <b:URL>https://doi.org/10.1007/BF01404567</b:URL>
    <b:LCID>en-US</b:LCID>
    <b:RefOrder>10</b:RefOrder>
  </b:Source>
  <b:Source>
    <b:Tag>Boh98</b:Tag>
    <b:SourceType>JournalArticle</b:SourceType>
    <b:Guid>{0B5CD11F-F530-40DD-B188-3FFB806E798E}</b:Guid>
    <b:Author>
      <b:Author>
        <b:NameList>
          <b:Person>
            <b:Last>Bohn</b:Last>
            <b:First>Henning</b:First>
          </b:Person>
        </b:NameList>
      </b:Author>
    </b:Author>
    <b:Title>The Behavior of U.S. Public Debt and Deficits</b:Title>
    <b:JournalName>The Quarterly Journal of Economics</b:JournalName>
    <b:Year>1998</b:Year>
    <b:Pages>949-963</b:Pages>
    <b:Publisher>Oxford University Press</b:Publisher>
    <b:Volume>113</b:Volume>
    <b:Issue>3</b:Issue>
    <b:URL>https://doi.org/10.1162/003355398555793</b:URL>
    <b:LCID>en-US</b:LCID>
    <b:RefOrder>11</b:RefOrder>
  </b:Source>
  <b:Source>
    <b:Tag>Ége10</b:Tag>
    <b:SourceType>ArticleInAPeriodical</b:SourceType>
    <b:Guid>{96A9EA27-2777-47B5-B050-6B27BC50B854}</b:Guid>
    <b:LCID>en-US</b:LCID>
    <b:Title>Fiscal Policy Reaction to the Cycle in the OECD: Pro- or Counter-cyclical?</b:Title>
    <b:Year>2010</b:Year>
    <b:Month>May</b:Month>
    <b:Day>6</b:Day>
    <b:Author>
      <b:Author>
        <b:NameList>
          <b:Person>
            <b:Last>Égert</b:Last>
            <b:First>Balász</b:First>
          </b:Person>
        </b:NameList>
      </b:Author>
    </b:Author>
    <b:PeriodicalTitle>OECD Economics Department Working Papers</b:PeriodicalTitle>
    <b:Pages>47</b:Pages>
    <b:URL>https://doi.org/10.1787/5kmft7pthb27-en</b:URL>
    <b:RefOrder>12</b:RefOrder>
  </b:Source>
  <b:Source>
    <b:Tag>Eil96</b:Tag>
    <b:SourceType>ArticleInAPeriodical</b:SourceType>
    <b:Guid>{614F05D8-9917-4827-9785-A39242ADCA49}</b:Guid>
    <b:LCID>en-US</b:LCID>
    <b:Title>Flexible smoothing with B-splines and penalties (with comments and rejoinder)</b:Title>
    <b:PeriodicalTitle>Statistical Science</b:PeriodicalTitle>
    <b:Year>1996</b:Year>
    <b:Pages>89-121</b:Pages>
    <b:Volume>11</b:Volume>
    <b:Issue>2</b:Issue>
    <b:URL>https://projecteuclid.org/euclid.ss/1038425655</b:URL>
    <b:Author>
      <b:Author>
        <b:NameList>
          <b:Person>
            <b:Last>Eilers</b:Last>
            <b:Middle>H. C.</b:Middle>
            <b:First>Paul</b:First>
          </b:Person>
          <b:Person>
            <b:Last>Marx</b:Last>
            <b:Middle>D.</b:Middle>
            <b:First>Brian</b:First>
          </b:Person>
        </b:NameList>
      </b:Author>
    </b:Author>
    <b:RefOrder>13</b:RefOrder>
  </b:Source>
  <b:Source>
    <b:Tag>Ell96</b:Tag>
    <b:SourceType>ArticleInAPeriodical</b:SourceType>
    <b:Guid>{DE064CCD-FAF0-4017-B583-0E9C0BB24512}</b:Guid>
    <b:Title>Efficient tests for an autoregressive unit root</b:Title>
    <b:PeriodicalTitle>Econometrica</b:PeriodicalTitle>
    <b:Year>1996</b:Year>
    <b:Month>July</b:Month>
    <b:Pages>813-836</b:Pages>
    <b:Author>
      <b:Author>
        <b:NameList>
          <b:Person>
            <b:Last>Elliot</b:Last>
            <b:First>Graham</b:First>
          </b:Person>
          <b:Person>
            <b:Last>Rothemberg</b:Last>
            <b:Middle>J.</b:Middle>
            <b:First>Thomas</b:First>
          </b:Person>
          <b:Person>
            <b:Last>Stock</b:Last>
            <b:Middle>H.</b:Middle>
            <b:First>James</b:First>
          </b:Person>
        </b:NameList>
      </b:Author>
    </b:Author>
    <b:Volume>64</b:Volume>
    <b:Issue>4</b:Issue>
    <b:URL>https://www.jstor.org/stable/2171846</b:URL>
    <b:LCID>en-US</b:LCID>
    <b:RefOrder>14</b:RefOrder>
  </b:Source>
  <b:Source>
    <b:Tag>Fin12</b:Tag>
    <b:SourceType>ArticleInAPeriodical</b:SourceType>
    <b:Guid>{82FF22DF-5307-495A-9D25-C8ADE40D29A5}</b:Guid>
    <b:Title>How to assess debt sustainability? Some theory and empirical evidence for selected euro area countries</b:Title>
    <b:PeriodicalTitle>Applied Economics</b:PeriodicalTitle>
    <b:Year>2012</b:Year>
    <b:Pages>3717-3724</b:Pages>
    <b:Author>
      <b:Author>
        <b:NameList>
          <b:Person>
            <b:Last>Fincke</b:Last>
            <b:First>Bettina</b:First>
          </b:Person>
          <b:Person>
            <b:Last>Greiner</b:Last>
            <b:First>Alfred</b:First>
          </b:Person>
        </b:NameList>
      </b:Author>
    </b:Author>
    <b:Volume>44</b:Volume>
    <b:Issue>28</b:Issue>
    <b:URL>https://doi.org/10.1080/00036846.2011.581213</b:URL>
    <b:LCID>en-US</b:LCID>
    <b:RefOrder>15</b:RefOrder>
  </b:Source>
  <b:Source>
    <b:Tag>Gra87</b:Tag>
    <b:SourceType>ArticleInAPeriodical</b:SourceType>
    <b:Guid>{02343CEA-1180-48A9-BA9C-A4DAD0E0293C}</b:Guid>
    <b:Author>
      <b:Author>
        <b:NameList>
          <b:Person>
            <b:Last>Granger</b:Last>
            <b:First>Clive</b:First>
            <b:Middle>William John</b:Middle>
          </b:Person>
        </b:NameList>
      </b:Author>
    </b:Author>
    <b:Title>Developments in the Study of Cointegrated Economic Variables</b:Title>
    <b:PeriodicalTitle>Oxford Bulletin of Economics and Statistics</b:PeriodicalTitle>
    <b:Year>1986</b:Year>
    <b:Pages>213-218</b:Pages>
    <b:Volume>48</b:Volume>
    <b:Issue>3</b:Issue>
    <b:URL>https://doi.org/10.1111/j.1468-0084.1986.mp48003002.x</b:URL>
    <b:LCID>en-US</b:LCID>
    <b:Month>August</b:Month>
    <b:RefOrder>16</b:RefOrder>
  </b:Source>
  <b:Source>
    <b:Tag>Gre07</b:Tag>
    <b:SourceType>ArticleInAPeriodical</b:SourceType>
    <b:Guid>{00EB119F-6A6A-4E7B-8A6E-31DCF8357886}</b:Guid>
    <b:Title>Sustainability of US public debt: estimating smoothing spline regressions</b:Title>
    <b:PeriodicalTitle>Economic Modelling</b:PeriodicalTitle>
    <b:Year>2007</b:Year>
    <b:Month>March</b:Month>
    <b:Pages>350-364</b:Pages>
    <b:Author>
      <b:Author>
        <b:NameList>
          <b:Person>
            <b:Last>Greiner</b:Last>
            <b:First>Alfred</b:First>
          </b:Person>
          <b:Person>
            <b:Last>Kauermann</b:Last>
            <b:First>Göran</b:First>
          </b:Person>
        </b:NameList>
      </b:Author>
    </b:Author>
    <b:LCID>en-US</b:LCID>
    <b:Volume>24</b:Volume>
    <b:Issue>2</b:Issue>
    <b:URL>https://doi.org/10.1016/j.econmod.2006.08.004</b:URL>
    <b:RefOrder>17</b:RefOrder>
  </b:Source>
  <b:Source>
    <b:Tag>Has93</b:Tag>
    <b:SourceType>ArticleInAPeriodical</b:SourceType>
    <b:Guid>{93484878-5DEA-4301-ADAC-290F50B33F0C}</b:Guid>
    <b:Title>Varying-coefficient models</b:Title>
    <b:Year>1993</b:Year>
    <b:Publisher>Wiley for the Royal Statistical Society</b:Publisher>
    <b:LCID>en-US</b:LCID>
    <b:PeriodicalTitle>Journal of the Royal Statistical Society. Series B (Methodological)</b:PeriodicalTitle>
    <b:Pages>757-796</b:Pages>
    <b:Author>
      <b:Author>
        <b:NameList>
          <b:Person>
            <b:Last>Hastie</b:Last>
            <b:First>Trevor</b:First>
          </b:Person>
          <b:Person>
            <b:Last>Tibshirani</b:Last>
            <b:First>Robert</b:First>
          </b:Person>
        </b:NameList>
      </b:Author>
    </b:Author>
    <b:Volume>55</b:Volume>
    <b:Issue>4</b:Issue>
    <b:URL>https://www.jstor.org/stable/2345993</b:URL>
    <b:RefOrder>18</b:RefOrder>
  </b:Source>
  <b:Source>
    <b:Tag>Ham73</b:Tag>
    <b:SourceType>Book</b:SourceType>
    <b:Guid>{85901DB9-29A6-4819-A5F7-0408B48A20FC}</b:Guid>
    <b:Title>Numerical Methods for Scientists and Engineers</b:Title>
    <b:Year>1973</b:Year>
    <b:Author>
      <b:Author>
        <b:NameList>
          <b:Person>
            <b:Last>Hamming</b:Last>
            <b:Middle>Wesley</b:Middle>
            <b:First>Richard</b:First>
          </b:Person>
        </b:NameList>
      </b:Author>
    </b:Author>
    <b:Publisher>McGraw-Hill, Inc.</b:Publisher>
    <b:LCID>en-US</b:LCID>
    <b:City>New York</b:City>
    <b:CountryRegion>United States of America</b:CountryRegion>
    <b:Edition>Second</b:Edition>
    <b:RefOrder>19</b:RefOrder>
  </b:Source>
  <b:Source>
    <b:Tag>Ham86</b:Tag>
    <b:SourceType>ArticleInAPeriodical</b:SourceType>
    <b:Guid>{C6921A1A-BE32-4F6B-BB4F-547124C689FA}</b:Guid>
    <b:Title>On the limitations of government borrowing: a framework for empirical testing</b:Title>
    <b:PeriodicalTitle>American Economic Review</b:PeriodicalTitle>
    <b:Year>1986</b:Year>
    <b:Month>September</b:Month>
    <b:Pages>808-819</b:Pages>
    <b:Author>
      <b:Author>
        <b:NameList>
          <b:Person>
            <b:Last>Hamilton</b:Last>
            <b:Middle>D.</b:Middle>
            <b:First>James</b:First>
          </b:Person>
          <b:Person>
            <b:Last>Flavin</b:Last>
            <b:Middle>A.</b:Middle>
            <b:First>Marjorie</b:First>
          </b:Person>
        </b:NameList>
      </b:Author>
    </b:Author>
    <b:Volume>76</b:Volume>
    <b:Issue>4</b:Issue>
    <b:URL>https://www.jstor.org/stable/1806077</b:URL>
    <b:LCID>en-US</b:LCID>
    <b:RefOrder>20</b:RefOrder>
  </b:Source>
  <b:Source>
    <b:Tag>Har89</b:Tag>
    <b:SourceType>Book</b:SourceType>
    <b:Guid>{6E924CA7-52BB-4896-B200-18DC07D12696}</b:Guid>
    <b:Author>
      <b:Author>
        <b:NameList>
          <b:Person>
            <b:Last>Harvey</b:Last>
            <b:First>Andrew</b:First>
            <b:Middle>C.</b:Middle>
          </b:Person>
        </b:NameList>
      </b:Author>
    </b:Author>
    <b:Title>Forecasting, Structural Time Series Models and the Kalman Filter</b:Title>
    <b:Year>1989</b:Year>
    <b:Publisher>Cambridge University Press</b:Publisher>
    <b:LCID>en-US</b:LCID>
    <b:City>Cambridge</b:City>
    <b:CountryRegion>United Kingdom</b:CountryRegion>
    <b:RefOrder>21</b:RefOrder>
  </b:Source>
  <b:Source>
    <b:Tag>Ins</b:Tag>
    <b:SourceType>DocumentFromInternetSite</b:SourceType>
    <b:Guid>{22376E7C-29DF-4DF0-802C-A3B09BB1F229}</b:Guid>
    <b:Title>Monitor do PIB/FGV</b:Title>
    <b:LCID>en-US</b:LCID>
    <b:Author>
      <b:Author>
        <b:Corporate>Instituto Brasileiro de Economia</b:Corporate>
      </b:Author>
    </b:Author>
    <b:InternetSiteTitle>Portal IBRE</b:InternetSiteTitle>
    <b:URL>http://portalibre.fgv.br/main.jsp?lumChannelId=8A7C82C5593FD36B015D5C57E75715CA</b:URL>
    <b:RefOrder>22</b:RefOrder>
  </b:Source>
  <b:Source>
    <b:Tag>Bra</b:Tag>
    <b:SourceType>InternetSite</b:SourceType>
    <b:Guid>{68E3A0FC-091E-45C3-A32A-866ADBEFD56B}</b:Guid>
    <b:URL>https://seriesestatisticas.ibge.gov.br/</b:URL>
    <b:LCID>en-US</b:LCID>
    <b:Year>2016</b:Year>
    <b:Author>
      <b:Author>
        <b:Corporate>IBGE</b:Corporate>
      </b:Author>
    </b:Author>
    <b:InternetSiteTitle>Séries Históricas e Estatísticas</b:InternetSiteTitle>
    <b:RefOrder>23</b:RefOrder>
  </b:Source>
  <b:Source>
    <b:Tag>Iss00</b:Tag>
    <b:SourceType>ArticleInAPeriodical</b:SourceType>
    <b:Guid>{6451E1ED-4BE9-4209-9AD8-9D972B4E68A0}</b:Guid>
    <b:Title>Public debt sustainability and endogenous seigniorage in Brazil: time series evidence from 1947-92</b:Title>
    <b:Year>2000</b:Year>
    <b:Month>June</b:Month>
    <b:LCID>en-US</b:LCID>
    <b:PeriodicalTitle>Journal of Development Economics</b:PeriodicalTitle>
    <b:Pages>131-147</b:Pages>
    <b:Author>
      <b:Author>
        <b:NameList>
          <b:Person>
            <b:Last>Issler</b:Last>
            <b:Middle>Vitor</b:Middle>
            <b:First>João</b:First>
          </b:Person>
          <b:Person>
            <b:Last>Lima</b:Last>
            <b:Middle>Renato</b:Middle>
            <b:First>Luiz</b:First>
          </b:Person>
        </b:NameList>
      </b:Author>
    </b:Author>
    <b:Volume>62</b:Volume>
    <b:Issue>1</b:Issue>
    <b:URL>https://doi.org/10.1016/S0304-3878(00)00078-X</b:URL>
    <b:RefOrder>24</b:RefOrder>
  </b:Source>
  <b:Source>
    <b:Tag>Jes13</b:Tag>
    <b:SourceType>Misc</b:SourceType>
    <b:Guid>{A75AC09F-BDB8-4669-B744-AB825A9F916C}</b:Guid>
    <b:Title>A Macroeconomia da Política Fiscal: Modelo Dinâmico e Evidências para o Brasil</b:Title>
    <b:Year>2013</b:Year>
    <b:Pages>78</b:Pages>
    <b:Author>
      <b:Author>
        <b:NameList>
          <b:Person>
            <b:Last>Jesus</b:Last>
            <b:Middle>Silva de</b:Middle>
            <b:First>Cleiton</b:First>
          </b:Person>
        </b:NameList>
      </b:Author>
    </b:Author>
    <b:LCID>en-US</b:LCID>
    <b:PublicationTitle>Concurso de Monografia em Finanças Públicas</b:PublicationTitle>
    <b:CountryRegion>Brazil</b:CountryRegion>
    <b:Comments>Awarded by the XVIII National Treasury Award</b:Comments>
    <b:RefOrder>25</b:RefOrder>
  </b:Source>
  <b:Source>
    <b:Tag>Joh88</b:Tag>
    <b:SourceType>ArticleInAPeriodical</b:SourceType>
    <b:Guid>{6191164C-29C5-46D1-A7F8-A6B1490CF22E}</b:Guid>
    <b:Author>
      <b:Author>
        <b:NameList>
          <b:Person>
            <b:Last>Johansen</b:Last>
            <b:First>Soren</b:First>
          </b:Person>
        </b:NameList>
      </b:Author>
    </b:Author>
    <b:Title>Statistical Analysis of Cointegration Vectors</b:Title>
    <b:PeriodicalTitle>Journal of Economic Dynamics and Control</b:PeriodicalTitle>
    <b:Year>1988</b:Year>
    <b:Pages>231-254</b:Pages>
    <b:Volume>12</b:Volume>
    <b:Issue>2-3</b:Issue>
    <b:URL>https://doi.org/10.1016/0165-1889(88)90041-3</b:URL>
    <b:LCID>en-US</b:LCID>
    <b:RefOrder>26</b:RefOrder>
  </b:Source>
  <b:Source>
    <b:Tag>Kal60</b:Tag>
    <b:SourceType>ArticleInAPeriodical</b:SourceType>
    <b:Guid>{5B9BBEA1-5781-4FE5-9544-79D69E8B5C87}</b:Guid>
    <b:Author>
      <b:Author>
        <b:NameList>
          <b:Person>
            <b:Last>Kalman</b:Last>
            <b:First>Rudolf</b:First>
            <b:Middle>Emil</b:Middle>
          </b:Person>
        </b:NameList>
      </b:Author>
    </b:Author>
    <b:Title>A New Approach to Linear Filtering and Prediction Problems</b:Title>
    <b:Year>1960</b:Year>
    <b:PeriodicalTitle>Journal of Basic Engineering</b:PeriodicalTitle>
    <b:Pages>35-45</b:Pages>
    <b:Volume>82</b:Volume>
    <b:Issue>1</b:Issue>
    <b:URL>https://ieeexplore.ieee.org/xpl/articleDetails.jsp?tp=&amp;arnumber=5311910</b:URL>
    <b:LCID>en-US</b:LCID>
    <b:RefOrder>27</b:RefOrder>
  </b:Source>
  <b:Source>
    <b:Tag>Kal61</b:Tag>
    <b:SourceType>ArticleInAPeriodical</b:SourceType>
    <b:Guid>{CFE8B653-9CCC-47B2-A1C4-BBAE179D7420}</b:Guid>
    <b:Author>
      <b:Author>
        <b:NameList>
          <b:Person>
            <b:Last>Kalman</b:Last>
            <b:Middle>Emil</b:Middle>
            <b:First>Rudolf</b:First>
          </b:Person>
          <b:Person>
            <b:Last>Bucy</b:Last>
            <b:Middle>S.</b:Middle>
            <b:First>Richard</b:First>
          </b:Person>
        </b:NameList>
      </b:Author>
    </b:Author>
    <b:Title>New Results in Linear Filtering and Prediction Theory</b:Title>
    <b:PeriodicalTitle>Journal of Basic Enginnering</b:PeriodicalTitle>
    <b:Year>1961</b:Year>
    <b:Pages>85-108</b:Pages>
    <b:Volume>93</b:Volume>
    <b:Issue>1</b:Issue>
    <b:URL>http://fluidsengineering.asmedigitalcollection.asme.org/article.aspx?articleid=1430804</b:URL>
    <b:LCID>en-US</b:LCID>
    <b:RefOrder>28</b:RefOrder>
  </b:Source>
  <b:Source>
    <b:Tag>Lim05</b:Tag>
    <b:SourceType>ArticleInAPeriodical</b:SourceType>
    <b:Guid>{185EBB9C-E63C-4473-9902-2F65F6A89752}</b:Guid>
    <b:Title>Dinâmica não-linear e sustentabilidade da dívida pública brasileira</b:Title>
    <b:PeriodicalTitle>Pesquisa e Planejamento Econômico</b:PeriodicalTitle>
    <b:Year>2005</b:Year>
    <b:Month>August</b:Month>
    <b:Author>
      <b:Author>
        <b:NameList>
          <b:Person>
            <b:Last>Lima</b:Last>
            <b:Middle>Renato</b:Middle>
            <b:First>Luiz</b:First>
          </b:Person>
          <b:Person>
            <b:Last>Simonassi</b:Last>
            <b:First>Andrei</b:First>
          </b:Person>
        </b:NameList>
      </b:Author>
    </b:Author>
    <b:URL>http://repositorio.ipea.gov.br/handle/11058/4404</b:URL>
    <b:LCID>en-US</b:LCID>
    <b:Volume>35</b:Volume>
    <b:Issue>2</b:Issue>
    <b:Pages>227-244</b:Pages>
    <b:Publisher>Instituto de Pesquisa Econômica Aplicada (Ipea)</b:Publisher>
    <b:RefOrder>29</b:RefOrder>
  </b:Source>
  <b:Source>
    <b:Tag>Lop07</b:Tag>
    <b:SourceType>Misc</b:SourceType>
    <b:Guid>{FA4B2554-98B7-4D1D-9B2A-529DF0D9A0AC}</b:Guid>
    <b:Author>
      <b:Author>
        <b:NameList>
          <b:Person>
            <b:Last>Lopes</b:Last>
            <b:First>Denilson</b:First>
            <b:Middle>Torcate</b:Middle>
          </b:Person>
        </b:NameList>
      </b:Author>
    </b:Author>
    <b:Title>Função de reação da política fiscal e intolerância da dívida: o caso brasileiro no período pós-real</b:Title>
    <b:JournalName>Master Thesis, Faculdade de Economia, Administração e Contabilidade de Ribeirão Preto</b:JournalName>
    <b:Year>2007</b:Year>
    <b:URL>http://www.teses.usp.br/teses/disponiveis/96/96131/tde-28012009-153452/pt-br.php</b:URL>
    <b:City>Ribeirão Preto</b:City>
    <b:Publisher>Universidade de São Paulo</b:Publisher>
    <b:LCID>en-US</b:LCID>
    <b:CountryRegion>Brazil</b:CountryRegion>
    <b:RefOrder>30</b:RefOrder>
  </b:Source>
  <b:Source>
    <b:Tag>Lup01</b:Tag>
    <b:SourceType>ArticleInAPeriodical</b:SourceType>
    <b:Guid>{4038659F-4A68-464F-ADE2-3028EB38C983}</b:Guid>
    <b:Title>A Sustentabilidade da Dívida Mobiliária Federal Brasileira: Uma Investigação Adicional</b:Title>
    <b:Year>2001</b:Year>
    <b:PeriodicalTitle>Análise Econômica</b:PeriodicalTitle>
    <b:Pages>69-84</b:Pages>
    <b:Author>
      <b:Author>
        <b:NameList>
          <b:Person>
            <b:Last>Luporini</b:Last>
            <b:First>Viviane</b:First>
          </b:Person>
        </b:NameList>
      </b:Author>
    </b:Author>
    <b:LCID>en-US</b:LCID>
    <b:Volume>19</b:Volume>
    <b:Issue>36</b:Issue>
    <b:URL>https://seer.ufrgs.br/AnaliseEconomica/article/view/10671</b:URL>
    <b:RefOrder>31</b:RefOrder>
  </b:Source>
  <b:Source>
    <b:Tag>Lup15</b:Tag>
    <b:SourceType>ArticleInAPeriodical</b:SourceType>
    <b:Guid>{5311B3D5-8EAC-406E-9306-2A9E655005E6}</b:Guid>
    <b:Title>Sustainability of Brazilian Fiscal Policy, Once Again: Corrective Policy Response Over Time</b:Title>
    <b:PeriodicalTitle>Estudos Econômicos</b:PeriodicalTitle>
    <b:Year>2015</b:Year>
    <b:Month>April/June</b:Month>
    <b:Author>
      <b:Author>
        <b:NameList>
          <b:Person>
            <b:Last>Luporini</b:Last>
            <b:First>Viviane</b:First>
          </b:Person>
        </b:NameList>
      </b:Author>
    </b:Author>
    <b:Volume>45</b:Volume>
    <b:Issue>2</b:Issue>
    <b:URL>http://ref.scielo.org/q7ncrn</b:URL>
    <b:LCID>en-US</b:LCID>
    <b:RefOrder>32</b:RefOrder>
  </b:Source>
  <b:Source>
    <b:Tag>Meg03</b:Tag>
    <b:SourceType>Misc</b:SourceType>
    <b:Guid>{6138908A-08CF-423B-A9FF-C1DCB5C4B646}</b:Guid>
    <b:Author>
      <b:Author>
        <b:NameList>
          <b:Person>
            <b:Last>Megale</b:Last>
            <b:First>Caio</b:First>
          </b:Person>
        </b:NameList>
      </b:Author>
    </b:Author>
    <b:Title>Fatores externos e risco-país</b:Title>
    <b:Year>2003</b:Year>
    <b:URL>https://www.bndes.gov.br/SiteBNDES/export/sites/default/bndes_pt/Galerias/Arquivos/conhecimento/premio/pr271.pdf</b:URL>
    <b:Pages>96</b:Pages>
    <b:Publisher>PUC-Rio</b:Publisher>
    <b:PublicationTitle>27th BNDES Economics Award</b:PublicationTitle>
    <b:StateProvince>Rio de Janeiro</b:StateProvince>
    <b:CountryRegion>Brazil</b:CountryRegion>
    <b:LCID>en-US</b:LCID>
    <b:RefOrder>33</b:RefOrder>
  </b:Source>
  <b:Source>
    <b:Tag>Mar18</b:Tag>
    <b:SourceType>ArticleInAPeriodical</b:SourceType>
    <b:Guid>{4F6C3D1A-93D4-430C-AF37-500739DEB0CB}</b:Guid>
    <b:Title>Bootstrap Tests for Time Varying Cointegration</b:Title>
    <b:PeriodicalTitle>Econometric Reviews</b:PeriodicalTitle>
    <b:Year>2018</b:Year>
    <b:Pages>466-483</b:Pages>
    <b:Author>
      <b:Author>
        <b:NameList>
          <b:Person>
            <b:Last>Martins</b:Last>
            <b:First>Luis</b:First>
            <b:Middle>Filipe</b:Middle>
          </b:Person>
        </b:NameList>
      </b:Author>
    </b:Author>
    <b:Volume>37</b:Volume>
    <b:Issue>5</b:Issue>
    <b:URL>https://doi.org/10.1080/07474938.2015.1092830</b:URL>
    <b:LCID>en-US</b:LCID>
    <b:RefOrder>34</b:RefOrder>
  </b:Source>
  <b:Source>
    <b:Tag>Men</b:Tag>
    <b:SourceType>ArticleInAPeriodical</b:SourceType>
    <b:Guid>{C1845F5C-F33C-447C-950F-BB10BF9FED9E}</b:Guid>
    <b:Title>Revisitando a função de reação fiscal no Brasil pós-Real: uma abordagem de mudanças de regime</b:Title>
    <b:PeriodicalTitle>Estudos Econômicos</b:PeriodicalTitle>
    <b:Author>
      <b:Author>
        <b:NameList>
          <b:Person>
            <b:Last>Mendonça</b:Last>
            <b:Middle>Jorge Cardoso de</b:Middle>
            <b:First>Mário</b:First>
          </b:Person>
          <b:Person>
            <b:Last>Santos</b:Last>
            <b:Middle>Hamilton Matos dos</b:Middle>
            <b:First>Cláudio</b:First>
          </b:Person>
          <b:Person>
            <b:Last>Sachsida</b:Last>
            <b:First>Adolfo</b:First>
          </b:Person>
        </b:NameList>
      </b:Author>
    </b:Author>
    <b:Year>2009</b:Year>
    <b:Month>October/December</b:Month>
    <b:Pages>873-894</b:Pages>
    <b:Volume>39</b:Volume>
    <b:Issue>4</b:Issue>
    <b:URL>http://ref.scielo.org/b2gkq2</b:URL>
    <b:LCID>en-US</b:LCID>
    <b:RefOrder>35</b:RefOrder>
  </b:Source>
  <b:Source>
    <b:Tag>Mut15</b:Tag>
    <b:SourceType>ArticleInAPeriodical</b:SourceType>
    <b:Guid>{A92B6862-7661-44E9-87B2-6D11ACB838B2}</b:Guid>
    <b:Title>Assessing fiscal policy cyclicality and sustainability: a fiscal reaction function for Kenya</b:Title>
    <b:PeriodicalTitle>Journal of Economics Library</b:PeriodicalTitle>
    <b:Year>2015</b:Year>
    <b:Pages>173-191</b:Pages>
    <b:Author>
      <b:Author>
        <b:NameList>
          <b:Person>
            <b:Last>Mutuku</b:Last>
            <b:First>Cyrus</b:First>
          </b:Person>
        </b:NameList>
      </b:Author>
    </b:Author>
    <b:LCID>en-US</b:LCID>
    <b:Volume>2</b:Volume>
    <b:Issue>3</b:Issue>
    <b:URL>http://dx.doi.org/10.1453/jel.v2i3.410</b:URL>
    <b:RefOrder>36</b:RefOrder>
  </b:Source>
  <b:Source>
    <b:Tag>NgS03</b:Tag>
    <b:SourceType>ArticleInAPeriodical</b:SourceType>
    <b:Guid>{2620E2ED-1A5E-421D-9ADA-4158B7F70E1D}</b:Guid>
    <b:Title>LAG Length Selection and the Construction of Unit Root Tests with Good Size and Power</b:Title>
    <b:PeriodicalTitle>Econometrica</b:PeriodicalTitle>
    <b:Year>2003</b:Year>
    <b:URL>https://doi.org/10.1111/1468-0262.00256</b:URL>
    <b:Author>
      <b:Author>
        <b:NameList>
          <b:Person>
            <b:Last>Ng</b:Last>
            <b:First>Serena</b:First>
          </b:Person>
          <b:Person>
            <b:Last>Perron</b:Last>
            <b:First>Pierre</b:First>
          </b:Person>
        </b:NameList>
      </b:Author>
    </b:Author>
    <b:LCID>en-US</b:LCID>
    <b:Month>December</b:Month>
    <b:Day>12</b:Day>
    <b:Volume>69</b:Volume>
    <b:Issue>6</b:Issue>
    <b:Pages>1519-1554</b:Pages>
    <b:RefOrder>37</b:RefOrder>
  </b:Source>
  <b:Source>
    <b:Tag>Ngu07</b:Tag>
    <b:SourceType>ArticleInAPeriodical</b:SourceType>
    <b:Guid>{EB21DC4A-5002-4919-BC32-2095D1249FF4}</b:Guid>
    <b:Title>Macroeconomic factors and Japan's industry risk</b:Title>
    <b:Year>2007</b:Year>
    <b:Pages>173-185</b:Pages>
    <b:LCID>en-US</b:LCID>
    <b:Author>
      <b:Author>
        <b:NameList>
          <b:Person>
            <b:Last>Nguyen</b:Last>
            <b:First>Pascal</b:First>
          </b:Person>
        </b:NameList>
      </b:Author>
    </b:Author>
    <b:PeriodicalTitle>Journal of Multinational Financial Management</b:PeriodicalTitle>
    <b:Month>April</b:Month>
    <b:Volume>17</b:Volume>
    <b:Issue>2</b:Issue>
    <b:URL>https://doi.org/10.1016/j.mulfin.2006.08.003</b:URL>
    <b:RefOrder>38</b:RefOrder>
  </b:Source>
  <b:Source>
    <b:Tag>Our03</b:Tag>
    <b:SourceType>Misc</b:SourceType>
    <b:Guid>{CA3D4703-C9AC-488D-86D7-DC7979C97E56}</b:Guid>
    <b:Author>
      <b:Author>
        <b:NameList>
          <b:Person>
            <b:Last>Ourives</b:Last>
            <b:Middle>Helena da Cruz</b:Middle>
            <b:First>Lígia</b:First>
          </b:Person>
        </b:NameList>
      </b:Author>
    </b:Author>
    <b:Title>A Sustentabilidade da Dívida Pública Brasileira na Presença de Déficit Quase-Fiscal.</b:Title>
    <b:Year>2003</b:Year>
    <b:Pages>15-79</b:Pages>
    <b:PublicationTitle>Public Finance: VII National Treasury Award</b:PublicationTitle>
    <b:StateProvince>Brasília</b:StateProvince>
    <b:CountryRegion>Brazil</b:CountryRegion>
    <b:Publisher>Universidade de Brasília</b:Publisher>
    <b:Volume>1</b:Volume>
    <b:LCID>en-US</b:LCID>
    <b:RefOrder>39</b:RefOrder>
  </b:Source>
  <b:Source>
    <b:Tag>Par99</b:Tag>
    <b:SourceType>ArticleInAPeriodical</b:SourceType>
    <b:Guid>{D70B2A6D-4E06-4EEF-BC54-7A984F29CA21}</b:Guid>
    <b:Title>Cointegrating Regressions with Time Varying Coefficients</b:Title>
    <b:PeriodicalTitle>Econometric Theory</b:PeriodicalTitle>
    <b:Year>1999</b:Year>
    <b:Pages>664-703</b:Pages>
    <b:Author>
      <b:Author>
        <b:NameList>
          <b:Person>
            <b:Last>Park</b:Last>
            <b:Middle>Y.</b:Middle>
            <b:First>Joon</b:First>
          </b:Person>
          <b:Person>
            <b:Last>Hanh</b:Last>
            <b:Middle>B.</b:Middle>
            <b:First>Sang</b:First>
          </b:Person>
        </b:NameList>
      </b:Author>
    </b:Author>
    <b:Volume>15</b:Volume>
    <b:Issue>5</b:Issue>
    <b:URL>https://www.jstor.org/stable/3532993</b:URL>
    <b:LCID>en-US</b:LCID>
    <b:RefOrder>40</b:RefOrder>
  </b:Source>
  <b:Source>
    <b:Tag>Pen06</b:Tag>
    <b:SourceType>ArticleInAPeriodical</b:SourceType>
    <b:Guid>{A8660B4C-F60D-485F-B3CB-92A992237DD7}</b:Guid>
    <b:LCID>en-US</b:LCID>
    <b:Title>Fiscal rules for debt sustainability in emerging markets: the impact of volatility and default risk</b:Title>
    <b:Year>2006</b:Year>
    <b:Month>September</b:Month>
    <b:PeriodicalTitle>Bank of England Working Paper</b:PeriodicalTitle>
    <b:Pages>26</b:Pages>
    <b:Author>
      <b:Author>
        <b:NameList>
          <b:Person>
            <b:Last>Penalver</b:Last>
            <b:First>Adrian</b:First>
          </b:Person>
          <b:Person>
            <b:Last>Thwaites</b:Last>
            <b:First>Gregory</b:First>
          </b:Person>
        </b:NameList>
      </b:Author>
    </b:Author>
    <b:Issue>307</b:Issue>
    <b:URL>https://dx.doi.org/10.2139/ssrn.933299</b:URL>
    <b:RefOrder>41</b:RefOrder>
  </b:Source>
  <b:Source>
    <b:Tag>Roc97</b:Tag>
    <b:SourceType>ArticleInAPeriodical</b:SourceType>
    <b:Guid>{629A6648-9EEA-4203-97F1-4B8C64C4C38B}</b:Guid>
    <b:Title>Long-run limits on the Brazilian government debt. Revista Brasileira de Economia</b:Title>
    <b:PeriodicalTitle>Revista Brasileira de Economia</b:PeriodicalTitle>
    <b:Year>1997</b:Year>
    <b:Month>October</b:Month>
    <b:Pages>447-470</b:Pages>
    <b:Author>
      <b:Author>
        <b:NameList>
          <b:Person>
            <b:Last>Rocha</b:Last>
            <b:First>Fabiana</b:First>
          </b:Person>
        </b:NameList>
      </b:Author>
    </b:Author>
    <b:LCID>en-US</b:LCID>
    <b:Volume>51</b:Volume>
    <b:Issue>4</b:Issue>
    <b:URL>http://bibliotecadigital.fgv.br/ojs/index.php/rbe/article/view/703</b:URL>
    <b:RefOrder>42</b:RefOrder>
  </b:Source>
  <b:Source>
    <b:Tag>Sim07</b:Tag>
    <b:SourceType>ConferenceProceedings</b:SourceType>
    <b:Guid>{74942F3E-208D-4078-A54E-AC128F781DAE}</b:Guid>
    <b:LCID>en-US</b:LCID>
    <b:Title>Função de resposta fiscal, múltiplas quebras estruturais e a sustentabilidade da dívida pública no Brasil</b:Title>
    <b:Year>2007</b:Year>
    <b:Author>
      <b:Author>
        <b:NameList>
          <b:Person>
            <b:Last>Simonassi</b:Last>
            <b:First>Andrei</b:First>
            <b:Middle>Gomes</b:Middle>
          </b:Person>
        </b:NameList>
      </b:Author>
    </b:Author>
    <b:ConferenceName>XXXV Encontro Nacional de Economia</b:ConferenceName>
    <b:City>Recife</b:City>
    <b:URL>https://core.ac.uk/download/pdf/6357050.pdf</b:URL>
    <b:RefOrder>43</b:RefOrder>
  </b:Source>
  <b:Source>
    <b:Tag>Sim13</b:Tag>
    <b:SourceType>Misc</b:SourceType>
    <b:Guid>{C88C6CD7-2DED-43AF-B157-261CC27B4662}</b:Guid>
    <b:Title>Reação fiscal sob mudanças estruturais e a solvência da economia brasileira</b:Title>
    <b:Year>2013</b:Year>
    <b:Publisher>CAEN/UFC</b:Publisher>
    <b:PublicationTitle>Mimeo</b:PublicationTitle>
    <b:StateProvince>Ceará</b:StateProvince>
    <b:CountryRegion>Brazil</b:CountryRegion>
    <b:Author>
      <b:Author>
        <b:NameList>
          <b:Person>
            <b:Last>Simonassi</b:Last>
            <b:Middle>Gomes</b:Middle>
            <b:First>Andrei</b:First>
          </b:Person>
        </b:NameList>
      </b:Author>
    </b:Author>
    <b:LCID>en-US</b:LCID>
    <b:RefOrder>44</b:RefOrder>
  </b:Source>
  <b:Source>
    <b:Tag>Son09</b:Tag>
    <b:SourceType>ArticleInAPeriodical</b:SourceType>
    <b:Guid>{DD0893FC-7361-4EA6-A2EB-AA8D0959B32F}</b:Guid>
    <b:Title>An Empirical Evaluation of Fiscal Sustainability Near and Far</b:Title>
    <b:Year>2009</b:Year>
    <b:PeriodicalTitle>The Korean Economic Review</b:PeriodicalTitle>
    <b:Pages>133-164</b:Pages>
    <b:Author>
      <b:Author>
        <b:NameList>
          <b:Person>
            <b:Last>Song</b:Last>
            <b:First>Joonhyuk</b:First>
          </b:Person>
        </b:NameList>
      </b:Author>
    </b:Author>
    <b:Volume>25</b:Volume>
    <b:Issue>1</b:Issue>
    <b:URL>http://keapaper.kea.ne.kr/RePEc/kea/keappr/KER-20090630-25-1-06.pdf</b:URL>
    <b:LCID>en-US</b:LCID>
    <b:RefOrder>45</b:RefOrder>
  </b:Source>
  <b:Source>
    <b:Tag>Sto11</b:Tag>
    <b:SourceType>ArticleInAPeriodical</b:SourceType>
    <b:Guid>{20B06701-0D64-4034-A18F-BB369D14F217}</b:Guid>
    <b:LCID>en-US</b:LCID>
    <b:Title>Estimating a fiscal reaction function for Greece</b:Title>
    <b:Year>2011</b:Year>
    <b:Pages>391-395</b:Pages>
    <b:ConferenceName>IPEDR</b:ConferenceName>
    <b:Author>
      <b:Author>
        <b:NameList>
          <b:Person>
            <b:Last>Stoica</b:Last>
            <b:First>Tiberiu</b:First>
          </b:Person>
          <b:Person>
            <b:Last>Leonte</b:Last>
            <b:First>Alexandru</b:First>
          </b:Person>
        </b:NameList>
      </b:Author>
    </b:Author>
    <b:Volume>11</b:Volume>
    <b:URL>http://www.ipedr.com/vol11/75-W10069.pdf</b:URL>
    <b:PublicationTitle>IPEDR</b:PublicationTitle>
    <b:PeriodicalTitle>International Proceedings of  Economics Development and Research</b:PeriodicalTitle>
    <b:RefOrder>46</b:RefOrder>
  </b:Source>
  <b:Source>
    <b:Tag>Tes16</b:Tag>
    <b:SourceType>Misc</b:SourceType>
    <b:Guid>{E3A6A1A5-B7B1-4AB3-AD62-1A240B8636AD}</b:Guid>
    <b:Title>Various works</b:Title>
    <b:Year>2016</b:Year>
    <b:LCID>en-US</b:LCID>
    <b:Author>
      <b:Author>
        <b:Corporate>Tesouro Nacional</b:Corporate>
      </b:Author>
    </b:Author>
    <b:CountryRegion>Brazil</b:CountryRegion>
    <b:RefOrder>47</b:RefOrder>
  </b:Source>
  <b:Source>
    <b:Tag>Tre91</b:Tag>
    <b:SourceType>ArticleInAPeriodical</b:SourceType>
    <b:Guid>{4E074174-4E10-442A-A497-933F30039BBC}</b:Guid>
    <b:Title>Testing intertemporal budget constraints: theory and applications to U.S federal budget and current account deficits</b:Title>
    <b:Year>1991</b:Year>
    <b:Month>May</b:Month>
    <b:Author>
      <b:Author>
        <b:NameList>
          <b:Person>
            <b:Last>Trehan</b:Last>
            <b:First>Bharat</b:First>
          </b:Person>
          <b:Person>
            <b:Last>Walsh</b:Last>
            <b:Middle>E.</b:Middle>
            <b:First>Carl</b:First>
          </b:Person>
        </b:NameList>
      </b:Author>
    </b:Author>
    <b:LCID>en-US</b:LCID>
    <b:PeriodicalTitle>Journal of Money, Credit and Banking</b:PeriodicalTitle>
    <b:Pages>206-223</b:Pages>
    <b:Volume>23</b:Volume>
    <b:Issue>2</b:Issue>
    <b:URL>https://www.jstor.org/stable/1992777</b:URL>
    <b:RefOrder>48</b:RefOrder>
  </b:Source>
  <b:Source>
    <b:Tag>Tur08</b:Tag>
    <b:SourceType>ArticleInAPeriodical</b:SourceType>
    <b:Guid>{F33C690E-5391-49DD-AE49-98040FD99C9D}</b:Guid>
    <b:Title>Fiscal policy and the cycle in the Euro Area: the role of government revenue and expenditure</b:Title>
    <b:PeriodicalTitle>Economic Papers</b:PeriodicalTitle>
    <b:Year>2008</b:Year>
    <b:Month>May</b:Month>
    <b:Author>
      <b:Author>
        <b:NameList>
          <b:Person>
            <b:Last>Turrini</b:Last>
            <b:First>Alessandro</b:First>
          </b:Person>
        </b:NameList>
      </b:Author>
    </b:Author>
    <b:LCID>en-US</b:LCID>
    <b:Publisher>European Comission</b:Publisher>
    <b:Volume>323</b:Volume>
    <b:URL>http://ec.europa.eu/economy_finance/publications/pages/publication12600_en.pdf</b:URL>
    <b:RefOrder>49</b:RefOrder>
  </b:Source>
  <b:Source>
    <b:Tag>Uct06</b:Tag>
    <b:SourceType>ArticleInAPeriodical</b:SourceType>
    <b:Guid>{0D006D28-B821-4B5D-9CA6-2E33D9971DBE}</b:Guid>
    <b:Title>Public debt, the unit root hypothesis and structural breaks: a multi-country analysis</b:Title>
    <b:PeriodicalTitle>Economica</b:PeriodicalTitle>
    <b:Year>2006</b:Year>
    <b:Month>January</b:Month>
    <b:Day>20</b:Day>
    <b:Pages>129-156</b:Pages>
    <b:Author>
      <b:Author>
        <b:NameList>
          <b:Person>
            <b:Last>Uctum</b:Last>
            <b:First>Merih</b:First>
          </b:Person>
          <b:Person>
            <b:Last>Thurston</b:Last>
            <b:First>Thom</b:First>
          </b:Person>
          <b:Person>
            <b:Last>Uctum</b:Last>
            <b:First>Remzi</b:First>
          </b:Person>
        </b:NameList>
      </b:Author>
    </b:Author>
    <b:Volume>73</b:Volume>
    <b:Issue>289</b:Issue>
    <b:URL>https://doi.org/10.1111/j.1468-0335.2006.00451.x</b:URL>
    <b:LCID>en-US</b:LCID>
    <b:RefOrder>50</b:RefOrder>
  </b:Source>
  <b:Source>
    <b:Tag>Ban161</b:Tag>
    <b:SourceType>InternetSite</b:SourceType>
    <b:Guid>{1FD1C455-F3BE-4D24-B7F9-E3FB68CCDCD5}</b:Guid>
    <b:Author>
      <b:Author>
        <b:Corporate>Banco Central do Brasil</b:Corporate>
      </b:Author>
    </b:Author>
    <b:Title>Dívida líquida e bruta do governo geral</b:Title>
    <b:InternetSiteTitle>Sistema Gerenciador de Séries Temporais</b:InternetSiteTitle>
    <b:Year>2016</b:Year>
    <b:URL>https://www3.bcb.gov.br/sgspub</b:URL>
    <b:LCID>en-US</b:LCID>
    <b:RefOrder>51</b:RefOrder>
  </b:Source>
  <b:Source>
    <b:Tag>Lin89</b:Tag>
    <b:SourceType>ArticleInAPeriodical</b:SourceType>
    <b:Guid>{73B1206C-B499-46BD-8335-234F82064326}</b:Guid>
    <b:Title>Linear smoothers and additive models (with discussion)</b:Title>
    <b:PeriodicalTitle>The Annals of Statistics</b:PeriodicalTitle>
    <b:Year>1989</b:Year>
    <b:Month>June</b:Month>
    <b:Pages>453-510</b:Pages>
    <b:Publisher>Institute of Mathematical Statistics</b:Publisher>
    <b:Volume>17</b:Volume>
    <b:Issue>2</b:Issue>
    <b:URL>https://www.jstor.org/stable/2241560</b:URL>
    <b:LCID>en-US</b:LCID>
    <b:RefOrder>52</b:RefOrder>
  </b:Source>
  <b:Source>
    <b:Tag>Ban</b:Tag>
    <b:SourceType>InternetSite</b:SourceType>
    <b:Guid>{57091745-2408-4B2D-B8A2-258CFA7E348B}</b:Guid>
    <b:Title>Sistema Gerenciador de Séries Temporais (código 4189)</b:Title>
    <b:Author>
      <b:Author>
        <b:Corporate>Banco Central do Brasil</b:Corporate>
      </b:Author>
    </b:Author>
    <b:InternetSiteTitle>Sistema Gerenciador de Séries Temporais</b:InternetSiteTitle>
    <b:URL>https://www3.bcb.gov.br/sgspub</b:URL>
    <b:Year>2016</b:Year>
    <b:LCID>en-US</b:LCID>
    <b:RefOrder>53</b:RefOrder>
  </b:Source>
  <b:Source>
    <b:Tag>Aka69</b:Tag>
    <b:SourceType>ArticleInAPeriodical</b:SourceType>
    <b:Guid>{78E90DF4-521D-43C5-A835-29FE5543E49A}</b:Guid>
    <b:Title>Fitting autoregressive models for prediction</b:Title>
    <b:PeriodicalTitle>Annals of the institute of Statistical Mathematics</b:PeriodicalTitle>
    <b:Year>1969</b:Year>
    <b:Month>June</b:Month>
    <b:Day>17</b:Day>
    <b:Pages>5</b:Pages>
    <b:Author>
      <b:Author>
        <b:NameList>
          <b:Person>
            <b:Last>Akaike</b:Last>
            <b:First>Hirotugu</b:First>
          </b:Person>
        </b:NameList>
      </b:Author>
    </b:Author>
    <b:Publisher>Springer</b:Publisher>
    <b:URL>https://link.springer.com/content/pdf/10.1007/BF02532251.pdf</b:URL>
    <b:LCID>en-US</b:LCID>
    <b:RefOrder>54</b:RefOrder>
  </b:Source>
  <b:Source>
    <b:Tag>Bla90</b:Tag>
    <b:SourceType>ArticleInAPeriodical</b:SourceType>
    <b:Guid>{F7C3676A-24B5-476C-8584-3B2F708BB44C}</b:Guid>
    <b:Title>The sustainability of fiscal policy: New answers to an old question</b:Title>
    <b:PeriodicalTitle>OECD Economic Studies</b:PeriodicalTitle>
    <b:Year>1990</b:Year>
    <b:Author>
      <b:Author>
        <b:NameList>
          <b:Person>
            <b:Last>Blanchard</b:Last>
            <b:First>Olivier</b:First>
          </b:Person>
          <b:Person>
            <b:Last>Chouraqui</b:Last>
            <b:First>Jean-Claude</b:First>
          </b:Person>
          <b:Person>
            <b:Last>Hagemann</b:Last>
            <b:First>Robert</b:First>
          </b:Person>
          <b:Person>
            <b:Last>Sartor</b:Last>
            <b:First>Nicola</b:First>
          </b:Person>
        </b:NameList>
      </b:Author>
    </b:Author>
    <b:Volume>20</b:Volume>
    <b:LCID>en-US</b:LCID>
    <b:RefOrder>55</b:RefOrder>
  </b:Source>
  <b:Source>
    <b:Tag>Bud08</b:Tag>
    <b:SourceType>ArticleInAPeriodical</b:SourceType>
    <b:Guid>{49AF8380-2740-4CEB-81B6-283D8F34FAA3}</b:Guid>
    <b:Title>Quantitative approaches to fiscal sustainability analysis: a case study of Turkey since the crisis of 2001</b:Title>
    <b:PeriodicalTitle>World Bank Economic Review</b:PeriodicalTitle>
    <b:Year>2008</b:Year>
    <b:Pages>119-140</b:Pages>
    <b:Author>
      <b:Author>
        <b:NameList>
          <b:Person>
            <b:Last>Budina</b:Last>
            <b:First>Nina</b:First>
          </b:Person>
          <b:Person>
            <b:Last>Wijnbergen</b:Last>
            <b:First>Sweder van</b:First>
          </b:Person>
        </b:NameList>
      </b:Author>
    </b:Author>
    <b:Volume>23</b:Volume>
    <b:LCID>en-US</b:LCID>
    <b:RefOrder>56</b:RefOrder>
  </b:Source>
  <b:Source>
    <b:Tag>Bur12</b:Tag>
    <b:SourceType>ArticleInAPeriodical</b:SourceType>
    <b:Guid>{8FC27E9F-83CF-4E58-99C1-89B9087053E6}</b:Guid>
    <b:Title>Fiscal rules and regime-dependent fiscal reaction functions: The South African case</b:Title>
    <b:PeriodicalTitle>OECD Journal on Budgeting</b:PeriodicalTitle>
    <b:Year>2012</b:Year>
    <b:Pages>31</b:Pages>
    <b:Author>
      <b:Author>
        <b:NameList>
          <b:Person>
            <b:Last>Burger</b:Last>
            <b:First>Philippe</b:First>
          </b:Person>
          <b:Person>
            <b:Last>Marinkov</b:Last>
            <b:First>Marina</b:First>
          </b:Person>
        </b:NameList>
      </b:Author>
    </b:Author>
    <b:Volume>12</b:Volume>
    <b:Issue>1</b:Issue>
    <b:LCID>en-US</b:LCID>
    <b:RefOrder>57</b:RefOrder>
  </b:Source>
  <b:Source>
    <b:Tag>Can02</b:Tag>
    <b:SourceType>ArticleInAPeriodical</b:SourceType>
    <b:Guid>{01D5323A-9247-439E-A466-42F6E257349E}</b:Guid>
    <b:Title>Degrees-of-freedom tests for smoothing splines</b:Title>
    <b:PeriodicalTitle>Biometrika</b:PeriodicalTitle>
    <b:Year>2002</b:Year>
    <b:Month>June</b:Month>
    <b:Day>1</b:Day>
    <b:Pages>251-263</b:Pages>
    <b:Author>
      <b:Author>
        <b:NameList>
          <b:Person>
            <b:Last>Cantoni</b:Last>
            <b:First>Eva</b:First>
          </b:Person>
          <b:Person>
            <b:Last>Hastie</b:Last>
            <b:First>Trevor</b:First>
          </b:Person>
        </b:NameList>
      </b:Author>
    </b:Author>
    <b:Volume>89</b:Volume>
    <b:Issue>2</b:Issue>
    <b:URL>https://doi.org/10.1093/biomet/89.2.251</b:URL>
    <b:LCID>en-US</b:LCID>
    <b:RefOrder>58</b:RefOrder>
  </b:Source>
  <b:Source>
    <b:Tag>Cav10</b:Tag>
    <b:SourceType>ArticleInAPeriodical</b:SourceType>
    <b:Guid>{50E29003-FF3B-47F2-9EA5-8FBEC258B016}</b:Guid>
    <b:Title>Dívida pública, política fiscal e nível de atividade: uma abordagem VAR para o Brasil no período 1995-2008</b:Title>
    <b:PeriodicalTitle>Economia Aplicada</b:PeriodicalTitle>
    <b:Year>2010</b:Year>
    <b:Month>Outubro/Dezembro</b:Month>
    <b:Pages>391-418</b:Pages>
    <b:Author>
      <b:Author>
        <b:NameList>
          <b:Person>
            <b:Last>Cavalcanti</b:Last>
            <b:Middle>A. F. H.</b:Middle>
            <b:First>Marco</b:First>
          </b:Person>
          <b:Person>
            <b:Last>Silva</b:Last>
            <b:Middle>L. C.</b:Middle>
            <b:First>Napoleão</b:First>
          </b:Person>
        </b:NameList>
      </b:Author>
    </b:Author>
    <b:Volume>14</b:Volume>
    <b:Issue>4</b:Issue>
    <b:URL>http://dx.doi.org/10.1590/S1413-80502010000400007</b:URL>
    <b:LCID>en-US</b:LCID>
    <b:RefOrder>59</b:RefOrder>
  </b:Source>
  <b:Source>
    <b:Tag>Has09</b:Tag>
    <b:SourceType>Book</b:SourceType>
    <b:Guid>{45521BB8-CC28-4826-9286-64DA35908D8E}</b:Guid>
    <b:Title>The Elements of Statistical Learning. Data mining, inference and prediction</b:Title>
    <b:Year>2009</b:Year>
    <b:Pages>745</b:Pages>
    <b:City>New York</b:City>
    <b:Publisher>Springer-Verlag</b:Publisher>
    <b:Edition>Second</b:Edition>
    <b:Author>
      <b:Author>
        <b:NameList>
          <b:Person>
            <b:Last>Hastie</b:Last>
            <b:First>Trevor</b:First>
          </b:Person>
          <b:Person>
            <b:Last>Tibshirani</b:Last>
            <b:First>Robert</b:First>
          </b:Person>
          <b:Person>
            <b:Last>Friedman</b:Last>
            <b:First>Jerome</b:First>
          </b:Person>
        </b:NameList>
      </b:Author>
    </b:Author>
    <b:LCID>en-US</b:LCID>
    <b:RefOrder>60</b:RefOrder>
  </b:Source>
  <b:Source>
    <b:Tag>Kha07</b:Tag>
    <b:SourceType>ArticleInAPeriodical</b:SourceType>
    <b:Guid>{9F68ADEF-75AF-416D-A611-ABECBF0F4DA5}</b:Guid>
    <b:Title>The Fiscal Reaction Function and the Transmission Mechanism for Pakistan</b:Title>
    <b:Year>2007</b:Year>
    <b:PeriodicalTitle>The Pakistan Development Review</b:PeriodicalTitle>
    <b:Pages>435-447</b:Pages>
    <b:Author>
      <b:Author>
        <b:NameList>
          <b:Person>
            <b:Last>Khalid</b:Last>
            <b:First>Mahmood</b:First>
          </b:Person>
          <b:Person>
            <b:Last>Malik</b:Last>
            <b:Middle>Shahid</b:Middle>
            <b:First>Wasim</b:First>
          </b:Person>
          <b:Person>
            <b:Last>Sattar</b:Last>
            <b:First>Abdul</b:First>
          </b:Person>
        </b:NameList>
      </b:Author>
    </b:Author>
    <b:Volume>46</b:Volume>
    <b:Issue>4</b:Issue>
    <b:URL>https://www.jstor.org/stable/41261175</b:URL>
    <b:LCID>en-US</b:LCID>
    <b:RefOrder>61</b:RefOrder>
  </b:Source>
  <b:Source>
    <b:Tag>Pen17</b:Tag>
    <b:SourceType>ArticleInAPeriodical</b:SourceType>
    <b:Guid>{C839BFD8-C4D7-4723-A0F4-F67615C30BA6}</b:Guid>
    <b:Title>Brasil: O Custo do Atraso no Equacionamento da Questão Fiscal</b:Title>
    <b:PeriodicalTitle>Brazilian Journal of Political Economy</b:PeriodicalTitle>
    <b:Year>2017</b:Year>
    <b:Month>October/December</b:Month>
    <b:Pages>704-718</b:Pages>
    <b:Author>
      <b:Author>
        <b:NameList>
          <b:Person>
            <b:Last>Penha Cysne</b:Last>
            <b:First>Rubens</b:First>
          </b:Person>
          <b:Person>
            <b:Last>de F. Gomes</b:Last>
            <b:Middle>Thadeu</b:Middle>
            <b:First>Carlos</b:First>
          </b:Person>
        </b:NameList>
      </b:Author>
    </b:Author>
    <b:Volume>37</b:Volume>
    <b:Issue>4</b:Issue>
    <b:LCID>en-US</b:LCID>
    <b:RefOrder>62</b:RefOrder>
  </b:Source>
</b:Sources>
</file>

<file path=customXml/itemProps1.xml><?xml version="1.0" encoding="utf-8"?>
<ds:datastoreItem xmlns:ds="http://schemas.openxmlformats.org/officeDocument/2006/customXml" ds:itemID="{8520F268-C6F3-4EB4-AB9D-E6835642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8623</Words>
  <Characters>46570</Characters>
  <Application>Microsoft Office Word</Application>
  <DocSecurity>0</DocSecurity>
  <Lines>388</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IBGE</Company>
  <LinksUpToDate>false</LinksUpToDate>
  <CharactersWithSpaces>55083</CharactersWithSpaces>
  <SharedDoc>false</SharedDoc>
  <HLinks>
    <vt:vector size="54" baseType="variant">
      <vt:variant>
        <vt:i4>7405668</vt:i4>
      </vt:variant>
      <vt:variant>
        <vt:i4>24</vt:i4>
      </vt:variant>
      <vt:variant>
        <vt:i4>0</vt:i4>
      </vt:variant>
      <vt:variant>
        <vt:i4>5</vt:i4>
      </vt:variant>
      <vt:variant>
        <vt:lpwstr>http://personal.psu.edu/hxb11/ERIDOWNL.HTM</vt:lpwstr>
      </vt:variant>
      <vt:variant>
        <vt:lpwstr/>
      </vt:variant>
      <vt:variant>
        <vt:i4>4587643</vt:i4>
      </vt:variant>
      <vt:variant>
        <vt:i4>21</vt:i4>
      </vt:variant>
      <vt:variant>
        <vt:i4>0</vt:i4>
      </vt:variant>
      <vt:variant>
        <vt:i4>5</vt:i4>
      </vt:variant>
      <vt:variant>
        <vt:lpwstr>http://www.funcex.org.br/</vt:lpwstr>
      </vt:variant>
      <vt:variant>
        <vt:lpwstr/>
      </vt:variant>
      <vt:variant>
        <vt:i4>3670027</vt:i4>
      </vt:variant>
      <vt:variant>
        <vt:i4>18</vt:i4>
      </vt:variant>
      <vt:variant>
        <vt:i4>0</vt:i4>
      </vt:variant>
      <vt:variant>
        <vt:i4>5</vt:i4>
      </vt:variant>
      <vt:variant>
        <vt:lpwstr>http://www.ibge.gov.br/</vt:lpwstr>
      </vt:variant>
      <vt:variant>
        <vt:lpwstr/>
      </vt:variant>
      <vt:variant>
        <vt:i4>5963826</vt:i4>
      </vt:variant>
      <vt:variant>
        <vt:i4>15</vt:i4>
      </vt:variant>
      <vt:variant>
        <vt:i4>0</vt:i4>
      </vt:variant>
      <vt:variant>
        <vt:i4>5</vt:i4>
      </vt:variant>
      <vt:variant>
        <vt:lpwstr>https://www.standardandpoors.com/</vt:lpwstr>
      </vt:variant>
      <vt:variant>
        <vt:lpwstr/>
      </vt:variant>
      <vt:variant>
        <vt:i4>2752541</vt:i4>
      </vt:variant>
      <vt:variant>
        <vt:i4>12</vt:i4>
      </vt:variant>
      <vt:variant>
        <vt:i4>0</vt:i4>
      </vt:variant>
      <vt:variant>
        <vt:i4>5</vt:i4>
      </vt:variant>
      <vt:variant>
        <vt:lpwstr>http://www.ipeadata.gov.br/</vt:lpwstr>
      </vt:variant>
      <vt:variant>
        <vt:lpwstr/>
      </vt:variant>
      <vt:variant>
        <vt:i4>7929979</vt:i4>
      </vt:variant>
      <vt:variant>
        <vt:i4>9</vt:i4>
      </vt:variant>
      <vt:variant>
        <vt:i4>0</vt:i4>
      </vt:variant>
      <vt:variant>
        <vt:i4>5</vt:i4>
      </vt:variant>
      <vt:variant>
        <vt:lpwstr>http://www.tesouro.fazenda.gov.br/</vt:lpwstr>
      </vt:variant>
      <vt:variant>
        <vt:lpwstr/>
      </vt:variant>
      <vt:variant>
        <vt:i4>7798830</vt:i4>
      </vt:variant>
      <vt:variant>
        <vt:i4>6</vt:i4>
      </vt:variant>
      <vt:variant>
        <vt:i4>0</vt:i4>
      </vt:variant>
      <vt:variant>
        <vt:i4>5</vt:i4>
      </vt:variant>
      <vt:variant>
        <vt:lpwstr>http://www.bcb.gov.br/</vt:lpwstr>
      </vt:variant>
      <vt:variant>
        <vt:lpwstr/>
      </vt:variant>
      <vt:variant>
        <vt:i4>6160430</vt:i4>
      </vt:variant>
      <vt:variant>
        <vt:i4>3</vt:i4>
      </vt:variant>
      <vt:variant>
        <vt:i4>0</vt:i4>
      </vt:variant>
      <vt:variant>
        <vt:i4>5</vt:i4>
      </vt:variant>
      <vt:variant>
        <vt:lpwstr>mailto:rubens.cysne@fgv.br</vt:lpwstr>
      </vt:variant>
      <vt:variant>
        <vt:lpwstr/>
      </vt:variant>
      <vt:variant>
        <vt:i4>1507352</vt:i4>
      </vt:variant>
      <vt:variant>
        <vt:i4>0</vt:i4>
      </vt:variant>
      <vt:variant>
        <vt:i4>0</vt:i4>
      </vt:variant>
      <vt:variant>
        <vt:i4>5</vt:i4>
      </vt:variant>
      <vt:variant>
        <vt:lpwstr>mailto:eduardolimacampos@yahoo.com.br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Eduardo Lima Campos</cp:lastModifiedBy>
  <cp:revision>2</cp:revision>
  <cp:lastPrinted>2018-06-26T14:39:00Z</cp:lastPrinted>
  <dcterms:created xsi:type="dcterms:W3CDTF">2020-11-10T13:07:00Z</dcterms:created>
  <dcterms:modified xsi:type="dcterms:W3CDTF">2020-11-10T13:07:00Z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TeX</vt:lpwstr>
  </property>
  <property fmtid="{D5CDD505-2E9C-101B-9397-08002B2CF9AE}" pid="4" name="LastSaved">
    <vt:filetime>2017-03-02T00:00:00Z</vt:filetime>
  </property>
</Properties>
</file>