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2D081" w14:textId="35AFE3B8" w:rsidR="00CD5CA8" w:rsidRDefault="00CD5CA8" w:rsidP="00CD5CA8">
      <w:r>
        <w:t>Problem 2</w:t>
      </w:r>
    </w:p>
    <w:p w14:paraId="65B2F613" w14:textId="37BFCE08" w:rsidR="007B337F" w:rsidRDefault="00CD5CA8" w:rsidP="00CD5CA8">
      <w:pPr>
        <w:jc w:val="center"/>
      </w:pPr>
      <w:r>
        <w:rPr>
          <w:noProof/>
        </w:rPr>
        <w:drawing>
          <wp:inline distT="0" distB="0" distL="0" distR="0" wp14:anchorId="1CD8336D" wp14:editId="4AD2C475">
            <wp:extent cx="5244908" cy="1666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6646" t="35319" r="11406" b="29664"/>
                    <a:stretch/>
                  </pic:blipFill>
                  <pic:spPr bwMode="auto">
                    <a:xfrm>
                      <a:off x="0" y="0"/>
                      <a:ext cx="5250493" cy="1668650"/>
                    </a:xfrm>
                    <a:prstGeom prst="rect">
                      <a:avLst/>
                    </a:prstGeom>
                    <a:ln>
                      <a:noFill/>
                    </a:ln>
                    <a:extLst>
                      <a:ext uri="{53640926-AAD7-44D8-BBD7-CCE9431645EC}">
                        <a14:shadowObscured xmlns:a14="http://schemas.microsoft.com/office/drawing/2010/main"/>
                      </a:ext>
                    </a:extLst>
                  </pic:spPr>
                </pic:pic>
              </a:graphicData>
            </a:graphic>
          </wp:inline>
        </w:drawing>
      </w:r>
    </w:p>
    <w:p w14:paraId="544FC79F" w14:textId="2B7FE6A9" w:rsidR="00CD5CA8" w:rsidRDefault="00CD5CA8" w:rsidP="00CD5CA8">
      <w:pPr>
        <w:jc w:val="center"/>
      </w:pPr>
      <w:r>
        <w:t>Figure 1. System of study.</w:t>
      </w:r>
    </w:p>
    <w:p w14:paraId="64C0A7AD" w14:textId="4DED8039" w:rsidR="00CD5CA8" w:rsidRDefault="00CD5CA8" w:rsidP="00CD5CA8">
      <w:pPr>
        <w:jc w:val="center"/>
      </w:pPr>
    </w:p>
    <w:p w14:paraId="2B5CE586" w14:textId="1EA7FFDD" w:rsidR="00CD5CA8" w:rsidRDefault="00CD5CA8" w:rsidP="00CD5CA8">
      <w:pPr>
        <w:jc w:val="both"/>
      </w:pPr>
      <w:r>
        <w:t>For a monophasic fault, the system analyzed from its sequence is shown in the following figure:</w:t>
      </w:r>
    </w:p>
    <w:p w14:paraId="378F3A90" w14:textId="0CC6772A" w:rsidR="004C59A2" w:rsidRDefault="00BD64E2" w:rsidP="004C59A2">
      <w:pPr>
        <w:jc w:val="center"/>
      </w:pPr>
      <w:r>
        <w:rPr>
          <w:noProof/>
        </w:rPr>
        <w:drawing>
          <wp:inline distT="0" distB="0" distL="0" distR="0" wp14:anchorId="4CD3DB8F" wp14:editId="12D6AF5B">
            <wp:extent cx="4486275" cy="3781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190526_232334096.jpg"/>
                    <pic:cNvPicPr/>
                  </pic:nvPicPr>
                  <pic:blipFill rotWithShape="1">
                    <a:blip r:embed="rId5" cstate="print">
                      <a:extLst>
                        <a:ext uri="{28A0092B-C50C-407E-A947-70E740481C1C}">
                          <a14:useLocalDpi xmlns:a14="http://schemas.microsoft.com/office/drawing/2010/main" val="0"/>
                        </a:ext>
                      </a:extLst>
                    </a:blip>
                    <a:srcRect l="8316" t="5431" r="11745" b="4737"/>
                    <a:stretch/>
                  </pic:blipFill>
                  <pic:spPr bwMode="auto">
                    <a:xfrm>
                      <a:off x="0" y="0"/>
                      <a:ext cx="4486275" cy="3781425"/>
                    </a:xfrm>
                    <a:prstGeom prst="rect">
                      <a:avLst/>
                    </a:prstGeom>
                    <a:ln>
                      <a:noFill/>
                    </a:ln>
                    <a:extLst>
                      <a:ext uri="{53640926-AAD7-44D8-BBD7-CCE9431645EC}">
                        <a14:shadowObscured xmlns:a14="http://schemas.microsoft.com/office/drawing/2010/main"/>
                      </a:ext>
                    </a:extLst>
                  </pic:spPr>
                </pic:pic>
              </a:graphicData>
            </a:graphic>
          </wp:inline>
        </w:drawing>
      </w:r>
    </w:p>
    <w:p w14:paraId="34D6395C" w14:textId="56713F18" w:rsidR="004C59A2" w:rsidRDefault="004C59A2" w:rsidP="004C59A2">
      <w:pPr>
        <w:jc w:val="center"/>
      </w:pPr>
      <w:r>
        <w:t>Figure 2. Diagram of sequences.</w:t>
      </w:r>
    </w:p>
    <w:p w14:paraId="03194DFD" w14:textId="5111EBC8" w:rsidR="00CD5CA8" w:rsidRDefault="00CD5CA8" w:rsidP="004C59A2">
      <w:pPr>
        <w:jc w:val="both"/>
      </w:pPr>
      <w:r>
        <w:t>The sequences for a monophasic fault are connected in series. Note that since the fault occurs at the midpoint of the transmission line, only half of the line impedance is taken in count. Also, since the transformer is connected in delta, in the zero sequence the delta connection is an open circuit</w:t>
      </w:r>
      <w:r w:rsidR="007974FC">
        <w:t xml:space="preserve"> between the generator and the transformer</w:t>
      </w:r>
      <w:r>
        <w:t>.</w:t>
      </w:r>
    </w:p>
    <w:p w14:paraId="4A6187EC" w14:textId="2224551C" w:rsidR="00CD5CA8" w:rsidRDefault="00CD5CA8" w:rsidP="00CD5CA8">
      <w:pPr>
        <w:jc w:val="both"/>
      </w:pPr>
      <w:r>
        <w:lastRenderedPageBreak/>
        <w:t>Since the sequences are connecte</w:t>
      </w:r>
      <w:bookmarkStart w:id="0" w:name="_GoBack"/>
      <w:bookmarkEnd w:id="0"/>
      <w:r>
        <w:t>d in series, all the sequence currents are equal. The positive sequence current is calculated as:</w:t>
      </w:r>
    </w:p>
    <w:p w14:paraId="66E1D0B0" w14:textId="3FD407CB" w:rsidR="00CD5CA8" w:rsidRPr="00CD5CA8" w:rsidRDefault="00CD5CA8" w:rsidP="00CD5CA8">
      <w:pPr>
        <w:jc w:val="both"/>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Z</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den>
          </m:f>
        </m:oMath>
      </m:oMathPara>
    </w:p>
    <w:p w14:paraId="443BCF63" w14:textId="0521EEA1" w:rsidR="00CD5CA8" w:rsidRDefault="00CD5CA8" w:rsidP="00CD5CA8">
      <w:pPr>
        <w:jc w:val="both"/>
        <w:rPr>
          <w:rFonts w:eastAsiaTheme="minorEastAsia"/>
        </w:rPr>
      </w:pPr>
      <w:r>
        <w:rPr>
          <w:rFonts w:eastAsiaTheme="minorEastAsia"/>
        </w:rPr>
        <w:t>The sequence impedances are the equivalent impedances present in each if the sequence circuits. These are calculated as:</w:t>
      </w:r>
    </w:p>
    <w:p w14:paraId="01CC37B0" w14:textId="7DDF4E26" w:rsidR="00CD5CA8" w:rsidRPr="00CD5CA8" w:rsidRDefault="00CD5CA8" w:rsidP="00CD5CA8">
      <w:pPr>
        <w:jc w:val="both"/>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l+</m:t>
                  </m:r>
                </m:sub>
              </m:sSub>
            </m:num>
            <m:den>
              <m:r>
                <w:rPr>
                  <w:rFonts w:ascii="Cambria Math" w:hAnsi="Cambria Math"/>
                </w:rPr>
                <m:t>2</m:t>
              </m:r>
            </m:den>
          </m:f>
          <m:r>
            <w:rPr>
              <w:rFonts w:ascii="Cambria Math" w:eastAsiaTheme="minorEastAsia" w:hAnsi="Cambria Math"/>
            </w:rPr>
            <m:t>=0.2482</m:t>
          </m:r>
        </m:oMath>
      </m:oMathPara>
    </w:p>
    <w:p w14:paraId="6D25D4A8" w14:textId="58C79FAD" w:rsidR="00CD5CA8" w:rsidRPr="00CD5CA8" w:rsidRDefault="00CD5CA8" w:rsidP="00CD5CA8">
      <w:pPr>
        <w:jc w:val="both"/>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 xml:space="preserve">g- </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l-</m:t>
                  </m:r>
                </m:sub>
              </m:sSub>
            </m:num>
            <m:den>
              <m:r>
                <w:rPr>
                  <w:rFonts w:ascii="Cambria Math" w:hAnsi="Cambria Math"/>
                </w:rPr>
                <m:t>2</m:t>
              </m:r>
            </m:den>
          </m:f>
          <m:r>
            <w:rPr>
              <w:rFonts w:ascii="Cambria Math" w:eastAsiaTheme="minorEastAsia" w:hAnsi="Cambria Math"/>
            </w:rPr>
            <m:t>=0.2182</m:t>
          </m:r>
        </m:oMath>
      </m:oMathPara>
    </w:p>
    <w:p w14:paraId="744C434A" w14:textId="71F6F389" w:rsidR="00CD5CA8" w:rsidRPr="00CD5CA8" w:rsidRDefault="00CD5CA8" w:rsidP="00CD5CA8">
      <w:pPr>
        <w:jc w:val="both"/>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l0</m:t>
                  </m:r>
                </m:sub>
              </m:sSub>
            </m:num>
            <m:den>
              <m:r>
                <w:rPr>
                  <w:rFonts w:ascii="Cambria Math" w:hAnsi="Cambria Math"/>
                </w:rPr>
                <m:t>2</m:t>
              </m:r>
            </m:den>
          </m:f>
          <m:r>
            <w:rPr>
              <w:rFonts w:ascii="Cambria Math" w:eastAsiaTheme="minorEastAsia" w:hAnsi="Cambria Math"/>
            </w:rPr>
            <m:t>=0.</m:t>
          </m:r>
          <m:r>
            <w:rPr>
              <w:rFonts w:ascii="Cambria Math" w:eastAsiaTheme="minorEastAsia" w:hAnsi="Cambria Math"/>
            </w:rPr>
            <m:t>2</m:t>
          </m:r>
          <m:r>
            <w:rPr>
              <w:rFonts w:ascii="Cambria Math" w:eastAsiaTheme="minorEastAsia" w:hAnsi="Cambria Math"/>
            </w:rPr>
            <m:t>205</m:t>
          </m:r>
        </m:oMath>
      </m:oMathPara>
    </w:p>
    <w:p w14:paraId="0BAFC79B" w14:textId="6A9809B6" w:rsidR="00CD5CA8" w:rsidRDefault="00CD5CA8" w:rsidP="00CD5CA8">
      <w:pPr>
        <w:jc w:val="both"/>
        <w:rPr>
          <w:rFonts w:eastAsiaTheme="minorEastAsia"/>
        </w:rPr>
      </w:pPr>
      <w:r>
        <w:rPr>
          <w:rFonts w:eastAsiaTheme="minorEastAsia"/>
        </w:rPr>
        <w:t>Then:</w:t>
      </w:r>
    </w:p>
    <w:p w14:paraId="65B97B22" w14:textId="6DFCDC64" w:rsidR="00CD5CA8" w:rsidRPr="00F070AE" w:rsidRDefault="00CD5CA8" w:rsidP="00CD5CA8">
      <w:pPr>
        <w:jc w:val="both"/>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1.0∠0</m:t>
              </m:r>
            </m:num>
            <m:den>
              <m:r>
                <w:rPr>
                  <w:rFonts w:ascii="Cambria Math" w:eastAsiaTheme="minorEastAsia" w:hAnsi="Cambria Math"/>
                </w:rPr>
                <m:t>0.5869</m:t>
              </m:r>
            </m:den>
          </m:f>
          <m:r>
            <w:rPr>
              <w:rFonts w:ascii="Cambria Math" w:eastAsiaTheme="minorEastAsia" w:hAnsi="Cambria Math"/>
            </w:rPr>
            <m:t>=1.</m:t>
          </m:r>
          <m:r>
            <w:rPr>
              <w:rFonts w:ascii="Cambria Math" w:eastAsiaTheme="minorEastAsia" w:hAnsi="Cambria Math"/>
            </w:rPr>
            <m:t>4557</m:t>
          </m:r>
        </m:oMath>
      </m:oMathPara>
    </w:p>
    <w:p w14:paraId="0C0280AD" w14:textId="43380733" w:rsidR="00F070AE" w:rsidRDefault="00F070AE" w:rsidP="00CD5CA8">
      <w:pPr>
        <w:jc w:val="both"/>
        <w:rPr>
          <w:rFonts w:eastAsiaTheme="minorEastAsia"/>
        </w:rPr>
      </w:pPr>
      <w:r>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t>
            </m:r>
          </m:sub>
        </m:sSub>
      </m:oMath>
      <w:r>
        <w:rPr>
          <w:rFonts w:eastAsiaTheme="minorEastAsia"/>
        </w:rPr>
        <w:t>, the phase-a fault current is:</w:t>
      </w:r>
    </w:p>
    <w:p w14:paraId="57791428" w14:textId="18062B6D" w:rsidR="00F070AE" w:rsidRPr="00F070AE" w:rsidRDefault="00F070AE" w:rsidP="00CD5CA8">
      <w:pPr>
        <w:jc w:val="both"/>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=3</m:t>
          </m:r>
          <m:sSub>
            <m:sSubPr>
              <m:ctrlPr>
                <w:rPr>
                  <w:rFonts w:ascii="Cambria Math" w:hAnsi="Cambria Math"/>
                  <w:i/>
                </w:rPr>
              </m:ctrlPr>
            </m:sSubPr>
            <m:e>
              <m:r>
                <w:rPr>
                  <w:rFonts w:ascii="Cambria Math" w:hAnsi="Cambria Math"/>
                </w:rPr>
                <m:t>I</m:t>
              </m:r>
            </m:e>
            <m:sub>
              <m:r>
                <w:rPr>
                  <w:rFonts w:ascii="Cambria Math" w:hAnsi="Cambria Math"/>
                </w:rPr>
                <m:t>+</m:t>
              </m:r>
            </m:sub>
          </m:sSub>
          <m:r>
            <w:rPr>
              <w:rFonts w:ascii="Cambria Math" w:hAnsi="Cambria Math"/>
            </w:rPr>
            <m:t>=</m:t>
          </m:r>
          <m:r>
            <w:rPr>
              <w:rFonts w:ascii="Cambria Math" w:hAnsi="Cambria Math"/>
            </w:rPr>
            <m:t>4.3672 p.u</m:t>
          </m:r>
          <m:r>
            <w:rPr>
              <w:rFonts w:ascii="Cambria Math" w:eastAsiaTheme="minorEastAsia" w:hAnsi="Cambria Math"/>
            </w:rPr>
            <m:t>=1</m:t>
          </m:r>
          <m:r>
            <w:rPr>
              <w:rFonts w:ascii="Cambria Math" w:eastAsiaTheme="minorEastAsia" w:hAnsi="Cambria Math"/>
            </w:rPr>
            <m:t>146</m:t>
          </m:r>
          <m:r>
            <w:rPr>
              <w:rFonts w:ascii="Cambria Math" w:eastAsiaTheme="minorEastAsia" w:hAnsi="Cambria Math"/>
            </w:rPr>
            <m:t>.</m:t>
          </m:r>
          <m:r>
            <w:rPr>
              <w:rFonts w:ascii="Cambria Math" w:eastAsiaTheme="minorEastAsia" w:hAnsi="Cambria Math"/>
            </w:rPr>
            <m:t xml:space="preserve">1 </m:t>
          </m:r>
          <m:r>
            <w:rPr>
              <w:rFonts w:ascii="Cambria Math" w:eastAsiaTheme="minorEastAsia" w:hAnsi="Cambria Math"/>
            </w:rPr>
            <m:t>kA</m:t>
          </m:r>
        </m:oMath>
      </m:oMathPara>
    </w:p>
    <w:p w14:paraId="2491C34E" w14:textId="10823654" w:rsidR="00F070AE" w:rsidRDefault="00F070AE" w:rsidP="00CD5CA8">
      <w:pPr>
        <w:jc w:val="both"/>
        <w:rPr>
          <w:rFonts w:eastAsiaTheme="minorEastAsia"/>
        </w:rPr>
      </w:pPr>
      <w:r>
        <w:rPr>
          <w:rFonts w:eastAsiaTheme="minorEastAsia"/>
        </w:rPr>
        <w:t>Since the sequences are in series, the current at point P is</w:t>
      </w:r>
    </w:p>
    <w:p w14:paraId="6E6AEAB0" w14:textId="3FBCBB68" w:rsidR="00F070AE" w:rsidRPr="007974FC" w:rsidRDefault="00F070AE" w:rsidP="00CD5CA8">
      <w:pPr>
        <w:jc w:val="both"/>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r>
            <w:rPr>
              <w:rFonts w:ascii="Cambria Math" w:hAnsi="Cambria Math"/>
            </w:rPr>
            <m:t>4.3672 p.u</m:t>
          </m:r>
          <m:r>
            <w:rPr>
              <w:rFonts w:ascii="Cambria Math" w:hAnsi="Cambria Math"/>
            </w:rPr>
            <m:t>=</m:t>
          </m:r>
          <m:r>
            <w:rPr>
              <w:rFonts w:ascii="Cambria Math" w:hAnsi="Cambria Math"/>
            </w:rPr>
            <m:t>1146.1</m:t>
          </m:r>
          <m:r>
            <w:rPr>
              <w:rFonts w:ascii="Cambria Math" w:hAnsi="Cambria Math"/>
            </w:rPr>
            <m:t xml:space="preserve"> kA</m:t>
          </m:r>
        </m:oMath>
      </m:oMathPara>
    </w:p>
    <w:p w14:paraId="0CA0CB72" w14:textId="383343A3" w:rsidR="00BD64E2" w:rsidRDefault="00BD64E2" w:rsidP="00CD5CA8">
      <w:pPr>
        <w:jc w:val="both"/>
        <w:rPr>
          <w:rFonts w:eastAsiaTheme="minorEastAsia"/>
        </w:rPr>
      </w:pPr>
      <w:r>
        <w:rPr>
          <w:rFonts w:eastAsiaTheme="minorEastAsia"/>
        </w:rPr>
        <w:t>The voltage at point P can be calculated as:</w:t>
      </w:r>
    </w:p>
    <w:p w14:paraId="21B696F0" w14:textId="4AF2E4CC" w:rsidR="00BD64E2" w:rsidRPr="00BD64E2" w:rsidRDefault="00BD64E2" w:rsidP="00CD5CA8">
      <w:pPr>
        <w:jc w:val="both"/>
        <w:rPr>
          <w:rFonts w:eastAsiaTheme="minorEastAsia"/>
        </w:rPr>
      </w:pPr>
      <m:oMathPara>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e>
          </m: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t>
              </m:r>
            </m:sub>
          </m:sSub>
          <m:r>
            <w:rPr>
              <w:rFonts w:ascii="Cambria Math" w:eastAsiaTheme="minorEastAsia" w:hAnsi="Cambria Math"/>
            </w:rPr>
            <m:t>=0.7089=93.57 kV</m:t>
          </m:r>
        </m:oMath>
      </m:oMathPara>
    </w:p>
    <w:p w14:paraId="63403DB3" w14:textId="1BD4D0D2" w:rsidR="00BD64E2" w:rsidRDefault="00BD64E2" w:rsidP="00CD5CA8">
      <w:pPr>
        <w:jc w:val="both"/>
        <w:rPr>
          <w:rFonts w:eastAsiaTheme="minorEastAsia"/>
        </w:rPr>
      </w:pPr>
      <w:r>
        <w:rPr>
          <w:rFonts w:eastAsiaTheme="minorEastAsia"/>
        </w:rPr>
        <w:t>The impedance seen from point P can be calculated from the above expression as:</w:t>
      </w:r>
    </w:p>
    <w:p w14:paraId="4E5BC102" w14:textId="40022970" w:rsidR="00BD64E2" w:rsidRPr="00BD64E2" w:rsidRDefault="00BD64E2" w:rsidP="00CD5CA8">
      <w:pPr>
        <w:jc w:val="both"/>
        <w:rPr>
          <w:rFonts w:eastAsiaTheme="minorEastAsia"/>
        </w:rPr>
      </w:pPr>
      <m:oMathPara>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e>
          </m: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t>
              </m:r>
            </m:sub>
          </m:sSub>
          <m:r>
            <w:rPr>
              <w:rFonts w:ascii="Cambria Math" w:eastAsiaTheme="minorEastAsia" w:hAnsi="Cambria Math"/>
            </w:rPr>
            <m:t>=E-</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e>
              </m:d>
              <m:r>
                <w:rPr>
                  <w:rFonts w:ascii="Cambria Math" w:eastAsiaTheme="minorEastAsia" w:hAnsi="Cambria Math"/>
                </w:rPr>
                <m:t>E</m:t>
              </m:r>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den>
          </m:f>
        </m:oMath>
      </m:oMathPara>
    </w:p>
    <w:p w14:paraId="597D03DA" w14:textId="37CF3324" w:rsidR="00BD64E2" w:rsidRPr="00BD64E2" w:rsidRDefault="00BD64E2" w:rsidP="00CD5CA8">
      <w:pPr>
        <w:jc w:val="both"/>
        <w:rPr>
          <w:rFonts w:eastAsiaTheme="minorEastAsia"/>
        </w:rPr>
      </w:pPr>
      <m:oMathPara>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=E</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den>
              </m:f>
            </m:e>
          </m:d>
          <m:r>
            <w:rPr>
              <w:rFonts w:ascii="Cambria Math" w:eastAsiaTheme="minorEastAsia" w:hAnsi="Cambria Math"/>
            </w:rPr>
            <m:t>=E</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den>
              </m:f>
            </m:e>
          </m:d>
        </m:oMath>
      </m:oMathPara>
    </w:p>
    <w:p w14:paraId="22E9C060" w14:textId="0BDA10F9" w:rsidR="00BD64E2" w:rsidRDefault="00BD64E2" w:rsidP="00CD5CA8">
      <w:pPr>
        <w:jc w:val="both"/>
        <w:rPr>
          <w:rFonts w:eastAsiaTheme="minorEastAsia"/>
        </w:rPr>
      </w:pPr>
      <w:r>
        <w:rPr>
          <w:rFonts w:eastAsiaTheme="minorEastAsia"/>
        </w:rPr>
        <w:t>Then:</w:t>
      </w:r>
    </w:p>
    <w:p w14:paraId="47C9D81C" w14:textId="7860D7D3" w:rsidR="00BD64E2" w:rsidRPr="00BD64E2" w:rsidRDefault="00BD64E2" w:rsidP="00CD5CA8">
      <w:pPr>
        <w:jc w:val="both"/>
        <w:rPr>
          <w:rFonts w:eastAsiaTheme="minorEastAsia"/>
        </w:rPr>
      </w:pPr>
      <m:oMathPara>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den>
          </m:f>
          <m:r>
            <w:rPr>
              <w:rFonts w:ascii="Cambria Math" w:eastAsiaTheme="minorEastAsia" w:hAnsi="Cambria Math"/>
            </w:rPr>
            <m:t>=</m:t>
          </m:r>
          <m:r>
            <w:rPr>
              <w:rFonts w:ascii="Cambria Math" w:eastAsiaTheme="minorEastAsia" w:hAnsi="Cambria Math"/>
            </w:rPr>
            <m:t>E</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den>
              </m:f>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num>
                <m:den>
                  <m:r>
                    <w:rPr>
                      <w:rFonts w:ascii="Cambria Math" w:eastAsiaTheme="minorEastAsia" w:hAnsi="Cambria Math"/>
                    </w:rPr>
                    <m:t>3E</m:t>
                  </m:r>
                </m:den>
              </m:f>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num>
            <m:den>
              <m:r>
                <w:rPr>
                  <w:rFonts w:ascii="Cambria Math" w:eastAsiaTheme="minorEastAsia" w:hAnsi="Cambria Math"/>
                </w:rPr>
                <m:t>3</m:t>
              </m:r>
            </m:den>
          </m:f>
        </m:oMath>
      </m:oMathPara>
    </w:p>
    <w:p w14:paraId="36BD3049" w14:textId="77777777" w:rsidR="007974FC" w:rsidRDefault="007974FC" w:rsidP="00CD5CA8">
      <w:pPr>
        <w:jc w:val="both"/>
      </w:pPr>
    </w:p>
    <w:sectPr w:rsidR="007974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CA8"/>
    <w:rsid w:val="004C59A2"/>
    <w:rsid w:val="005B05B6"/>
    <w:rsid w:val="007974FC"/>
    <w:rsid w:val="007B337F"/>
    <w:rsid w:val="00BD64E2"/>
    <w:rsid w:val="00CD5CA8"/>
    <w:rsid w:val="00F07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6B2D7"/>
  <w15:chartTrackingRefBased/>
  <w15:docId w15:val="{47D5778E-C81B-4FFD-845C-6C01A79F3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5C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260</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Montilva Guillen</dc:creator>
  <cp:keywords/>
  <dc:description/>
  <cp:lastModifiedBy>Eduardo Montilva Guillen</cp:lastModifiedBy>
  <cp:revision>2</cp:revision>
  <dcterms:created xsi:type="dcterms:W3CDTF">2019-05-27T02:15:00Z</dcterms:created>
  <dcterms:modified xsi:type="dcterms:W3CDTF">2019-05-27T03:27:00Z</dcterms:modified>
</cp:coreProperties>
</file>