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Description w:val="A two cell table with the OregonTech logo on the left and the words 'Course Syllabus' on the right. "/>
      </w:tblPr>
      <w:tblGrid>
        <w:gridCol w:w="5076"/>
        <w:gridCol w:w="4284"/>
      </w:tblGrid>
      <w:tr w:rsidR="00801469" w14:paraId="2FB0544C" w14:textId="77777777" w:rsidTr="00D15D01">
        <w:trPr>
          <w:tblHeader/>
        </w:trPr>
        <w:tc>
          <w:tcPr>
            <w:tcW w:w="4675" w:type="dxa"/>
          </w:tcPr>
          <w:p w14:paraId="67A2CC19" w14:textId="04E3AB8D" w:rsidR="00801469" w:rsidRDefault="00502BF5">
            <w:r>
              <w:t>Communi</w:t>
            </w:r>
            <w:r w:rsidR="003D6BFA">
              <w:t>cation</w:t>
            </w:r>
            <w:r w:rsidR="00801469" w:rsidRPr="00224B9D">
              <w:rPr>
                <w:noProof/>
              </w:rPr>
              <w:drawing>
                <wp:inline distT="0" distB="0" distL="0" distR="0" wp14:anchorId="1897562D" wp14:editId="00D1B06D">
                  <wp:extent cx="3076575" cy="619125"/>
                  <wp:effectExtent l="0" t="0" r="9525" b="9525"/>
                  <wp:docPr id="1" name="Picture 1" descr="The Oregon Tech logo." title="Oregon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gon Tech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619125"/>
                          </a:xfrm>
                          <a:prstGeom prst="rect">
                            <a:avLst/>
                          </a:prstGeom>
                          <a:noFill/>
                          <a:ln>
                            <a:noFill/>
                          </a:ln>
                        </pic:spPr>
                      </pic:pic>
                    </a:graphicData>
                  </a:graphic>
                </wp:inline>
              </w:drawing>
            </w:r>
          </w:p>
        </w:tc>
        <w:tc>
          <w:tcPr>
            <w:tcW w:w="4675" w:type="dxa"/>
          </w:tcPr>
          <w:p w14:paraId="6B7CD97C" w14:textId="77777777" w:rsidR="00801469" w:rsidRPr="00801469" w:rsidRDefault="00801469" w:rsidP="00801469">
            <w:pPr>
              <w:pStyle w:val="Heading1"/>
              <w:outlineLvl w:val="0"/>
              <w:rPr>
                <w:b/>
                <w:color w:val="auto"/>
                <w:sz w:val="52"/>
                <w:szCs w:val="52"/>
              </w:rPr>
            </w:pPr>
            <w:r w:rsidRPr="00801469">
              <w:rPr>
                <w:b/>
                <w:color w:val="auto"/>
                <w:sz w:val="52"/>
                <w:szCs w:val="52"/>
              </w:rPr>
              <w:t>Course Syllabus</w:t>
            </w:r>
          </w:p>
        </w:tc>
      </w:tr>
    </w:tbl>
    <w:p w14:paraId="1A9EB0F7" w14:textId="77777777" w:rsidR="00D15D01" w:rsidRDefault="00D15D01" w:rsidP="00D23B3F"/>
    <w:p w14:paraId="54F7C6E6" w14:textId="7D62C03B" w:rsidR="00D15D01" w:rsidRPr="00D15D01" w:rsidRDefault="009A1074" w:rsidP="00D15D01">
      <w:pPr>
        <w:pStyle w:val="Heading2"/>
        <w:rPr>
          <w:rFonts w:asciiTheme="minorHAnsi" w:hAnsiTheme="minorHAnsi"/>
          <w:b/>
          <w:color w:val="auto"/>
        </w:rPr>
      </w:pPr>
      <w:r>
        <w:rPr>
          <w:rFonts w:asciiTheme="minorHAnsi" w:hAnsiTheme="minorHAnsi"/>
          <w:b/>
          <w:color w:val="auto"/>
        </w:rPr>
        <w:t>Professor</w:t>
      </w:r>
      <w:r w:rsidR="00D15D01">
        <w:rPr>
          <w:rFonts w:asciiTheme="minorHAnsi" w:hAnsiTheme="minorHAnsi"/>
          <w:b/>
          <w:color w:val="auto"/>
        </w:rPr>
        <w:t xml:space="preserve"> Information: </w:t>
      </w:r>
    </w:p>
    <w:p w14:paraId="40965739" w14:textId="5ECDB847" w:rsidR="00D23B3F" w:rsidRDefault="00D23B3F" w:rsidP="00D15D01">
      <w:pPr>
        <w:ind w:left="720"/>
      </w:pPr>
      <w:r>
        <w:t xml:space="preserve">Name: </w:t>
      </w:r>
      <w:r w:rsidR="009A1074">
        <w:t xml:space="preserve">Andria “Andie” Fultz, MS </w:t>
      </w:r>
      <w:proofErr w:type="spellStart"/>
      <w:r w:rsidR="009A1074">
        <w:t>MS</w:t>
      </w:r>
      <w:proofErr w:type="spellEnd"/>
    </w:p>
    <w:p w14:paraId="629CEE3C" w14:textId="07B7163F" w:rsidR="00D23B3F" w:rsidRDefault="00D23B3F" w:rsidP="00D15D01">
      <w:pPr>
        <w:ind w:left="720"/>
      </w:pPr>
      <w:r>
        <w:t xml:space="preserve">Email: </w:t>
      </w:r>
      <w:r w:rsidR="009A1074">
        <w:t>Andria.fultz@oit.edu</w:t>
      </w:r>
    </w:p>
    <w:p w14:paraId="396C6D68" w14:textId="6C474799" w:rsidR="00D23B3F" w:rsidRDefault="00D23B3F" w:rsidP="00D15D01">
      <w:pPr>
        <w:ind w:left="720"/>
      </w:pPr>
      <w:r>
        <w:t xml:space="preserve">Phone: </w:t>
      </w:r>
      <w:r w:rsidR="009A1074">
        <w:t>503-956-1797</w:t>
      </w:r>
    </w:p>
    <w:p w14:paraId="1537A73F" w14:textId="62483A8E" w:rsidR="00335138" w:rsidRDefault="00D23B3F" w:rsidP="00335138">
      <w:pPr>
        <w:spacing w:after="0"/>
        <w:ind w:left="720"/>
      </w:pPr>
      <w:r>
        <w:t xml:space="preserve">Office Hours: </w:t>
      </w:r>
      <w:r w:rsidR="00911D89">
        <w:t xml:space="preserve">Available via Zoom: </w:t>
      </w:r>
      <w:r w:rsidR="007411AF">
        <w:t>12-1</w:t>
      </w:r>
      <w:r w:rsidR="00335138">
        <w:t xml:space="preserve"> pm Monday</w:t>
      </w:r>
      <w:r w:rsidR="007411AF">
        <w:t xml:space="preserve"> -</w:t>
      </w:r>
      <w:r w:rsidR="00335138">
        <w:t>T</w:t>
      </w:r>
      <w:r w:rsidR="007411AF">
        <w:t>hursday</w:t>
      </w:r>
      <w:r w:rsidR="00335138">
        <w:t xml:space="preserve">, </w:t>
      </w:r>
    </w:p>
    <w:p w14:paraId="0FAE010E" w14:textId="07FB4512" w:rsidR="00D23B3F" w:rsidRDefault="00335138" w:rsidP="00335138">
      <w:pPr>
        <w:spacing w:line="240" w:lineRule="auto"/>
        <w:ind w:left="720" w:firstLine="720"/>
      </w:pPr>
      <w:r>
        <w:t xml:space="preserve">Evenings and Saturdays </w:t>
      </w:r>
      <w:r w:rsidR="00911D89">
        <w:t xml:space="preserve">by appointment </w:t>
      </w:r>
    </w:p>
    <w:p w14:paraId="216B3A7F" w14:textId="77777777" w:rsidR="00D23B3F" w:rsidRDefault="00D23B3F" w:rsidP="00D23B3F">
      <w:pPr>
        <w:pStyle w:val="Heading2"/>
        <w:rPr>
          <w:rFonts w:ascii="Calibri" w:hAnsi="Calibri" w:cs="Calibri"/>
          <w:b/>
          <w:color w:val="auto"/>
        </w:rPr>
      </w:pPr>
      <w:r w:rsidRPr="00D23B3F">
        <w:rPr>
          <w:rFonts w:ascii="Calibri" w:hAnsi="Calibri" w:cs="Calibri"/>
          <w:b/>
          <w:color w:val="auto"/>
        </w:rPr>
        <w:t>Course Overview</w:t>
      </w:r>
    </w:p>
    <w:p w14:paraId="29AFEDC2" w14:textId="10953387" w:rsidR="00D23B3F" w:rsidRDefault="00D23B3F" w:rsidP="00D15D01">
      <w:pPr>
        <w:ind w:left="720"/>
      </w:pPr>
      <w:r>
        <w:t>Course Number:</w:t>
      </w:r>
      <w:r w:rsidR="009A1074">
        <w:t xml:space="preserve"> SPE 321</w:t>
      </w:r>
    </w:p>
    <w:p w14:paraId="5D40FA3A" w14:textId="3D5605AB" w:rsidR="00D23B3F" w:rsidRDefault="00D23B3F" w:rsidP="00D15D01">
      <w:pPr>
        <w:ind w:left="720"/>
      </w:pPr>
      <w:r>
        <w:t>Course Title:</w:t>
      </w:r>
      <w:r w:rsidR="009A1074">
        <w:t xml:space="preserve"> Small Group &amp; Team Communication</w:t>
      </w:r>
    </w:p>
    <w:p w14:paraId="20CC593D" w14:textId="1C4BCBD8" w:rsidR="00D23B3F" w:rsidRDefault="00D23B3F" w:rsidP="00D15D01">
      <w:pPr>
        <w:ind w:left="720"/>
      </w:pPr>
      <w:r>
        <w:t xml:space="preserve">Course Description: </w:t>
      </w:r>
      <w:r w:rsidR="0092417A">
        <w:t>Awesome</w:t>
      </w:r>
    </w:p>
    <w:p w14:paraId="5A884EA7" w14:textId="77777777" w:rsidR="00D23B3F" w:rsidRDefault="00D23B3F" w:rsidP="00D15D01">
      <w:pPr>
        <w:ind w:left="720"/>
      </w:pPr>
      <w:r>
        <w:t>Pre-</w:t>
      </w:r>
      <w:r w:rsidRPr="00D23B3F">
        <w:t xml:space="preserve"> </w:t>
      </w:r>
      <w:r>
        <w:t>requisites:</w:t>
      </w:r>
    </w:p>
    <w:p w14:paraId="3A3E402C" w14:textId="7C4D5128" w:rsidR="00D23B3F" w:rsidRDefault="00D23B3F" w:rsidP="00D15D01">
      <w:pPr>
        <w:ind w:left="720"/>
      </w:pPr>
      <w:r>
        <w:t xml:space="preserve">Credit Hours: </w:t>
      </w:r>
      <w:r w:rsidR="00E42DF2">
        <w:t>3 (2 hours lecture + 2 hours lab)</w:t>
      </w:r>
    </w:p>
    <w:p w14:paraId="4564AED7" w14:textId="77777777" w:rsidR="00D23B3F" w:rsidRDefault="00D23B3F" w:rsidP="00D23B3F">
      <w:pPr>
        <w:pStyle w:val="Heading2"/>
        <w:rPr>
          <w:rFonts w:asciiTheme="minorHAnsi" w:hAnsiTheme="minorHAnsi" w:cstheme="minorHAnsi"/>
          <w:b/>
          <w:color w:val="auto"/>
          <w:shd w:val="clear" w:color="auto" w:fill="FFFFFF"/>
        </w:rPr>
      </w:pPr>
      <w:r w:rsidRPr="00D23B3F">
        <w:rPr>
          <w:rFonts w:asciiTheme="minorHAnsi" w:hAnsiTheme="minorHAnsi" w:cstheme="minorHAnsi"/>
          <w:b/>
          <w:color w:val="auto"/>
          <w:shd w:val="clear" w:color="auto" w:fill="FFFFFF"/>
        </w:rPr>
        <w:t>Course Objectives:</w:t>
      </w:r>
    </w:p>
    <w:p w14:paraId="1E448948" w14:textId="77777777" w:rsidR="009A1074" w:rsidRPr="009A1074" w:rsidRDefault="009A1074" w:rsidP="009A1074">
      <w:pPr>
        <w:ind w:right="165"/>
        <w:rPr>
          <w:rFonts w:eastAsia="Times New Roman" w:cstheme="minorHAnsi"/>
          <w:szCs w:val="20"/>
        </w:rPr>
      </w:pPr>
      <w:r w:rsidRPr="009A1074">
        <w:rPr>
          <w:rFonts w:eastAsia="Times New Roman" w:cstheme="minorHAnsi"/>
          <w:szCs w:val="20"/>
        </w:rPr>
        <w:t>This course focuses on the student and groups. Students will be challenged to observe and examine their own communication style in relation to others, the student’s impact within groups, the impact of others' actions, and the dynamic properties of group behavior. Specifically, the course objectives offer you the opportunity to acquire the fundamental principles and theories for working with others as a member of a team.  The course also encourages application of knowledge and skills in:</w:t>
      </w:r>
    </w:p>
    <w:p w14:paraId="00F019E0" w14:textId="16FFBE9D" w:rsidR="009A1074" w:rsidRPr="009A1074" w:rsidRDefault="009A1074" w:rsidP="009A1074">
      <w:pPr>
        <w:pStyle w:val="ListParagraph"/>
        <w:numPr>
          <w:ilvl w:val="0"/>
          <w:numId w:val="4"/>
        </w:numPr>
        <w:rPr>
          <w:rFonts w:cstheme="minorHAnsi"/>
        </w:rPr>
      </w:pPr>
      <w:r w:rsidRPr="009A1074">
        <w:rPr>
          <w:rFonts w:cstheme="minorHAnsi"/>
        </w:rPr>
        <w:t>Communication apprehension</w:t>
      </w:r>
    </w:p>
    <w:p w14:paraId="58EF48C9" w14:textId="77777777" w:rsidR="009A1074" w:rsidRPr="009A1074" w:rsidRDefault="009A1074" w:rsidP="009A1074">
      <w:pPr>
        <w:pStyle w:val="ListParagraph"/>
        <w:numPr>
          <w:ilvl w:val="0"/>
          <w:numId w:val="4"/>
        </w:numPr>
        <w:rPr>
          <w:rFonts w:cstheme="minorHAnsi"/>
        </w:rPr>
      </w:pPr>
      <w:r w:rsidRPr="009A1074">
        <w:rPr>
          <w:rFonts w:cstheme="minorHAnsi"/>
        </w:rPr>
        <w:t>Group stages</w:t>
      </w:r>
    </w:p>
    <w:p w14:paraId="5E2E64AD" w14:textId="77777777" w:rsidR="009A1074" w:rsidRPr="009A1074" w:rsidRDefault="009A1074" w:rsidP="009A1074">
      <w:pPr>
        <w:pStyle w:val="ListParagraph"/>
        <w:numPr>
          <w:ilvl w:val="0"/>
          <w:numId w:val="4"/>
        </w:numPr>
        <w:rPr>
          <w:rFonts w:cstheme="minorHAnsi"/>
        </w:rPr>
      </w:pPr>
      <w:r w:rsidRPr="009A1074">
        <w:rPr>
          <w:rFonts w:cstheme="minorHAnsi"/>
        </w:rPr>
        <w:t>Listening</w:t>
      </w:r>
    </w:p>
    <w:p w14:paraId="4481210D" w14:textId="77777777" w:rsidR="009A1074" w:rsidRPr="009A1074" w:rsidRDefault="009A1074" w:rsidP="009A1074">
      <w:pPr>
        <w:pStyle w:val="ListParagraph"/>
        <w:numPr>
          <w:ilvl w:val="0"/>
          <w:numId w:val="4"/>
        </w:numPr>
        <w:rPr>
          <w:rFonts w:cstheme="minorHAnsi"/>
        </w:rPr>
      </w:pPr>
      <w:r w:rsidRPr="009A1074">
        <w:rPr>
          <w:rFonts w:cstheme="minorHAnsi"/>
        </w:rPr>
        <w:t>Task and social roles</w:t>
      </w:r>
    </w:p>
    <w:p w14:paraId="17188D75" w14:textId="77777777" w:rsidR="009A1074" w:rsidRPr="009A1074" w:rsidRDefault="009A1074" w:rsidP="009A1074">
      <w:pPr>
        <w:pStyle w:val="ListParagraph"/>
        <w:numPr>
          <w:ilvl w:val="0"/>
          <w:numId w:val="4"/>
        </w:numPr>
        <w:rPr>
          <w:rFonts w:cstheme="minorHAnsi"/>
        </w:rPr>
      </w:pPr>
      <w:r w:rsidRPr="009A1074">
        <w:rPr>
          <w:rFonts w:cstheme="minorHAnsi"/>
        </w:rPr>
        <w:t>Leadership</w:t>
      </w:r>
    </w:p>
    <w:p w14:paraId="5486C07E" w14:textId="77777777" w:rsidR="009A1074" w:rsidRPr="009A1074" w:rsidRDefault="009A1074" w:rsidP="009A1074">
      <w:pPr>
        <w:pStyle w:val="ListParagraph"/>
        <w:numPr>
          <w:ilvl w:val="0"/>
          <w:numId w:val="4"/>
        </w:numPr>
        <w:rPr>
          <w:rFonts w:cstheme="minorHAnsi"/>
        </w:rPr>
      </w:pPr>
      <w:r w:rsidRPr="009A1074">
        <w:rPr>
          <w:rFonts w:cstheme="minorHAnsi"/>
        </w:rPr>
        <w:t>Controversy and conflict</w:t>
      </w:r>
    </w:p>
    <w:p w14:paraId="3308B2A7" w14:textId="77777777" w:rsidR="009A1074" w:rsidRPr="009A1074" w:rsidRDefault="009A1074" w:rsidP="009A1074">
      <w:pPr>
        <w:pStyle w:val="ListParagraph"/>
        <w:numPr>
          <w:ilvl w:val="0"/>
          <w:numId w:val="4"/>
        </w:numPr>
        <w:rPr>
          <w:rFonts w:cstheme="minorHAnsi"/>
        </w:rPr>
      </w:pPr>
      <w:r w:rsidRPr="009A1074">
        <w:rPr>
          <w:rFonts w:cstheme="minorHAnsi"/>
        </w:rPr>
        <w:t>Decision making methods and styles</w:t>
      </w:r>
    </w:p>
    <w:p w14:paraId="664C8275" w14:textId="77777777" w:rsidR="009A1074" w:rsidRPr="009A1074" w:rsidRDefault="009A1074" w:rsidP="009A1074">
      <w:pPr>
        <w:pStyle w:val="ListParagraph"/>
        <w:numPr>
          <w:ilvl w:val="0"/>
          <w:numId w:val="4"/>
        </w:numPr>
        <w:rPr>
          <w:rFonts w:cstheme="minorHAnsi"/>
        </w:rPr>
      </w:pPr>
      <w:r w:rsidRPr="009A1074">
        <w:rPr>
          <w:rFonts w:cstheme="minorHAnsi"/>
        </w:rPr>
        <w:t>Meeting organization</w:t>
      </w:r>
    </w:p>
    <w:p w14:paraId="4508EA05" w14:textId="77777777" w:rsidR="009A1074" w:rsidRPr="009A1074" w:rsidRDefault="009A1074" w:rsidP="009A1074">
      <w:pPr>
        <w:pStyle w:val="ListParagraph"/>
        <w:numPr>
          <w:ilvl w:val="0"/>
          <w:numId w:val="4"/>
        </w:numPr>
        <w:rPr>
          <w:rFonts w:cstheme="minorHAnsi"/>
        </w:rPr>
      </w:pPr>
      <w:r w:rsidRPr="009A1074">
        <w:rPr>
          <w:rFonts w:cstheme="minorHAnsi"/>
        </w:rPr>
        <w:t>Diversity</w:t>
      </w:r>
    </w:p>
    <w:p w14:paraId="65F81AF6" w14:textId="77777777" w:rsidR="009A1074" w:rsidRPr="009A1074" w:rsidRDefault="009A1074" w:rsidP="009A1074">
      <w:pPr>
        <w:pStyle w:val="ListParagraph"/>
        <w:numPr>
          <w:ilvl w:val="0"/>
          <w:numId w:val="4"/>
        </w:numPr>
        <w:rPr>
          <w:rFonts w:cstheme="minorHAnsi"/>
        </w:rPr>
      </w:pPr>
      <w:r w:rsidRPr="009A1074">
        <w:rPr>
          <w:rFonts w:cstheme="minorHAnsi"/>
        </w:rPr>
        <w:t>Analysis of group process</w:t>
      </w:r>
    </w:p>
    <w:p w14:paraId="7B4B3F8E" w14:textId="4C02BF25" w:rsidR="00D23B3F" w:rsidRPr="00E42DF2" w:rsidRDefault="009A1074" w:rsidP="00E42DF2">
      <w:pPr>
        <w:pStyle w:val="ListParagraph"/>
        <w:numPr>
          <w:ilvl w:val="0"/>
          <w:numId w:val="4"/>
        </w:numPr>
        <w:rPr>
          <w:rFonts w:cstheme="minorHAnsi"/>
        </w:rPr>
      </w:pPr>
      <w:r w:rsidRPr="009A1074">
        <w:rPr>
          <w:rFonts w:cstheme="minorHAnsi"/>
        </w:rPr>
        <w:t>Turn organization</w:t>
      </w:r>
    </w:p>
    <w:p w14:paraId="13FA6AF3" w14:textId="77777777" w:rsidR="007529C8" w:rsidRDefault="007529C8" w:rsidP="00D23B3F">
      <w:pPr>
        <w:pStyle w:val="Heading2"/>
        <w:rPr>
          <w:rFonts w:ascii="Calibri" w:hAnsi="Calibri" w:cs="Calibri"/>
          <w:b/>
          <w:color w:val="auto"/>
        </w:rPr>
      </w:pPr>
    </w:p>
    <w:p w14:paraId="6FB7F80B" w14:textId="77777777" w:rsidR="007529C8" w:rsidRDefault="007529C8" w:rsidP="00D23B3F">
      <w:pPr>
        <w:pStyle w:val="Heading2"/>
        <w:rPr>
          <w:rFonts w:ascii="Calibri" w:hAnsi="Calibri" w:cs="Calibri"/>
          <w:b/>
          <w:color w:val="auto"/>
        </w:rPr>
      </w:pPr>
    </w:p>
    <w:p w14:paraId="10D2282B" w14:textId="08E5B75C" w:rsidR="00D23B3F" w:rsidRDefault="00D23B3F" w:rsidP="00D23B3F">
      <w:pPr>
        <w:pStyle w:val="Heading2"/>
        <w:rPr>
          <w:rFonts w:ascii="Calibri" w:hAnsi="Calibri" w:cs="Calibri"/>
          <w:b/>
          <w:color w:val="auto"/>
        </w:rPr>
      </w:pPr>
      <w:r>
        <w:rPr>
          <w:rFonts w:ascii="Calibri" w:hAnsi="Calibri" w:cs="Calibri"/>
          <w:b/>
          <w:color w:val="auto"/>
        </w:rPr>
        <w:t>Textbooks and Resources:</w:t>
      </w:r>
    </w:p>
    <w:p w14:paraId="695BBD94" w14:textId="5289A728" w:rsidR="00D23B3F" w:rsidRDefault="00D23B3F" w:rsidP="00D23B3F">
      <w:r>
        <w:t>Required Textbook(s)/Materials:</w:t>
      </w:r>
    </w:p>
    <w:p w14:paraId="7F84CD4C" w14:textId="6A4A033E" w:rsidR="00D23B3F" w:rsidRPr="00335138" w:rsidRDefault="00335138" w:rsidP="00335138">
      <w:pPr>
        <w:pStyle w:val="ListParagraph"/>
        <w:numPr>
          <w:ilvl w:val="0"/>
          <w:numId w:val="5"/>
        </w:numPr>
        <w:rPr>
          <w:strike/>
          <w:highlight w:val="yellow"/>
        </w:rPr>
      </w:pPr>
      <w:r w:rsidRPr="00335138">
        <w:rPr>
          <w:highlight w:val="yellow"/>
        </w:rPr>
        <w:t>No textbook</w:t>
      </w:r>
      <w:r>
        <w:rPr>
          <w:highlight w:val="yellow"/>
        </w:rPr>
        <w:t xml:space="preserve"> required</w:t>
      </w:r>
      <w:r w:rsidRPr="00335138">
        <w:rPr>
          <w:highlight w:val="yellow"/>
        </w:rPr>
        <w:t xml:space="preserve"> – all course materials will be provided in the Canvas Course</w:t>
      </w:r>
      <w:r>
        <w:rPr>
          <w:highlight w:val="yellow"/>
        </w:rPr>
        <w:t xml:space="preserve"> online</w:t>
      </w:r>
      <w:r w:rsidRPr="00335138">
        <w:rPr>
          <w:highlight w:val="yellow"/>
        </w:rPr>
        <w:t>.</w:t>
      </w:r>
    </w:p>
    <w:p w14:paraId="24C4EA73" w14:textId="08746C25" w:rsidR="00D23B3F" w:rsidRDefault="00D23B3F" w:rsidP="009A1074">
      <w:pPr>
        <w:ind w:left="720"/>
      </w:pPr>
      <w:r>
        <w:t xml:space="preserve">2. </w:t>
      </w:r>
      <w:r w:rsidR="009A1074">
        <w:t>Access to computer and wi-fi capable of connecting to Canvas, Skype, Zoom, You-Tube using both video and microphone options.</w:t>
      </w:r>
    </w:p>
    <w:p w14:paraId="316311C6" w14:textId="1AA34ED5" w:rsidR="00D23B3F" w:rsidRDefault="00D23B3F" w:rsidP="00D23B3F">
      <w:pPr>
        <w:ind w:left="720"/>
      </w:pPr>
      <w:r>
        <w:t xml:space="preserve">3. </w:t>
      </w:r>
      <w:r w:rsidR="009A1074">
        <w:t xml:space="preserve">Strongly recommend Google Drive, or Oregon Tech’s OneDrive, plus familiarity with Google Slides. </w:t>
      </w:r>
    </w:p>
    <w:p w14:paraId="40ADA428" w14:textId="77777777" w:rsidR="00D23B3F" w:rsidRDefault="00D23B3F" w:rsidP="00D23B3F">
      <w:pPr>
        <w:pStyle w:val="Heading2"/>
        <w:rPr>
          <w:rFonts w:ascii="Calibri" w:hAnsi="Calibri" w:cs="Calibri"/>
          <w:b/>
          <w:color w:val="auto"/>
        </w:rPr>
      </w:pPr>
      <w:r w:rsidRPr="00D23B3F">
        <w:rPr>
          <w:rFonts w:ascii="Calibri" w:hAnsi="Calibri" w:cs="Calibri"/>
          <w:b/>
          <w:color w:val="auto"/>
        </w:rPr>
        <w:t>Grading</w:t>
      </w:r>
    </w:p>
    <w:p w14:paraId="1D41B6F6" w14:textId="47A22980" w:rsidR="009A1074" w:rsidRPr="009A1074" w:rsidRDefault="00D23B3F" w:rsidP="009A1074">
      <w:pPr>
        <w:ind w:left="360" w:hanging="180"/>
      </w:pPr>
      <w:r>
        <w:t>1.</w:t>
      </w:r>
      <w:r w:rsidR="009A1074" w:rsidRPr="009A1074">
        <w:t xml:space="preserve"> Final grades are based on an absolute point total. Your grade is a function of the number of points earned in the course, divided by the total number of points possible. The resulting percentage is your final grade. The following scale is then used to compute your final grade:</w:t>
      </w:r>
    </w:p>
    <w:p w14:paraId="7D14CC96" w14:textId="77777777" w:rsidR="009A1074" w:rsidRPr="009A1074" w:rsidRDefault="009A1074" w:rsidP="009A1074">
      <w:pPr>
        <w:ind w:left="360" w:hanging="180"/>
      </w:pPr>
      <w:r w:rsidRPr="009A1074">
        <w:t>100 to 90% = A</w:t>
      </w:r>
    </w:p>
    <w:p w14:paraId="21F992CD" w14:textId="77777777" w:rsidR="009A1074" w:rsidRPr="009A1074" w:rsidRDefault="009A1074" w:rsidP="009A1074">
      <w:pPr>
        <w:ind w:left="360" w:hanging="180"/>
      </w:pPr>
      <w:r w:rsidRPr="009A1074">
        <w:t xml:space="preserve">  89 to 80% = B</w:t>
      </w:r>
    </w:p>
    <w:p w14:paraId="7E818322" w14:textId="77777777" w:rsidR="009A1074" w:rsidRPr="009A1074" w:rsidRDefault="009A1074" w:rsidP="009A1074">
      <w:pPr>
        <w:ind w:left="360" w:hanging="180"/>
      </w:pPr>
      <w:r w:rsidRPr="009A1074">
        <w:t xml:space="preserve">  79 to 70% = C</w:t>
      </w:r>
    </w:p>
    <w:p w14:paraId="4990A630" w14:textId="77777777" w:rsidR="009A1074" w:rsidRPr="009A1074" w:rsidRDefault="009A1074" w:rsidP="009A1074">
      <w:pPr>
        <w:ind w:left="360" w:hanging="180"/>
      </w:pPr>
      <w:r w:rsidRPr="009A1074">
        <w:t xml:space="preserve">  69 to 60% = D</w:t>
      </w:r>
    </w:p>
    <w:p w14:paraId="607F7A75" w14:textId="74EB8C56" w:rsidR="00D23B3F" w:rsidRDefault="009A1074" w:rsidP="009A1074">
      <w:pPr>
        <w:ind w:left="360" w:hanging="180"/>
      </w:pPr>
      <w:r w:rsidRPr="009A1074">
        <w:t xml:space="preserve">        &lt; 59% = F</w:t>
      </w:r>
    </w:p>
    <w:p w14:paraId="1589B1E0" w14:textId="73C58E0A" w:rsidR="00801469" w:rsidRDefault="00801469" w:rsidP="00D15D01">
      <w:pPr>
        <w:ind w:left="360" w:hanging="180"/>
      </w:pPr>
      <w:r>
        <w:t xml:space="preserve">2. </w:t>
      </w:r>
      <w:r w:rsidR="009A1074">
        <w:t xml:space="preserve">If you are unable to attend </w:t>
      </w:r>
      <w:r w:rsidR="00335138">
        <w:t>class,</w:t>
      </w:r>
      <w:r w:rsidR="009A1074">
        <w:t xml:space="preserve"> you must contact both your instructor and your assigned team. You are responsible for working with your classmates to acquire information and handouts you may have missed. </w:t>
      </w:r>
    </w:p>
    <w:p w14:paraId="0CB95B1D" w14:textId="3616AD39" w:rsidR="009A1074" w:rsidRDefault="00801469" w:rsidP="009A1074">
      <w:pPr>
        <w:ind w:left="360" w:hanging="180"/>
      </w:pPr>
      <w:r>
        <w:t>3</w:t>
      </w:r>
      <w:r w:rsidR="00D23B3F">
        <w:t xml:space="preserve">. </w:t>
      </w:r>
      <w:r w:rsidR="009A1074">
        <w:t xml:space="preserve">Late work will be accepted based on a case by case basis and on the stipulation that if I haven’t had time to grade the assignment you can still turn it in for full credit. </w:t>
      </w:r>
    </w:p>
    <w:p w14:paraId="1F003CA6" w14:textId="05408757" w:rsidR="009A1074" w:rsidRDefault="009A1074" w:rsidP="009A1074">
      <w:pPr>
        <w:ind w:left="360" w:hanging="180"/>
      </w:pPr>
      <w:r>
        <w:t>4. Uploaded files should include your last name, course number, term, and title of the assignment.</w:t>
      </w:r>
    </w:p>
    <w:p w14:paraId="43C3D618" w14:textId="4309C794" w:rsidR="00AB571D" w:rsidRPr="00801469" w:rsidRDefault="00AB571D" w:rsidP="003D6BFA"/>
    <w:sectPr w:rsidR="00AB571D" w:rsidRPr="00801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38B5B" w14:textId="77777777" w:rsidR="00B76731" w:rsidRDefault="00B76731" w:rsidP="00D23B3F">
      <w:pPr>
        <w:spacing w:after="0" w:line="240" w:lineRule="auto"/>
      </w:pPr>
      <w:r>
        <w:separator/>
      </w:r>
    </w:p>
  </w:endnote>
  <w:endnote w:type="continuationSeparator" w:id="0">
    <w:p w14:paraId="11438EFE" w14:textId="77777777" w:rsidR="00B76731" w:rsidRDefault="00B76731" w:rsidP="00D23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85316" w14:textId="77777777" w:rsidR="00B76731" w:rsidRDefault="00B76731" w:rsidP="00D23B3F">
      <w:pPr>
        <w:spacing w:after="0" w:line="240" w:lineRule="auto"/>
      </w:pPr>
      <w:r>
        <w:separator/>
      </w:r>
    </w:p>
  </w:footnote>
  <w:footnote w:type="continuationSeparator" w:id="0">
    <w:p w14:paraId="61C3116F" w14:textId="77777777" w:rsidR="00B76731" w:rsidRDefault="00B76731" w:rsidP="00D23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6C61"/>
    <w:multiLevelType w:val="hybridMultilevel"/>
    <w:tmpl w:val="0CD210C4"/>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B64CA"/>
    <w:multiLevelType w:val="hybridMultilevel"/>
    <w:tmpl w:val="F8321F14"/>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946AE"/>
    <w:multiLevelType w:val="hybridMultilevel"/>
    <w:tmpl w:val="73D0776E"/>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FD7B6D"/>
    <w:multiLevelType w:val="hybridMultilevel"/>
    <w:tmpl w:val="A55C5128"/>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232CD8"/>
    <w:multiLevelType w:val="hybridMultilevel"/>
    <w:tmpl w:val="8362E980"/>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7B55D6"/>
    <w:multiLevelType w:val="hybridMultilevel"/>
    <w:tmpl w:val="3640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64887"/>
    <w:multiLevelType w:val="hybridMultilevel"/>
    <w:tmpl w:val="A6268524"/>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075E41"/>
    <w:multiLevelType w:val="hybridMultilevel"/>
    <w:tmpl w:val="3E049BA6"/>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393C10"/>
    <w:multiLevelType w:val="hybridMultilevel"/>
    <w:tmpl w:val="2782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F5D7E"/>
    <w:multiLevelType w:val="hybridMultilevel"/>
    <w:tmpl w:val="DE22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E5A5D"/>
    <w:multiLevelType w:val="hybridMultilevel"/>
    <w:tmpl w:val="E58CB3EC"/>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0F4A1C"/>
    <w:multiLevelType w:val="hybridMultilevel"/>
    <w:tmpl w:val="41A494B0"/>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B9018A"/>
    <w:multiLevelType w:val="hybridMultilevel"/>
    <w:tmpl w:val="293C66A4"/>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DB2194"/>
    <w:multiLevelType w:val="hybridMultilevel"/>
    <w:tmpl w:val="BC1ADC2E"/>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536074"/>
    <w:multiLevelType w:val="hybridMultilevel"/>
    <w:tmpl w:val="4ED6E3C0"/>
    <w:lvl w:ilvl="0" w:tplc="D966A888">
      <w:start w:val="1"/>
      <w:numFmt w:val="decimal"/>
      <w:lvlText w:val="%1."/>
      <w:lvlJc w:val="left"/>
      <w:pPr>
        <w:ind w:left="1080" w:hanging="360"/>
      </w:pPr>
      <w:rPr>
        <w:rFonts w:hint="default"/>
        <w:strike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F3489A"/>
    <w:multiLevelType w:val="hybridMultilevel"/>
    <w:tmpl w:val="72B4CF8E"/>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C27C3D"/>
    <w:multiLevelType w:val="hybridMultilevel"/>
    <w:tmpl w:val="C6008F18"/>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724A17"/>
    <w:multiLevelType w:val="hybridMultilevel"/>
    <w:tmpl w:val="38BAB830"/>
    <w:lvl w:ilvl="0" w:tplc="D43232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903B36"/>
    <w:multiLevelType w:val="hybridMultilevel"/>
    <w:tmpl w:val="77F2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8"/>
  </w:num>
  <w:num w:numId="5">
    <w:abstractNumId w:val="14"/>
  </w:num>
  <w:num w:numId="6">
    <w:abstractNumId w:val="1"/>
  </w:num>
  <w:num w:numId="7">
    <w:abstractNumId w:val="6"/>
  </w:num>
  <w:num w:numId="8">
    <w:abstractNumId w:val="17"/>
  </w:num>
  <w:num w:numId="9">
    <w:abstractNumId w:val="4"/>
  </w:num>
  <w:num w:numId="10">
    <w:abstractNumId w:val="2"/>
  </w:num>
  <w:num w:numId="11">
    <w:abstractNumId w:val="13"/>
  </w:num>
  <w:num w:numId="12">
    <w:abstractNumId w:val="11"/>
  </w:num>
  <w:num w:numId="13">
    <w:abstractNumId w:val="12"/>
  </w:num>
  <w:num w:numId="14">
    <w:abstractNumId w:val="15"/>
  </w:num>
  <w:num w:numId="15">
    <w:abstractNumId w:val="3"/>
  </w:num>
  <w:num w:numId="16">
    <w:abstractNumId w:val="0"/>
  </w:num>
  <w:num w:numId="17">
    <w:abstractNumId w:val="1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3F"/>
    <w:rsid w:val="00117F74"/>
    <w:rsid w:val="00176742"/>
    <w:rsid w:val="0017782F"/>
    <w:rsid w:val="00335138"/>
    <w:rsid w:val="003667AD"/>
    <w:rsid w:val="0038575E"/>
    <w:rsid w:val="003D6BFA"/>
    <w:rsid w:val="00502BF5"/>
    <w:rsid w:val="0051399E"/>
    <w:rsid w:val="00591860"/>
    <w:rsid w:val="005F7546"/>
    <w:rsid w:val="007411AF"/>
    <w:rsid w:val="007529C8"/>
    <w:rsid w:val="00801469"/>
    <w:rsid w:val="00821A3D"/>
    <w:rsid w:val="00836758"/>
    <w:rsid w:val="00911D77"/>
    <w:rsid w:val="00911D89"/>
    <w:rsid w:val="0092417A"/>
    <w:rsid w:val="009641CE"/>
    <w:rsid w:val="009A1074"/>
    <w:rsid w:val="00AB571D"/>
    <w:rsid w:val="00B76731"/>
    <w:rsid w:val="00C63D02"/>
    <w:rsid w:val="00C74DD0"/>
    <w:rsid w:val="00D15D01"/>
    <w:rsid w:val="00D23B3F"/>
    <w:rsid w:val="00E12FD5"/>
    <w:rsid w:val="00E42DF2"/>
    <w:rsid w:val="00EC6BD3"/>
    <w:rsid w:val="00ED45BD"/>
    <w:rsid w:val="00EE0CA2"/>
    <w:rsid w:val="00F855F3"/>
    <w:rsid w:val="00FE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9A6A"/>
  <w15:chartTrackingRefBased/>
  <w15:docId w15:val="{87FEFE3D-0E85-4B60-A8C5-C9E4A4FC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3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B3F"/>
  </w:style>
  <w:style w:type="paragraph" w:styleId="Footer">
    <w:name w:val="footer"/>
    <w:basedOn w:val="Normal"/>
    <w:link w:val="FooterChar"/>
    <w:uiPriority w:val="99"/>
    <w:unhideWhenUsed/>
    <w:rsid w:val="00D23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B3F"/>
  </w:style>
  <w:style w:type="character" w:customStyle="1" w:styleId="Heading1Char">
    <w:name w:val="Heading 1 Char"/>
    <w:basedOn w:val="DefaultParagraphFont"/>
    <w:link w:val="Heading1"/>
    <w:uiPriority w:val="9"/>
    <w:rsid w:val="00D2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3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23B3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A10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074"/>
    <w:rPr>
      <w:rFonts w:ascii="Times New Roman" w:hAnsi="Times New Roman" w:cs="Times New Roman"/>
      <w:sz w:val="18"/>
      <w:szCs w:val="18"/>
    </w:rPr>
  </w:style>
  <w:style w:type="paragraph" w:styleId="ListParagraph">
    <w:name w:val="List Paragraph"/>
    <w:basedOn w:val="Normal"/>
    <w:uiPriority w:val="34"/>
    <w:qFormat/>
    <w:rsid w:val="009A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t.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47D0-F4BE-E044-98ED-D654FEFE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Ward</dc:creator>
  <cp:keywords/>
  <dc:description/>
  <cp:lastModifiedBy>Andria Fultz</cp:lastModifiedBy>
  <cp:revision>5</cp:revision>
  <cp:lastPrinted>2020-06-25T18:29:00Z</cp:lastPrinted>
  <dcterms:created xsi:type="dcterms:W3CDTF">2021-03-09T18:40:00Z</dcterms:created>
  <dcterms:modified xsi:type="dcterms:W3CDTF">2021-03-18T19:16:00Z</dcterms:modified>
</cp:coreProperties>
</file>