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D1" w:rsidRPr="00BC7001" w:rsidRDefault="00C421A7" w:rsidP="00E02E4E">
      <w:pPr>
        <w:pStyle w:val="Ttulo"/>
        <w:pBdr>
          <w:bottom w:val="none" w:sz="0" w:space="0" w:color="auto"/>
        </w:pBdr>
        <w:spacing w:before="240" w:after="0"/>
        <w:jc w:val="center"/>
        <w:rPr>
          <w:sz w:val="44"/>
          <w:szCs w:val="44"/>
        </w:rPr>
      </w:pPr>
      <w:r w:rsidRPr="00BC7001">
        <w:rPr>
          <w:sz w:val="44"/>
          <w:szCs w:val="44"/>
        </w:rPr>
        <w:t>Caso de Estudio</w:t>
      </w:r>
    </w:p>
    <w:p w:rsidR="00C421A7" w:rsidRPr="00B96516" w:rsidRDefault="00A87CEE" w:rsidP="00BC09E6">
      <w:pPr>
        <w:pStyle w:val="Ttulo1"/>
        <w:spacing w:before="0"/>
        <w:jc w:val="center"/>
        <w:rPr>
          <w:color w:val="auto"/>
        </w:rPr>
      </w:pPr>
      <w:proofErr w:type="spellStart"/>
      <w:r>
        <w:rPr>
          <w:color w:val="auto"/>
        </w:rPr>
        <w:t>VeriSafe</w:t>
      </w:r>
      <w:proofErr w:type="spellEnd"/>
    </w:p>
    <w:p w:rsidR="00C421A7" w:rsidRDefault="00BC09E6" w:rsidP="00BC09E6">
      <w:pPr>
        <w:jc w:val="center"/>
      </w:pPr>
      <w:r>
        <w:rPr>
          <w:noProof/>
          <w:lang w:val="es-CL" w:eastAsia="ja-JP"/>
        </w:rPr>
        <w:drawing>
          <wp:inline distT="0" distB="0" distL="0" distR="0">
            <wp:extent cx="981075" cy="1013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ara_bann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76" cy="10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E6" w:rsidRDefault="00BC09E6" w:rsidP="008C4813">
      <w:pPr>
        <w:spacing w:after="0"/>
      </w:pPr>
    </w:p>
    <w:p w:rsidR="00C421A7" w:rsidRPr="00707EA6" w:rsidRDefault="00EE050C">
      <w:pPr>
        <w:rPr>
          <w:rFonts w:ascii="Verdana" w:hAnsi="Verdana"/>
          <w:b/>
        </w:rPr>
      </w:pPr>
      <w:r w:rsidRPr="00707EA6">
        <w:rPr>
          <w:rFonts w:ascii="Verdana" w:hAnsi="Verdana"/>
          <w:b/>
        </w:rPr>
        <w:t>Contexto</w:t>
      </w:r>
      <w:r w:rsidR="00A11E7C">
        <w:rPr>
          <w:rFonts w:ascii="Verdana" w:hAnsi="Verdana"/>
          <w:b/>
        </w:rPr>
        <w:t xml:space="preserve"> General</w:t>
      </w:r>
    </w:p>
    <w:p w:rsidR="001C28A9" w:rsidRDefault="00FA7C2C" w:rsidP="001C28A9">
      <w:pPr>
        <w:jc w:val="both"/>
      </w:pPr>
      <w:r>
        <w:t xml:space="preserve">La empresa </w:t>
      </w:r>
      <w:proofErr w:type="spellStart"/>
      <w:r w:rsidRPr="00EE050C">
        <w:rPr>
          <w:b/>
          <w:i/>
        </w:rPr>
        <w:t>VeriSafe</w:t>
      </w:r>
      <w:proofErr w:type="spellEnd"/>
      <w:r>
        <w:t xml:space="preserve"> es una compañía nacional con presencia en </w:t>
      </w:r>
      <w:r w:rsidR="001C28A9">
        <w:t xml:space="preserve">12 países de </w:t>
      </w:r>
      <w:r>
        <w:t xml:space="preserve">Latinoamérica </w:t>
      </w:r>
      <w:r w:rsidR="001C28A9">
        <w:t>(</w:t>
      </w:r>
      <w:r w:rsidR="001C28A9" w:rsidRPr="001C28A9">
        <w:t>Argentina, Bolivia, Brasil, Chile, Colombia, Costa Rica, Ecuador, México, Pana</w:t>
      </w:r>
      <w:r w:rsidR="001C28A9">
        <w:t>má, Paraguay, Perú y</w:t>
      </w:r>
      <w:r w:rsidR="001C28A9" w:rsidRPr="001C28A9">
        <w:t xml:space="preserve"> </w:t>
      </w:r>
      <w:r w:rsidR="001C28A9">
        <w:t xml:space="preserve">Uruguay) dedicada a la protección y seguridad tanto de hogares como de negocios e industrias, en zonas urbanas y rurales, a través de la instalación y monitoreo de sistemas de </w:t>
      </w:r>
      <w:r w:rsidR="00833133">
        <w:t>alarmas y tele</w:t>
      </w:r>
      <w:r w:rsidR="00E55D4A">
        <w:t>-</w:t>
      </w:r>
      <w:r w:rsidR="00833133">
        <w:t>vigilancia</w:t>
      </w:r>
      <w:r w:rsidR="001C28A9">
        <w:t>. La compañía posee una trayectoria de más de 1</w:t>
      </w:r>
      <w:r w:rsidR="00E61753">
        <w:t>5</w:t>
      </w:r>
      <w:r w:rsidR="001C28A9">
        <w:t xml:space="preserve"> años</w:t>
      </w:r>
      <w:r w:rsidR="0081263F">
        <w:t xml:space="preserve"> y cuenta con más de </w:t>
      </w:r>
      <w:r w:rsidR="00074955">
        <w:t>5</w:t>
      </w:r>
      <w:r w:rsidR="0081263F">
        <w:t xml:space="preserve">.500 </w:t>
      </w:r>
      <w:r w:rsidR="00E61753">
        <w:t xml:space="preserve">empleados, atendiendo una cartera </w:t>
      </w:r>
      <w:r w:rsidR="004906E6">
        <w:t xml:space="preserve">total de aproximadamente </w:t>
      </w:r>
      <w:r w:rsidR="0081263F">
        <w:t>1.</w:t>
      </w:r>
      <w:r w:rsidR="009A6B7E">
        <w:t>4</w:t>
      </w:r>
      <w:r w:rsidR="0081263F">
        <w:t xml:space="preserve"> mil</w:t>
      </w:r>
      <w:r w:rsidR="004906E6">
        <w:t>lones de clientes entre todos los países donde tiene presencia.</w:t>
      </w:r>
    </w:p>
    <w:p w:rsidR="002964B6" w:rsidRDefault="002964B6" w:rsidP="002964B6">
      <w:pPr>
        <w:jc w:val="both"/>
      </w:pPr>
      <w:r>
        <w:t xml:space="preserve">El constante e ininterrumpido crecimiento de la compañía </w:t>
      </w:r>
      <w:r w:rsidR="0045300B">
        <w:t xml:space="preserve">ha sido </w:t>
      </w:r>
      <w:r w:rsidR="009A6B7E">
        <w:t>el resultado de su</w:t>
      </w:r>
      <w:r>
        <w:t xml:space="preserve"> sólida cultura organizacional sustenta</w:t>
      </w:r>
      <w:r w:rsidR="00037392">
        <w:t>da</w:t>
      </w:r>
      <w:r>
        <w:t xml:space="preserve"> sobre </w:t>
      </w:r>
      <w:r w:rsidR="009A6B7E">
        <w:t xml:space="preserve">los siguientes </w:t>
      </w:r>
      <w:r w:rsidR="00C84C6B">
        <w:t>4</w:t>
      </w:r>
      <w:r>
        <w:t xml:space="preserve"> valores </w:t>
      </w:r>
      <w:r w:rsidR="00AC56AA">
        <w:t>fundamentales</w:t>
      </w:r>
      <w:r>
        <w:t xml:space="preserve">: </w:t>
      </w:r>
      <w:r w:rsidRPr="00EF3CF9">
        <w:rPr>
          <w:i/>
        </w:rPr>
        <w:t>Confianza</w:t>
      </w:r>
      <w:r w:rsidR="00EF3CF9">
        <w:t xml:space="preserve">, </w:t>
      </w:r>
      <w:r w:rsidR="00EF3CF9" w:rsidRPr="00EF3CF9">
        <w:rPr>
          <w:i/>
        </w:rPr>
        <w:t>Responsabilidad</w:t>
      </w:r>
      <w:r w:rsidR="00EF3CF9">
        <w:t xml:space="preserve">, </w:t>
      </w:r>
      <w:r w:rsidR="00EF3CF9" w:rsidRPr="00EF3CF9">
        <w:rPr>
          <w:i/>
        </w:rPr>
        <w:t>Eficacia</w:t>
      </w:r>
      <w:r w:rsidR="00EF3CF9">
        <w:t xml:space="preserve"> y </w:t>
      </w:r>
      <w:r w:rsidR="00EF3CF9" w:rsidRPr="00EF3CF9">
        <w:rPr>
          <w:i/>
        </w:rPr>
        <w:t>Tecnología</w:t>
      </w:r>
      <w:r w:rsidR="00EF3CF9">
        <w:t>.</w:t>
      </w:r>
    </w:p>
    <w:tbl>
      <w:tblPr>
        <w:tblStyle w:val="Tablaconcuadrcula"/>
        <w:tblW w:w="949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"/>
        <w:gridCol w:w="1881"/>
        <w:gridCol w:w="6619"/>
      </w:tblGrid>
      <w:tr w:rsidR="00234F86" w:rsidTr="00CD34C1">
        <w:trPr>
          <w:trHeight w:val="788"/>
        </w:trPr>
        <w:tc>
          <w:tcPr>
            <w:tcW w:w="997" w:type="dxa"/>
            <w:vAlign w:val="center"/>
          </w:tcPr>
          <w:p w:rsidR="00C84C6B" w:rsidRDefault="005F41CE" w:rsidP="007375DD">
            <w:pPr>
              <w:jc w:val="center"/>
            </w:pPr>
            <w:r>
              <w:rPr>
                <w:noProof/>
                <w:lang w:val="es-CL" w:eastAsia="ja-JP"/>
              </w:rPr>
              <w:drawing>
                <wp:inline distT="0" distB="0" distL="0" distR="0" wp14:anchorId="5BE81410" wp14:editId="71568C0A">
                  <wp:extent cx="381000" cy="381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shak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vAlign w:val="center"/>
          </w:tcPr>
          <w:p w:rsidR="00C84C6B" w:rsidRPr="00A84EA9" w:rsidRDefault="00C84C6B" w:rsidP="00A84EA9">
            <w:pPr>
              <w:rPr>
                <w:b/>
              </w:rPr>
            </w:pPr>
            <w:r w:rsidRPr="00A84EA9">
              <w:rPr>
                <w:b/>
              </w:rPr>
              <w:t>Confianza</w:t>
            </w:r>
          </w:p>
        </w:tc>
        <w:tc>
          <w:tcPr>
            <w:tcW w:w="6619" w:type="dxa"/>
            <w:vAlign w:val="center"/>
          </w:tcPr>
          <w:p w:rsidR="00C84C6B" w:rsidRDefault="00C84C6B" w:rsidP="00EF186F">
            <w:pPr>
              <w:jc w:val="both"/>
            </w:pPr>
            <w:r>
              <w:t xml:space="preserve">La compañía orienta su quehacer </w:t>
            </w:r>
            <w:r w:rsidR="00EF186F">
              <w:t>a</w:t>
            </w:r>
            <w:r>
              <w:t xml:space="preserve"> garantizar la plena seguridad de cada cliente, cuando lo necesite.</w:t>
            </w:r>
          </w:p>
        </w:tc>
      </w:tr>
      <w:tr w:rsidR="00CD34C1" w:rsidTr="00CD34C1">
        <w:trPr>
          <w:trHeight w:val="984"/>
        </w:trPr>
        <w:tc>
          <w:tcPr>
            <w:tcW w:w="997" w:type="dxa"/>
            <w:shd w:val="clear" w:color="auto" w:fill="F2F2F2" w:themeFill="background1" w:themeFillShade="F2"/>
            <w:vAlign w:val="center"/>
          </w:tcPr>
          <w:p w:rsidR="00234F86" w:rsidRDefault="00234F86" w:rsidP="00986347">
            <w:pPr>
              <w:jc w:val="center"/>
            </w:pPr>
            <w:r>
              <w:object w:dxaOrig="1260" w:dyaOrig="1275" w14:anchorId="7C51A5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9pt;height:26.9pt" o:ole="">
                  <v:imagedata r:id="rId11" o:title=""/>
                </v:shape>
                <o:OLEObject Type="Embed" ProgID="PBrush" ShapeID="_x0000_i1025" DrawAspect="Content" ObjectID="_1596733129" r:id="rId12"/>
              </w:objec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234F86" w:rsidRPr="00A84EA9" w:rsidRDefault="00234F86" w:rsidP="00986347">
            <w:pPr>
              <w:rPr>
                <w:b/>
              </w:rPr>
            </w:pPr>
            <w:r>
              <w:rPr>
                <w:b/>
              </w:rPr>
              <w:t>Responsabilidad</w:t>
            </w:r>
          </w:p>
        </w:tc>
        <w:tc>
          <w:tcPr>
            <w:tcW w:w="6619" w:type="dxa"/>
            <w:shd w:val="clear" w:color="auto" w:fill="F2F2F2" w:themeFill="background1" w:themeFillShade="F2"/>
            <w:vAlign w:val="center"/>
          </w:tcPr>
          <w:p w:rsidR="00234F86" w:rsidRDefault="00234F86" w:rsidP="008D792B">
            <w:pPr>
              <w:jc w:val="both"/>
            </w:pPr>
            <w:proofErr w:type="spellStart"/>
            <w:r>
              <w:t>VeriSafe</w:t>
            </w:r>
            <w:proofErr w:type="spellEnd"/>
            <w:r>
              <w:t xml:space="preserve"> responde y se hace cargo de cada situación que ponga o pueda poner en peligro la seguridad de cada cliente. Sí es importante para sus clientes, lo es para la compañía.</w:t>
            </w:r>
          </w:p>
        </w:tc>
      </w:tr>
      <w:tr w:rsidR="00234F86" w:rsidTr="008D792B">
        <w:trPr>
          <w:trHeight w:val="1126"/>
        </w:trPr>
        <w:tc>
          <w:tcPr>
            <w:tcW w:w="997" w:type="dxa"/>
            <w:vAlign w:val="center"/>
          </w:tcPr>
          <w:p w:rsidR="00234F86" w:rsidRDefault="00234F86" w:rsidP="003C3E4E">
            <w:pPr>
              <w:jc w:val="center"/>
            </w:pPr>
            <w:r>
              <w:object w:dxaOrig="1020" w:dyaOrig="2295" w14:anchorId="2FCE8A87">
                <v:shape id="_x0000_i1026" type="#_x0000_t75" style="width:17.55pt;height:38.8pt" o:ole="">
                  <v:imagedata r:id="rId13" o:title=""/>
                </v:shape>
                <o:OLEObject Type="Embed" ProgID="PBrush" ShapeID="_x0000_i1026" DrawAspect="Content" ObjectID="_1596733130" r:id="rId14"/>
              </w:object>
            </w:r>
          </w:p>
        </w:tc>
        <w:tc>
          <w:tcPr>
            <w:tcW w:w="1881" w:type="dxa"/>
            <w:vAlign w:val="center"/>
          </w:tcPr>
          <w:p w:rsidR="00234F86" w:rsidRPr="00A84EA9" w:rsidRDefault="00234F86" w:rsidP="003C3E4E">
            <w:pPr>
              <w:rPr>
                <w:b/>
              </w:rPr>
            </w:pPr>
            <w:r w:rsidRPr="00A84EA9">
              <w:rPr>
                <w:b/>
              </w:rPr>
              <w:t>Eficacia</w:t>
            </w:r>
          </w:p>
        </w:tc>
        <w:tc>
          <w:tcPr>
            <w:tcW w:w="6619" w:type="dxa"/>
            <w:vAlign w:val="center"/>
          </w:tcPr>
          <w:p w:rsidR="00234F86" w:rsidRDefault="00234F86" w:rsidP="008D792B">
            <w:pPr>
              <w:jc w:val="both"/>
            </w:pPr>
            <w:r>
              <w:t xml:space="preserve">Cada miembro de </w:t>
            </w:r>
            <w:proofErr w:type="spellStart"/>
            <w:r>
              <w:t>VeriSafe</w:t>
            </w:r>
            <w:proofErr w:type="spellEnd"/>
            <w:r>
              <w:t xml:space="preserve"> asume el compromiso de actuar diligentemente y con la máxima rapidez en cada situación con la finalidad de garantizar la seguridad y </w:t>
            </w:r>
            <w:r w:rsidR="009A6B7E">
              <w:t xml:space="preserve">máxima </w:t>
            </w:r>
            <w:r>
              <w:t>protección a cada cliente.</w:t>
            </w:r>
          </w:p>
        </w:tc>
      </w:tr>
      <w:tr w:rsidR="00234F86" w:rsidTr="00CD34C1">
        <w:tc>
          <w:tcPr>
            <w:tcW w:w="997" w:type="dxa"/>
            <w:shd w:val="clear" w:color="auto" w:fill="F2F2F2" w:themeFill="background1" w:themeFillShade="F2"/>
            <w:vAlign w:val="center"/>
          </w:tcPr>
          <w:p w:rsidR="00234F86" w:rsidRDefault="00234F86" w:rsidP="007375DD">
            <w:pPr>
              <w:jc w:val="center"/>
            </w:pPr>
            <w:r>
              <w:object w:dxaOrig="990" w:dyaOrig="840">
                <v:shape id="_x0000_i1027" type="#_x0000_t75" style="width:38.8pt;height:33.2pt" o:ole="">
                  <v:imagedata r:id="rId15" o:title=""/>
                </v:shape>
                <o:OLEObject Type="Embed" ProgID="PBrush" ShapeID="_x0000_i1027" DrawAspect="Content" ObjectID="_1596733131" r:id="rId16"/>
              </w:object>
            </w:r>
          </w:p>
        </w:tc>
        <w:tc>
          <w:tcPr>
            <w:tcW w:w="1881" w:type="dxa"/>
            <w:shd w:val="clear" w:color="auto" w:fill="F2F2F2" w:themeFill="background1" w:themeFillShade="F2"/>
            <w:vAlign w:val="center"/>
          </w:tcPr>
          <w:p w:rsidR="00234F86" w:rsidRPr="00A84EA9" w:rsidRDefault="00234F86" w:rsidP="00A84EA9">
            <w:pPr>
              <w:rPr>
                <w:b/>
              </w:rPr>
            </w:pPr>
            <w:r w:rsidRPr="00A84EA9">
              <w:rPr>
                <w:b/>
              </w:rPr>
              <w:t>Tecnología</w:t>
            </w:r>
          </w:p>
        </w:tc>
        <w:tc>
          <w:tcPr>
            <w:tcW w:w="6619" w:type="dxa"/>
            <w:shd w:val="clear" w:color="auto" w:fill="F2F2F2" w:themeFill="background1" w:themeFillShade="F2"/>
            <w:vAlign w:val="center"/>
          </w:tcPr>
          <w:p w:rsidR="00234F86" w:rsidRDefault="00234F86" w:rsidP="008D792B">
            <w:pPr>
              <w:jc w:val="both"/>
            </w:pPr>
            <w:r>
              <w:t xml:space="preserve">La compañía </w:t>
            </w:r>
            <w:r w:rsidR="00CD34C1">
              <w:t>se mantiene un paso delante de los cambios tecnológicos para poder entregar a sus clientes el servicio más moderno y avanzado del mercado</w:t>
            </w:r>
            <w:r w:rsidR="00832BF9">
              <w:t>.</w:t>
            </w:r>
          </w:p>
        </w:tc>
      </w:tr>
    </w:tbl>
    <w:p w:rsidR="002964B6" w:rsidRDefault="002964B6" w:rsidP="001C28A9">
      <w:pPr>
        <w:jc w:val="both"/>
      </w:pPr>
    </w:p>
    <w:p w:rsidR="0045300B" w:rsidRPr="0045300B" w:rsidRDefault="0045300B" w:rsidP="0045300B">
      <w:pPr>
        <w:spacing w:after="0"/>
        <w:jc w:val="both"/>
        <w:rPr>
          <w:b/>
          <w:i/>
        </w:rPr>
      </w:pPr>
      <w:r w:rsidRPr="0045300B">
        <w:rPr>
          <w:b/>
          <w:i/>
        </w:rPr>
        <w:t>Misión</w:t>
      </w:r>
    </w:p>
    <w:p w:rsidR="0045300B" w:rsidRDefault="009760CE" w:rsidP="001C28A9">
      <w:pPr>
        <w:jc w:val="both"/>
      </w:pPr>
      <w:r>
        <w:t xml:space="preserve">La </w:t>
      </w:r>
      <w:r w:rsidRPr="00AC56AA">
        <w:rPr>
          <w:i/>
        </w:rPr>
        <w:t>misión</w:t>
      </w:r>
      <w:r>
        <w:t xml:space="preserve"> de </w:t>
      </w:r>
      <w:proofErr w:type="spellStart"/>
      <w:r w:rsidR="00832BF9">
        <w:t>VeriSafe</w:t>
      </w:r>
      <w:proofErr w:type="spellEnd"/>
      <w:r w:rsidR="00832BF9">
        <w:t xml:space="preserve"> </w:t>
      </w:r>
      <w:r>
        <w:t>es “</w:t>
      </w:r>
      <w:r w:rsidRPr="009760CE">
        <w:rPr>
          <w:i/>
        </w:rPr>
        <w:t>Proteger a las personas y aquello que más les importa</w:t>
      </w:r>
      <w:r>
        <w:t xml:space="preserve">”. </w:t>
      </w:r>
    </w:p>
    <w:p w:rsidR="0045300B" w:rsidRPr="0045300B" w:rsidRDefault="0045300B" w:rsidP="0045300B">
      <w:pPr>
        <w:spacing w:after="0"/>
        <w:jc w:val="both"/>
        <w:rPr>
          <w:b/>
          <w:i/>
        </w:rPr>
      </w:pPr>
      <w:r w:rsidRPr="0045300B">
        <w:rPr>
          <w:b/>
          <w:i/>
        </w:rPr>
        <w:t>Visión</w:t>
      </w:r>
    </w:p>
    <w:p w:rsidR="009760CE" w:rsidRDefault="001551EC" w:rsidP="001C28A9">
      <w:pPr>
        <w:jc w:val="both"/>
      </w:pPr>
      <w:r>
        <w:t>La</w:t>
      </w:r>
      <w:r w:rsidR="00F61A62">
        <w:t xml:space="preserve"> </w:t>
      </w:r>
      <w:r w:rsidR="00F61A62" w:rsidRPr="00AC56AA">
        <w:rPr>
          <w:i/>
        </w:rPr>
        <w:t>visión</w:t>
      </w:r>
      <w:r w:rsidR="00F61A62">
        <w:t xml:space="preserve"> </w:t>
      </w:r>
      <w:r>
        <w:t xml:space="preserve">de </w:t>
      </w:r>
      <w:proofErr w:type="spellStart"/>
      <w:r>
        <w:t>VeriSafe</w:t>
      </w:r>
      <w:proofErr w:type="spellEnd"/>
      <w:r>
        <w:t xml:space="preserve"> </w:t>
      </w:r>
      <w:r w:rsidR="00F61A62">
        <w:t>es “</w:t>
      </w:r>
      <w:r w:rsidR="00F61A62" w:rsidRPr="00F61A62">
        <w:rPr>
          <w:i/>
        </w:rPr>
        <w:t>Ser sinónimo de seguridad</w:t>
      </w:r>
      <w:r w:rsidR="00F61A62">
        <w:t xml:space="preserve">”, </w:t>
      </w:r>
      <w:r w:rsidR="00DD371B">
        <w:t xml:space="preserve">aspirando a </w:t>
      </w:r>
      <w:r w:rsidR="00F61A62">
        <w:t>conv</w:t>
      </w:r>
      <w:r w:rsidR="00DD371B">
        <w:t xml:space="preserve">ertirse </w:t>
      </w:r>
      <w:r w:rsidR="00F61A62">
        <w:t xml:space="preserve">en la opción natural al momento de </w:t>
      </w:r>
      <w:r w:rsidR="00DD371B">
        <w:t xml:space="preserve">que una persona o empresa decida </w:t>
      </w:r>
      <w:r w:rsidR="007475C5">
        <w:t xml:space="preserve">proteger </w:t>
      </w:r>
      <w:r w:rsidR="005715D3">
        <w:t>lo que más le importa</w:t>
      </w:r>
      <w:r w:rsidR="007475C5">
        <w:t>.</w:t>
      </w:r>
    </w:p>
    <w:p w:rsidR="005A5E40" w:rsidRPr="005E71C7" w:rsidRDefault="005E71C7" w:rsidP="00470935">
      <w:pPr>
        <w:jc w:val="both"/>
        <w:rPr>
          <w:b/>
          <w:i/>
        </w:rPr>
      </w:pPr>
      <w:r w:rsidRPr="005E71C7">
        <w:rPr>
          <w:b/>
          <w:i/>
        </w:rPr>
        <w:lastRenderedPageBreak/>
        <w:t>Estructura Organizacional</w:t>
      </w:r>
    </w:p>
    <w:p w:rsidR="005A743C" w:rsidRDefault="00614B4B" w:rsidP="00EE050C">
      <w:pPr>
        <w:jc w:val="both"/>
      </w:pPr>
      <w:r>
        <w:t xml:space="preserve">La compañía en Chile </w:t>
      </w:r>
      <w:r w:rsidR="005A743C">
        <w:t>se caracteriza por estar segmentada</w:t>
      </w:r>
      <w:r w:rsidR="00EF186F">
        <w:t xml:space="preserve"> funcionalmente en tres niveles.</w:t>
      </w:r>
      <w:r w:rsidR="005A743C">
        <w:t xml:space="preserve"> </w:t>
      </w:r>
      <w:r w:rsidR="00EF186F">
        <w:t>La g</w:t>
      </w:r>
      <w:r w:rsidR="005A743C">
        <w:t xml:space="preserve">erencia general dictando los lineamientos para el rumbo de la compañía. Control de Gestión y Finanzas, coordinando la administración, estructura y funcionamiento de la compañía. Operaciones, constituido por las </w:t>
      </w:r>
      <w:r w:rsidR="003C363F">
        <w:t>gerencias</w:t>
      </w:r>
      <w:r w:rsidR="005A743C">
        <w:t xml:space="preserve"> de Investigación y Desarrollo, Marketing, Recursos Humanos, Clientes, Ventas, Instalaciones y Mantenciones, Monitoreo y Seguridad</w:t>
      </w:r>
      <w:r w:rsidR="001D16B6">
        <w:t xml:space="preserve"> como se </w:t>
      </w:r>
      <w:r w:rsidR="00EF186F">
        <w:t xml:space="preserve">puede </w:t>
      </w:r>
      <w:r w:rsidR="009A6B7E">
        <w:t>ver</w:t>
      </w:r>
      <w:r w:rsidR="001D16B6">
        <w:t xml:space="preserve"> en la</w:t>
      </w:r>
      <w:r w:rsidR="005A743C">
        <w:t xml:space="preserve"> figura 1.</w:t>
      </w:r>
    </w:p>
    <w:p w:rsidR="00614B4B" w:rsidRDefault="00BC7001" w:rsidP="005A743C">
      <w:pPr>
        <w:jc w:val="center"/>
      </w:pPr>
      <w:r>
        <w:object w:dxaOrig="11930" w:dyaOrig="3477">
          <v:shape id="_x0000_i1028" type="#_x0000_t75" style="width:392.55pt;height:114.55pt" o:ole="">
            <v:imagedata r:id="rId17" o:title=""/>
          </v:shape>
          <o:OLEObject Type="Embed" ProgID="Visio.Drawing.11" ShapeID="_x0000_i1028" DrawAspect="Content" ObjectID="_1596733132" r:id="rId18"/>
        </w:object>
      </w:r>
    </w:p>
    <w:p w:rsidR="00614B4B" w:rsidRDefault="005A743C" w:rsidP="007034FB">
      <w:pPr>
        <w:spacing w:after="0"/>
        <w:jc w:val="center"/>
        <w:rPr>
          <w:b/>
          <w:sz w:val="20"/>
        </w:rPr>
      </w:pPr>
      <w:r w:rsidRPr="005A743C">
        <w:rPr>
          <w:b/>
          <w:sz w:val="20"/>
        </w:rPr>
        <w:t>Figura 1 – Organigrama</w:t>
      </w:r>
      <w:r w:rsidR="00AB73C0">
        <w:rPr>
          <w:b/>
          <w:sz w:val="20"/>
        </w:rPr>
        <w:t xml:space="preserve"> General de</w:t>
      </w:r>
      <w:r w:rsidRPr="005A743C">
        <w:rPr>
          <w:b/>
          <w:sz w:val="20"/>
        </w:rPr>
        <w:t xml:space="preserve"> </w:t>
      </w:r>
      <w:proofErr w:type="spellStart"/>
      <w:r w:rsidRPr="005A743C">
        <w:rPr>
          <w:b/>
          <w:sz w:val="20"/>
        </w:rPr>
        <w:t>VeriSafe</w:t>
      </w:r>
      <w:proofErr w:type="spellEnd"/>
      <w:r w:rsidR="00BD542A">
        <w:rPr>
          <w:b/>
          <w:sz w:val="20"/>
        </w:rPr>
        <w:t xml:space="preserve"> Chile.</w:t>
      </w:r>
    </w:p>
    <w:p w:rsidR="00A11E7C" w:rsidRPr="00D50A46" w:rsidRDefault="00A11E7C" w:rsidP="007034FB">
      <w:pPr>
        <w:spacing w:before="240"/>
        <w:jc w:val="both"/>
        <w:rPr>
          <w:b/>
          <w:i/>
        </w:rPr>
      </w:pPr>
      <w:r w:rsidRPr="00D50A46">
        <w:rPr>
          <w:b/>
          <w:i/>
        </w:rPr>
        <w:t xml:space="preserve">Plan </w:t>
      </w:r>
      <w:r w:rsidR="00B364F9">
        <w:rPr>
          <w:b/>
          <w:i/>
        </w:rPr>
        <w:t xml:space="preserve">de Actualización </w:t>
      </w:r>
      <w:r w:rsidRPr="00D50A46">
        <w:rPr>
          <w:b/>
          <w:i/>
        </w:rPr>
        <w:t>2018 – 2022.</w:t>
      </w:r>
    </w:p>
    <w:p w:rsidR="009A5E9A" w:rsidRDefault="00B364F9" w:rsidP="009A5E9A">
      <w:pPr>
        <w:jc w:val="both"/>
      </w:pPr>
      <w:r>
        <w:t>La empresa como parte de su política de vanguardia tecnológica, ha decidido evaluar el estado de sus procesos internos asociados a las áreas claves de</w:t>
      </w:r>
      <w:r w:rsidR="00180D59">
        <w:t xml:space="preserve"> </w:t>
      </w:r>
      <w:r w:rsidR="00180D59" w:rsidRPr="00180D59">
        <w:rPr>
          <w:b/>
          <w:i/>
        </w:rPr>
        <w:t>Ventas</w:t>
      </w:r>
      <w:r w:rsidR="00180D59">
        <w:t xml:space="preserve"> y</w:t>
      </w:r>
      <w:r>
        <w:t xml:space="preserve"> </w:t>
      </w:r>
      <w:r w:rsidRPr="00180D59">
        <w:rPr>
          <w:b/>
          <w:i/>
        </w:rPr>
        <w:t>Monitoreo y Seguridad</w:t>
      </w:r>
      <w:r>
        <w:t xml:space="preserve"> con la finalidad de actualizarlos</w:t>
      </w:r>
      <w:r w:rsidR="009A5E9A">
        <w:t xml:space="preserve"> y optimizarlos. Conjuntamente, será necesario el diseñar las nuevas versiones </w:t>
      </w:r>
      <w:r w:rsidR="009A6B7E">
        <w:t>de</w:t>
      </w:r>
      <w:r w:rsidR="009A5E9A">
        <w:t xml:space="preserve"> los módulos del sistema de información que dan soporte a los procesos de dichas áreas.</w:t>
      </w:r>
    </w:p>
    <w:p w:rsidR="00B364F9" w:rsidRPr="00C44C3A" w:rsidRDefault="003C363F" w:rsidP="00D50A46">
      <w:pPr>
        <w:jc w:val="both"/>
        <w:rPr>
          <w:b/>
          <w:u w:val="single"/>
        </w:rPr>
      </w:pPr>
      <w:r>
        <w:rPr>
          <w:b/>
          <w:u w:val="single"/>
        </w:rPr>
        <w:t xml:space="preserve">Gerencia </w:t>
      </w:r>
      <w:r w:rsidR="007034FB" w:rsidRPr="00C44C3A">
        <w:rPr>
          <w:b/>
          <w:u w:val="single"/>
        </w:rPr>
        <w:t>de Ventas</w:t>
      </w:r>
      <w:r w:rsidR="006D1891">
        <w:rPr>
          <w:b/>
          <w:u w:val="single"/>
        </w:rPr>
        <w:t>.</w:t>
      </w:r>
    </w:p>
    <w:p w:rsidR="00566CB8" w:rsidRDefault="000E17C6" w:rsidP="00566CB8">
      <w:pPr>
        <w:jc w:val="both"/>
      </w:pPr>
      <w:r>
        <w:t>Es la e</w:t>
      </w:r>
      <w:r w:rsidR="00C44C3A">
        <w:t xml:space="preserve">ncargada de la </w:t>
      </w:r>
      <w:r w:rsidR="00C44C3A" w:rsidRPr="00B67967">
        <w:rPr>
          <w:color w:val="FF0000"/>
        </w:rPr>
        <w:t>captación de nuevos clientes</w:t>
      </w:r>
      <w:r w:rsidR="00C44C3A">
        <w:t>, así como de ofrecer serv</w:t>
      </w:r>
      <w:r w:rsidR="00311EDE">
        <w:t>icios</w:t>
      </w:r>
      <w:r w:rsidR="00E67693">
        <w:t xml:space="preserve"> adicionales</w:t>
      </w:r>
      <w:r w:rsidR="00311EDE">
        <w:t xml:space="preserve"> a clientes ya existentes. Provee </w:t>
      </w:r>
      <w:r w:rsidR="00E67693">
        <w:t xml:space="preserve">el </w:t>
      </w:r>
      <w:r w:rsidR="00311EDE">
        <w:t>perfilamiento de clientes</w:t>
      </w:r>
      <w:r w:rsidR="00E67693">
        <w:t>, documentación</w:t>
      </w:r>
      <w:r w:rsidR="00311EDE">
        <w:t xml:space="preserve"> </w:t>
      </w:r>
      <w:r w:rsidR="006D1891">
        <w:t xml:space="preserve">y órdenes de trabajo para </w:t>
      </w:r>
      <w:r w:rsidR="008F765E">
        <w:t xml:space="preserve">nuevas </w:t>
      </w:r>
      <w:r w:rsidR="006D1891">
        <w:t xml:space="preserve">instalaciones. En el caso de ampliación de servicios, genera las órdenes de trabajo para </w:t>
      </w:r>
      <w:r w:rsidR="00074955">
        <w:t xml:space="preserve">el </w:t>
      </w:r>
      <w:r w:rsidR="006D1891">
        <w:t>mantenimiento evolutivo</w:t>
      </w:r>
      <w:r w:rsidR="00074955">
        <w:t xml:space="preserve"> de clientes antiguos</w:t>
      </w:r>
      <w:r w:rsidR="006D1891">
        <w:t>.</w:t>
      </w:r>
    </w:p>
    <w:p w:rsidR="00566CB8" w:rsidRDefault="00074955" w:rsidP="00566CB8">
      <w:pPr>
        <w:jc w:val="both"/>
      </w:pPr>
      <w:r>
        <w:t xml:space="preserve">La gerencia </w:t>
      </w:r>
      <w:r w:rsidR="009A6B7E">
        <w:t xml:space="preserve">de Ventas se compone de </w:t>
      </w:r>
      <w:r w:rsidR="0043450F">
        <w:t>110</w:t>
      </w:r>
      <w:r w:rsidR="009A6B7E">
        <w:t xml:space="preserve"> personas distribuidas en 3 áreas: Seguridad Personas, Seguridad Empresas y Seguridad Corporativa. </w:t>
      </w:r>
      <w:r w:rsidR="00F465C0">
        <w:t xml:space="preserve">El área de Seguridad Personas atiende las necesidades de personas naturales que deseen proteger algún inmueble propio o de un tercero. El área de Seguridad Empresas atiende a pequeñas y medianas empresas, indistintamente de su rubro o giro comercial en zonas urbanas. El área de Seguridad Corporativa se enfoca en grandes empresas, tales como cadenas de </w:t>
      </w:r>
      <w:proofErr w:type="spellStart"/>
      <w:r w:rsidR="00F465C0">
        <w:t>retail</w:t>
      </w:r>
      <w:proofErr w:type="spellEnd"/>
      <w:r w:rsidR="00F465C0">
        <w:t>, supermercados, hoteles, organismos gubernamentales, puertos navieros, universidades, predios, parcelas o empresas agrícolas.</w:t>
      </w:r>
    </w:p>
    <w:p w:rsidR="00566CB8" w:rsidRDefault="008F765E" w:rsidP="00566CB8">
      <w:pPr>
        <w:jc w:val="both"/>
      </w:pPr>
      <w:r>
        <w:t>Cada una de estas áreas es liderada por un subgerente quien coordina</w:t>
      </w:r>
      <w:r w:rsidR="00E67693">
        <w:t xml:space="preserve"> a las </w:t>
      </w:r>
      <w:r w:rsidR="00E3766B">
        <w:t>5</w:t>
      </w:r>
      <w:r w:rsidR="00E67693">
        <w:t xml:space="preserve"> jefaturas de ventas a lo largo del país: Norte </w:t>
      </w:r>
      <w:r w:rsidR="001B33C3">
        <w:t xml:space="preserve">Grande </w:t>
      </w:r>
      <w:r w:rsidR="00E67693">
        <w:t>(</w:t>
      </w:r>
      <w:r w:rsidR="001B33C3">
        <w:t>Arica y Parinacota, Tarapacá, Antofagasta), Norte Chico (Atacama, Coquimbo),</w:t>
      </w:r>
      <w:r w:rsidR="00E67693">
        <w:t xml:space="preserve"> Centro (Valparaíso, Metropolitana, O’Higgins, Maule), Sur (</w:t>
      </w:r>
      <w:proofErr w:type="spellStart"/>
      <w:r w:rsidR="00E67693">
        <w:t>B</w:t>
      </w:r>
      <w:r w:rsidR="00396419">
        <w:t>í</w:t>
      </w:r>
      <w:r w:rsidR="00E67693">
        <w:t>o</w:t>
      </w:r>
      <w:r w:rsidR="00396419">
        <w:t>-</w:t>
      </w:r>
      <w:r w:rsidR="00E67693">
        <w:t>B</w:t>
      </w:r>
      <w:r w:rsidR="00396419">
        <w:t>í</w:t>
      </w:r>
      <w:r w:rsidR="00E67693">
        <w:t>o</w:t>
      </w:r>
      <w:proofErr w:type="spellEnd"/>
      <w:r w:rsidR="00E67693">
        <w:t xml:space="preserve">, Araucanía, Ríos, Lagos) y </w:t>
      </w:r>
      <w:r w:rsidR="001B33C3">
        <w:t>Austral</w:t>
      </w:r>
      <w:r w:rsidR="00E67693">
        <w:t xml:space="preserve"> (</w:t>
      </w:r>
      <w:r w:rsidR="00CB1C28">
        <w:t>Aysén</w:t>
      </w:r>
      <w:r w:rsidR="00E67693">
        <w:t xml:space="preserve">, </w:t>
      </w:r>
      <w:r w:rsidR="001B33C3">
        <w:t>Magallanes y Antártica</w:t>
      </w:r>
      <w:r w:rsidR="00E67693">
        <w:t>). Cada jefatura funciona en base a equipos de ventas formados por cuadrillas de 10 vendedores</w:t>
      </w:r>
      <w:r w:rsidR="004558C5">
        <w:t xml:space="preserve"> (Seguridad Personas), 5 vendedores (Seguridad Empresas) y 3 vendedores (Seguridad Corporativa)</w:t>
      </w:r>
      <w:r w:rsidR="00E67693">
        <w:t xml:space="preserve"> cada una.</w:t>
      </w:r>
      <w:r w:rsidR="00221A3E">
        <w:t xml:space="preserve"> </w:t>
      </w:r>
    </w:p>
    <w:p w:rsidR="00BC509D" w:rsidRDefault="00E67693" w:rsidP="00566CB8">
      <w:pPr>
        <w:jc w:val="both"/>
      </w:pPr>
      <w:r>
        <w:lastRenderedPageBreak/>
        <w:t xml:space="preserve">Mensualmente, cada jefatura recibe las metas de ventas esperadas y las divide entre sus equipos de ventas. Semanalmente, cada subgerente mantiene reuniones vía teleconferencia con las </w:t>
      </w:r>
      <w:r w:rsidR="00E3766B">
        <w:t>5</w:t>
      </w:r>
      <w:r>
        <w:t xml:space="preserve"> zonas del país para monitorear el avance de las ventas</w:t>
      </w:r>
      <w:r w:rsidR="0097656C">
        <w:t xml:space="preserve"> y discutir los reportes de estado</w:t>
      </w:r>
      <w:r>
        <w:t xml:space="preserve">. Diariamente, cada jefatura monitorea </w:t>
      </w:r>
      <w:r w:rsidR="0097656C">
        <w:t>el avance de sus equipos de ventas, incluyendo ventas cerradas, ventas en proceso y prospectos de clientes. Cada vendedor, mantiene registro de su actividad diaria incluyendo una bitácora de visitas (agendadas y realizadas) así como una minuta de cada reunión, datos de contactos de los clientes</w:t>
      </w:r>
      <w:r w:rsidR="00AC456F">
        <w:t xml:space="preserve">, </w:t>
      </w:r>
      <w:r w:rsidR="00E3766B">
        <w:t xml:space="preserve">además de </w:t>
      </w:r>
      <w:r w:rsidR="00AC456F">
        <w:t>copias físicas y digitales de la documentación asociada a cada venta.</w:t>
      </w:r>
    </w:p>
    <w:p w:rsidR="009A6B7E" w:rsidRDefault="005C2BBD" w:rsidP="00566CB8">
      <w:pPr>
        <w:jc w:val="both"/>
      </w:pPr>
      <w:r>
        <w:t>Los vendedores una vez contacta</w:t>
      </w:r>
      <w:r w:rsidR="00611663">
        <w:t>n</w:t>
      </w:r>
      <w:r>
        <w:t xml:space="preserve"> un potencial cliente, generan una ficha de prospección. Toman contacto con el interesado o representante legal y agendan una visita. En la visita recogen información general sobre las necesidades de protección y las características del lugar a resguardar.</w:t>
      </w:r>
      <w:r w:rsidR="00A33836">
        <w:t xml:space="preserve"> Posteriormente, sugieren un plan comercial predefinido o diseñan uno a la medida. Tras la respuesta del cliente, el vendedor procede a recolectar la documentación necesaria y dar curso al contrato o </w:t>
      </w:r>
      <w:r w:rsidR="000E17C6">
        <w:t xml:space="preserve">bien, </w:t>
      </w:r>
      <w:r w:rsidR="00A33836">
        <w:t>se descarta la venta.</w:t>
      </w:r>
    </w:p>
    <w:p w:rsidR="00456FD3" w:rsidRPr="00C44C3A" w:rsidRDefault="0024274C" w:rsidP="00456FD3">
      <w:pPr>
        <w:jc w:val="both"/>
        <w:rPr>
          <w:b/>
          <w:u w:val="single"/>
        </w:rPr>
      </w:pPr>
      <w:r>
        <w:rPr>
          <w:b/>
          <w:u w:val="single"/>
        </w:rPr>
        <w:t>Gerencia</w:t>
      </w:r>
      <w:r w:rsidR="00456FD3" w:rsidRPr="00C44C3A">
        <w:rPr>
          <w:b/>
          <w:u w:val="single"/>
        </w:rPr>
        <w:t xml:space="preserve"> de</w:t>
      </w:r>
      <w:r w:rsidR="00456FD3">
        <w:rPr>
          <w:b/>
          <w:u w:val="single"/>
        </w:rPr>
        <w:t xml:space="preserve"> </w:t>
      </w:r>
      <w:r w:rsidR="00B6587A">
        <w:rPr>
          <w:b/>
          <w:u w:val="single"/>
        </w:rPr>
        <w:t>Monitoreo y Seguridad</w:t>
      </w:r>
      <w:r w:rsidR="00456FD3">
        <w:rPr>
          <w:b/>
          <w:u w:val="single"/>
        </w:rPr>
        <w:t>.</w:t>
      </w:r>
    </w:p>
    <w:p w:rsidR="00C44C3A" w:rsidRDefault="00456FD3" w:rsidP="00566CB8">
      <w:pPr>
        <w:jc w:val="both"/>
      </w:pPr>
      <w:r>
        <w:t>E</w:t>
      </w:r>
      <w:r w:rsidR="008D6CBC">
        <w:t>s la e</w:t>
      </w:r>
      <w:r>
        <w:t>ncar</w:t>
      </w:r>
      <w:r w:rsidR="00A03371">
        <w:t xml:space="preserve">gada de observar </w:t>
      </w:r>
      <w:r w:rsidR="00480260">
        <w:t xml:space="preserve">la actividad de los sistemas de alarmas y </w:t>
      </w:r>
      <w:r w:rsidR="001277E2">
        <w:t>vigilar lo</w:t>
      </w:r>
      <w:r w:rsidR="00480260">
        <w:t xml:space="preserve">s </w:t>
      </w:r>
      <w:r w:rsidR="001277E2">
        <w:t xml:space="preserve">lugares </w:t>
      </w:r>
      <w:r w:rsidR="00480260">
        <w:t xml:space="preserve">que cada cliente solicitó proteger. </w:t>
      </w:r>
      <w:r w:rsidR="001A3CAB">
        <w:t xml:space="preserve">En caso de detectar actividad inusual, sospechosa o peligrosa para la seguridad del cliente debe iniciar las acciones necesarias para mitigar o controlar riesgos. </w:t>
      </w:r>
    </w:p>
    <w:p w:rsidR="002B7455" w:rsidRDefault="00047658" w:rsidP="00566CB8">
      <w:pPr>
        <w:jc w:val="both"/>
      </w:pPr>
      <w:r>
        <w:t>La gerencia posee dos áreas relacionadas</w:t>
      </w:r>
      <w:r w:rsidR="00A1513D">
        <w:t>: Monitoreo y Seguridad física</w:t>
      </w:r>
      <w:r>
        <w:t xml:space="preserve">. </w:t>
      </w:r>
      <w:r w:rsidR="00A1513D">
        <w:t xml:space="preserve">El área de Monitoreo se compone de 2 jefaturas internas: a) Control Visual y b) Control No-Visual. </w:t>
      </w:r>
      <w:r w:rsidR="008D6CBC">
        <w:t xml:space="preserve">El área de </w:t>
      </w:r>
      <w:r w:rsidR="00A94A39" w:rsidRPr="0031396A">
        <w:rPr>
          <w:i/>
        </w:rPr>
        <w:t>Control Visual</w:t>
      </w:r>
      <w:r w:rsidR="00A94A39">
        <w:t xml:space="preserve"> </w:t>
      </w:r>
      <w:r w:rsidR="00CC111F">
        <w:t>se encarga de tele-vigilancia en tiempo real</w:t>
      </w:r>
      <w:r w:rsidR="002B2AA2">
        <w:t xml:space="preserve">, teniendo </w:t>
      </w:r>
      <w:r w:rsidR="00C2376E">
        <w:t xml:space="preserve">5 centros de control en los cuales </w:t>
      </w:r>
      <w:r w:rsidR="00D7689D">
        <w:t>cada</w:t>
      </w:r>
      <w:r w:rsidR="00C2376E">
        <w:t xml:space="preserve"> </w:t>
      </w:r>
      <w:r w:rsidR="00C2376E" w:rsidRPr="00F87433">
        <w:rPr>
          <w:i/>
        </w:rPr>
        <w:t>analista de seguridad</w:t>
      </w:r>
      <w:r w:rsidR="00C2376E">
        <w:t xml:space="preserve"> tiene a su cargo </w:t>
      </w:r>
      <w:r w:rsidR="00F87433">
        <w:t>6 clientes simultáneamente</w:t>
      </w:r>
      <w:r w:rsidR="002128A4">
        <w:t>, monitoreando tanto información de cámaras como de dispositivos de seguridad perimetral o zonas internas</w:t>
      </w:r>
      <w:r w:rsidR="00F87433">
        <w:t xml:space="preserve">. </w:t>
      </w:r>
    </w:p>
    <w:p w:rsidR="002B7455" w:rsidRDefault="002B7455" w:rsidP="00566CB8">
      <w:pPr>
        <w:jc w:val="center"/>
      </w:pPr>
      <w:r>
        <w:rPr>
          <w:noProof/>
          <w:lang w:val="es-CL" w:eastAsia="ja-JP"/>
        </w:rPr>
        <w:drawing>
          <wp:inline distT="0" distB="0" distL="0" distR="0">
            <wp:extent cx="6309682" cy="2524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.jp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029" cy="25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37" w:rsidRDefault="00F14737" w:rsidP="00F14737">
      <w:pPr>
        <w:spacing w:after="0"/>
        <w:jc w:val="center"/>
        <w:rPr>
          <w:b/>
          <w:sz w:val="20"/>
        </w:rPr>
      </w:pPr>
      <w:r w:rsidRPr="005A743C">
        <w:rPr>
          <w:b/>
          <w:sz w:val="20"/>
        </w:rPr>
        <w:t xml:space="preserve">Figura </w:t>
      </w:r>
      <w:r>
        <w:rPr>
          <w:b/>
          <w:sz w:val="20"/>
        </w:rPr>
        <w:t>2</w:t>
      </w:r>
      <w:r w:rsidRPr="005A743C">
        <w:rPr>
          <w:b/>
          <w:sz w:val="20"/>
        </w:rPr>
        <w:t xml:space="preserve"> – </w:t>
      </w:r>
      <w:r>
        <w:rPr>
          <w:b/>
          <w:sz w:val="20"/>
        </w:rPr>
        <w:t>Ejemplo Centro de Control Visual.</w:t>
      </w:r>
    </w:p>
    <w:p w:rsidR="00A1513D" w:rsidRDefault="00A1513D" w:rsidP="00CF13FA">
      <w:pPr>
        <w:spacing w:after="0"/>
        <w:ind w:left="284"/>
        <w:jc w:val="both"/>
      </w:pPr>
    </w:p>
    <w:p w:rsidR="00D77FF1" w:rsidRDefault="008D6CBC" w:rsidP="00456FD3">
      <w:pPr>
        <w:ind w:left="284"/>
        <w:jc w:val="both"/>
      </w:pPr>
      <w:r>
        <w:t>Para cada cliente en ésta modalidad se realizan grabacio</w:t>
      </w:r>
      <w:r w:rsidR="00076067">
        <w:t>n</w:t>
      </w:r>
      <w:r>
        <w:t>es</w:t>
      </w:r>
      <w:r w:rsidR="00076067">
        <w:t xml:space="preserve"> continua</w:t>
      </w:r>
      <w:r>
        <w:t>s y contra eventos de activación. Cada evento debe ser registrado por los analistas de seguridad, incluyendo el segmento de filmación que evidencia la activación, fecha, hora, evaluación del evento y acciones posteriores tomadas.</w:t>
      </w:r>
    </w:p>
    <w:p w:rsidR="00797CF6" w:rsidRDefault="0031396A" w:rsidP="00456FD3">
      <w:pPr>
        <w:ind w:left="284"/>
        <w:jc w:val="both"/>
      </w:pPr>
      <w:r>
        <w:lastRenderedPageBreak/>
        <w:t xml:space="preserve">El área de </w:t>
      </w:r>
      <w:r w:rsidR="00865F38" w:rsidRPr="0031396A">
        <w:rPr>
          <w:i/>
        </w:rPr>
        <w:t>Control No-Visual</w:t>
      </w:r>
      <w:r w:rsidR="00865F38">
        <w:t xml:space="preserve"> se encarga del monitoreo en tiempo real de clientes que no contrataron tele-vigilancia. El servicio consiste en recibir señal</w:t>
      </w:r>
      <w:r w:rsidR="00797CF6">
        <w:t>es</w:t>
      </w:r>
      <w:r w:rsidR="00865F38">
        <w:t xml:space="preserve"> desde los equipos y dispositivos de seguridad perimetral o zonas internas.</w:t>
      </w:r>
    </w:p>
    <w:p w:rsidR="00340A3F" w:rsidRDefault="00865F38" w:rsidP="00456FD3">
      <w:pPr>
        <w:ind w:left="284"/>
        <w:jc w:val="both"/>
      </w:pPr>
      <w:r>
        <w:t xml:space="preserve">Los equipos </w:t>
      </w:r>
      <w:r w:rsidR="003F6784">
        <w:t>básicos de seguridad</w:t>
      </w:r>
      <w:r w:rsidR="00E3766B">
        <w:t>,</w:t>
      </w:r>
      <w:r w:rsidR="003F6784">
        <w:t xml:space="preserve"> </w:t>
      </w:r>
      <w:r w:rsidR="00340A3F">
        <w:t>incluyen</w:t>
      </w:r>
      <w:r>
        <w:t xml:space="preserve"> sensores magnéticos</w:t>
      </w:r>
      <w:r w:rsidR="00340A3F">
        <w:t xml:space="preserve"> para detectar la apertura no a</w:t>
      </w:r>
      <w:r w:rsidR="00667CAA">
        <w:t xml:space="preserve">utorizada de puertas y ventanas; además de </w:t>
      </w:r>
      <w:r w:rsidR="00340A3F">
        <w:t xml:space="preserve">sensores infrarrojos para la detección de movimiento </w:t>
      </w:r>
      <w:r w:rsidR="00A25F3B">
        <w:t xml:space="preserve">en espacios cerrados. </w:t>
      </w:r>
      <w:r w:rsidR="003C293A">
        <w:t xml:space="preserve">Los sensores infrarrojos incluyen una cámara de alta resolución la cual toma una ráfaga de </w:t>
      </w:r>
      <w:r w:rsidR="00A46463">
        <w:t>3 fotografías</w:t>
      </w:r>
      <w:r w:rsidR="00FC2F9E">
        <w:t>/segundo</w:t>
      </w:r>
      <w:r w:rsidR="00A46463">
        <w:t xml:space="preserve"> mientras el sensor </w:t>
      </w:r>
      <w:r w:rsidR="00E3766B">
        <w:t xml:space="preserve">siga </w:t>
      </w:r>
      <w:r w:rsidR="00A46463">
        <w:t>detect</w:t>
      </w:r>
      <w:r w:rsidR="00797CF6">
        <w:t>ando</w:t>
      </w:r>
      <w:r w:rsidR="00A46463">
        <w:t xml:space="preserve"> movimiento.</w:t>
      </w:r>
      <w:r w:rsidR="00003736">
        <w:t xml:space="preserve"> Ante cada evento q</w:t>
      </w:r>
      <w:r w:rsidR="00667CAA">
        <w:t>ue gatille un sensor infrarrojo</w:t>
      </w:r>
      <w:r w:rsidR="00003736">
        <w:t xml:space="preserve"> </w:t>
      </w:r>
      <w:r w:rsidR="00FC2F9E">
        <w:t xml:space="preserve">los analistas de seguridad </w:t>
      </w:r>
      <w:r w:rsidR="00003736">
        <w:t>debe</w:t>
      </w:r>
      <w:r w:rsidR="00FC2F9E">
        <w:t>n</w:t>
      </w:r>
      <w:r w:rsidR="00003736">
        <w:t xml:space="preserve"> generar un registro de activación</w:t>
      </w:r>
      <w:r w:rsidR="00FC2F9E">
        <w:t xml:space="preserve"> incluyendo</w:t>
      </w:r>
      <w:r w:rsidR="00003736">
        <w:t xml:space="preserve"> las imágenes captadas, </w:t>
      </w:r>
      <w:r w:rsidR="00E10501">
        <w:t>fecha, hora, evaluación del evento</w:t>
      </w:r>
      <w:r w:rsidR="00FC2F9E">
        <w:t xml:space="preserve"> y acciones posteriores.</w:t>
      </w:r>
      <w:r w:rsidR="00E3766B">
        <w:t xml:space="preserve"> </w:t>
      </w:r>
    </w:p>
    <w:p w:rsidR="002764DB" w:rsidRDefault="00797CF6" w:rsidP="002764DB">
      <w:pPr>
        <w:ind w:left="284"/>
        <w:jc w:val="both"/>
      </w:pPr>
      <w:r>
        <w:t>Los eventos de activación pueden caer dentro de dos categorías: a) Falsos positivos y b) Código Rojo. En el primer caso, corresponden a situaciones azarosas, circunstanciales o ambientales que activ</w:t>
      </w:r>
      <w:r w:rsidR="002764DB">
        <w:t>an</w:t>
      </w:r>
      <w:r>
        <w:t xml:space="preserve"> la alarma. Por</w:t>
      </w:r>
      <w:r w:rsidR="00E3058A">
        <w:t xml:space="preserve"> ejemplo, una mascota o un cambio de temperatura en verano.</w:t>
      </w:r>
      <w:r w:rsidR="002764DB">
        <w:t xml:space="preserve"> En el segundo caso corresponden a intrusiones efectivamente detectadas y confirmadas.</w:t>
      </w:r>
    </w:p>
    <w:p w:rsidR="002764DB" w:rsidRDefault="002764DB" w:rsidP="002764DB">
      <w:pPr>
        <w:ind w:left="284"/>
        <w:jc w:val="both"/>
      </w:pPr>
      <w:r>
        <w:t xml:space="preserve">De no ser posible verificar y confirmar una activación como falso positivo los </w:t>
      </w:r>
      <w:r w:rsidRPr="00153C27">
        <w:rPr>
          <w:i/>
        </w:rPr>
        <w:t>analistas de seguridad</w:t>
      </w:r>
      <w:r>
        <w:t xml:space="preserve"> deben </w:t>
      </w:r>
      <w:r w:rsidR="004A2CC4">
        <w:t xml:space="preserve">alertar inmediatamente a un </w:t>
      </w:r>
      <w:r w:rsidR="004A2CC4" w:rsidRPr="004A2CC4">
        <w:rPr>
          <w:i/>
        </w:rPr>
        <w:t xml:space="preserve">analista de </w:t>
      </w:r>
      <w:r w:rsidR="00F1420E">
        <w:rPr>
          <w:i/>
        </w:rPr>
        <w:t>enrutamiento</w:t>
      </w:r>
      <w:r w:rsidR="004A2CC4">
        <w:t xml:space="preserve"> para que despache un equipo de </w:t>
      </w:r>
      <w:r w:rsidR="00153C27">
        <w:t xml:space="preserve">reacción a la dirección del cliente. </w:t>
      </w:r>
      <w:r w:rsidR="009A02DB">
        <w:t>Los equipos de reacción son vehículos los cuales incluyen una o más personas de</w:t>
      </w:r>
      <w:r w:rsidR="00651CDA">
        <w:t xml:space="preserve"> la compañía que acuden a verificar la activación. Opcionalmente, también puede</w:t>
      </w:r>
      <w:r w:rsidR="00B214AA">
        <w:t>n</w:t>
      </w:r>
      <w:r w:rsidR="00651CDA">
        <w:t xml:space="preserve"> despachar un </w:t>
      </w:r>
      <w:proofErr w:type="spellStart"/>
      <w:r w:rsidR="00651CDA" w:rsidRPr="00651CDA">
        <w:rPr>
          <w:i/>
        </w:rPr>
        <w:t>drone</w:t>
      </w:r>
      <w:proofErr w:type="spellEnd"/>
      <w:r w:rsidR="00651CDA">
        <w:t xml:space="preserve"> como</w:t>
      </w:r>
      <w:r w:rsidR="00B214AA">
        <w:t xml:space="preserve"> elemento de respaldo. Los analistas de </w:t>
      </w:r>
      <w:r w:rsidR="00F1420E" w:rsidRPr="00F1420E">
        <w:t xml:space="preserve">enrutamiento </w:t>
      </w:r>
      <w:r w:rsidR="00B214AA">
        <w:t>guían a los equipos de reacción a través de la ciudad indicándoles cuales son las rutas m</w:t>
      </w:r>
      <w:r w:rsidR="009A3B17">
        <w:t>ás expeditas hasta la dirección del cliente.</w:t>
      </w:r>
    </w:p>
    <w:p w:rsidR="003F6E78" w:rsidRDefault="003F6E78" w:rsidP="002764DB">
      <w:pPr>
        <w:ind w:left="284"/>
        <w:jc w:val="both"/>
      </w:pPr>
      <w:r>
        <w:t>De confirmarse un falso positivo</w:t>
      </w:r>
      <w:r w:rsidR="0052073A">
        <w:t xml:space="preserve"> en terreno</w:t>
      </w:r>
      <w:r>
        <w:t xml:space="preserve">, se comunica al analista de seguridad que solicitó la verificación, y éste debe incluir en el registro, el </w:t>
      </w:r>
      <w:r w:rsidR="00293178">
        <w:t xml:space="preserve">detalle del </w:t>
      </w:r>
      <w:r>
        <w:t>equipo de reacción</w:t>
      </w:r>
      <w:r w:rsidR="00293178">
        <w:t xml:space="preserve"> enviado y su reporte</w:t>
      </w:r>
      <w:r>
        <w:t>.</w:t>
      </w: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1446"/>
      </w:tblGrid>
      <w:tr w:rsidR="003E72C6" w:rsidTr="003E72C6">
        <w:tc>
          <w:tcPr>
            <w:tcW w:w="8460" w:type="dxa"/>
          </w:tcPr>
          <w:p w:rsidR="003E72C6" w:rsidRDefault="003E72C6" w:rsidP="003E72C6">
            <w:pPr>
              <w:jc w:val="both"/>
            </w:pPr>
            <w:r>
              <w:t>En el caso de un código rojo verificado y confirmado por un analista de seguridad desde una de las centrales, éste debe alertar tanto a los analistas de enrutamiento como a Carabineros a través de Alpha3. Los falsos positivos confirmados como códigos rojos en terreno, son comunicados de regreso a los analistas de seguridad para que ellos contacten a Carabineros.</w:t>
            </w:r>
          </w:p>
        </w:tc>
        <w:tc>
          <w:tcPr>
            <w:tcW w:w="1446" w:type="dxa"/>
          </w:tcPr>
          <w:p w:rsidR="003E72C6" w:rsidRDefault="003E72C6" w:rsidP="003E72C6">
            <w:pPr>
              <w:jc w:val="right"/>
            </w:pPr>
            <w:r>
              <w:rPr>
                <w:noProof/>
                <w:lang w:val="es-CL" w:eastAsia="ja-JP"/>
              </w:rPr>
              <w:drawing>
                <wp:inline distT="0" distB="0" distL="0" distR="0" wp14:anchorId="0EAF7AEF" wp14:editId="7D0BE25C">
                  <wp:extent cx="781050" cy="781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pha-3-300x300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72C6" w:rsidRDefault="003E72C6" w:rsidP="003E72C6">
      <w:pPr>
        <w:spacing w:after="0"/>
        <w:ind w:left="284"/>
        <w:jc w:val="both"/>
      </w:pPr>
    </w:p>
    <w:p w:rsidR="00047658" w:rsidRDefault="00496286" w:rsidP="00456FD3">
      <w:pPr>
        <w:ind w:left="284"/>
        <w:jc w:val="both"/>
      </w:pPr>
      <w:r>
        <w:t xml:space="preserve">En los casos de código </w:t>
      </w:r>
      <w:r w:rsidR="00B65319">
        <w:t>rojo verificado y confirmado</w:t>
      </w:r>
      <w:r>
        <w:t xml:space="preserve"> con </w:t>
      </w:r>
      <w:r w:rsidR="0021664B">
        <w:t xml:space="preserve">presencia </w:t>
      </w:r>
      <w:r>
        <w:t>de</w:t>
      </w:r>
      <w:r w:rsidR="0021664B">
        <w:t>l</w:t>
      </w:r>
      <w:r>
        <w:t xml:space="preserve"> cliente en el mismo edificio, los analistas de seguridad </w:t>
      </w:r>
      <w:r w:rsidR="0021664B">
        <w:t xml:space="preserve">también </w:t>
      </w:r>
      <w:r>
        <w:t xml:space="preserve">deben </w:t>
      </w:r>
      <w:r w:rsidR="0021664B">
        <w:t>alertar al cliente</w:t>
      </w:r>
      <w:r>
        <w:t>.</w:t>
      </w:r>
      <w:r w:rsidR="005834AD">
        <w:t xml:space="preserve"> </w:t>
      </w:r>
    </w:p>
    <w:p w:rsidR="00496286" w:rsidRDefault="0058709B" w:rsidP="00456FD3">
      <w:pPr>
        <w:ind w:left="284"/>
        <w:jc w:val="both"/>
      </w:pPr>
      <w:r>
        <w:t xml:space="preserve">Para aquellos clientes que suscriban servicios con captura de imágenes o video, </w:t>
      </w:r>
      <w:proofErr w:type="spellStart"/>
      <w:r>
        <w:t>VeriSafe</w:t>
      </w:r>
      <w:proofErr w:type="spellEnd"/>
      <w:r>
        <w:t xml:space="preserve"> pone a su disposición dicha información en línea.</w:t>
      </w:r>
      <w:r w:rsidR="002B1B83">
        <w:t xml:space="preserve"> </w:t>
      </w:r>
      <w:r>
        <w:t xml:space="preserve">Adicionalmente, una bitácora de todos los eventos registrados es </w:t>
      </w:r>
      <w:r w:rsidRPr="0058709B">
        <w:t>aseq</w:t>
      </w:r>
      <w:r>
        <w:t>u</w:t>
      </w:r>
      <w:r w:rsidRPr="0058709B">
        <w:t>ible</w:t>
      </w:r>
      <w:r>
        <w:t xml:space="preserve"> p</w:t>
      </w:r>
      <w:r w:rsidR="00F81902">
        <w:t>a</w:t>
      </w:r>
      <w:r>
        <w:t>r</w:t>
      </w:r>
      <w:r w:rsidR="00F81902">
        <w:t>a</w:t>
      </w:r>
      <w:r>
        <w:t xml:space="preserve"> cada cliente desde la web de la compañía</w:t>
      </w:r>
      <w:r w:rsidR="00F81902">
        <w:t>.</w:t>
      </w:r>
    </w:p>
    <w:p w:rsidR="00284AC9" w:rsidRDefault="00BF4F1F" w:rsidP="00BF4F1F">
      <w:pPr>
        <w:spacing w:after="0"/>
        <w:ind w:left="284"/>
        <w:jc w:val="both"/>
      </w:pPr>
      <w:r>
        <w:t xml:space="preserve">Los </w:t>
      </w:r>
      <w:r w:rsidRPr="00BF4F1F">
        <w:rPr>
          <w:i/>
        </w:rPr>
        <w:t>analistas de seguridad</w:t>
      </w:r>
      <w:r>
        <w:rPr>
          <w:i/>
        </w:rPr>
        <w:t xml:space="preserve"> y enrutamiento</w:t>
      </w:r>
      <w:r>
        <w:t xml:space="preserve"> por protocolo interno de la compañía, al iniciar</w:t>
      </w:r>
      <w:r w:rsidR="006C680F">
        <w:t>/terminar</w:t>
      </w:r>
      <w:r>
        <w:t xml:space="preserve"> sus turnos deben conectarse y desconectarse a la central de monitoreo de </w:t>
      </w:r>
      <w:proofErr w:type="spellStart"/>
      <w:r>
        <w:t>VeriSafe</w:t>
      </w:r>
      <w:proofErr w:type="spellEnd"/>
      <w:r>
        <w:t xml:space="preserve"> por medio del módulo de Monitoreo y Seguridad. La autenticación se realiza usando dos factores: i) Usuario y Contraseña, ii) Identificación biométrica con huella dactilar. La central guarda registro de las conexiones y desconexiones de los analistas</w:t>
      </w:r>
      <w:r w:rsidR="00422680">
        <w:t xml:space="preserve"> durante </w:t>
      </w:r>
      <w:r w:rsidR="003647D3">
        <w:t xml:space="preserve">y entre </w:t>
      </w:r>
      <w:r w:rsidR="00422680">
        <w:t>turnos</w:t>
      </w:r>
      <w:r>
        <w:t>.</w:t>
      </w:r>
    </w:p>
    <w:p w:rsidR="00AE2AD0" w:rsidRDefault="00AE2AD0" w:rsidP="00BF4F1F">
      <w:pPr>
        <w:spacing w:after="0"/>
        <w:ind w:left="284"/>
        <w:jc w:val="both"/>
      </w:pPr>
    </w:p>
    <w:p w:rsidR="00196A7E" w:rsidRPr="005E71C7" w:rsidRDefault="00196A7E" w:rsidP="00236B2D">
      <w:pPr>
        <w:spacing w:before="240"/>
        <w:jc w:val="both"/>
        <w:rPr>
          <w:b/>
          <w:i/>
        </w:rPr>
      </w:pPr>
      <w:r>
        <w:rPr>
          <w:b/>
          <w:i/>
        </w:rPr>
        <w:lastRenderedPageBreak/>
        <w:t xml:space="preserve">Requerimientos </w:t>
      </w:r>
      <w:r w:rsidR="001271C0">
        <w:rPr>
          <w:b/>
          <w:i/>
        </w:rPr>
        <w:t>parciales</w:t>
      </w:r>
    </w:p>
    <w:p w:rsidR="000E17C6" w:rsidRDefault="000E17C6" w:rsidP="00710EC9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717418">
        <w:rPr>
          <w:color w:val="FF0000"/>
        </w:rPr>
        <w:t>vendedores</w:t>
      </w:r>
      <w:r>
        <w:t xml:space="preserve"> necesitan poder </w:t>
      </w:r>
      <w:r w:rsidRPr="009A3CAC">
        <w:rPr>
          <w:color w:val="4F6228" w:themeColor="accent3" w:themeShade="80"/>
        </w:rPr>
        <w:t>crear fichas de prospectos</w:t>
      </w:r>
      <w:r>
        <w:t xml:space="preserve"> para documentar potenciales clientes. La información mínima para la ficha son: datos de la persona, medios de contacto, tipo de servicio en el que está interesado, lugar a proteger, canal de captación (web, publicidad física, visita, referido).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A40E6" w:rsidRDefault="005A40E6" w:rsidP="005A40E6">
      <w:pPr>
        <w:pStyle w:val="Prrafodelista"/>
        <w:numPr>
          <w:ilvl w:val="0"/>
          <w:numId w:val="1"/>
        </w:numPr>
        <w:jc w:val="both"/>
      </w:pPr>
      <w:r>
        <w:t xml:space="preserve">Cada vendedor requiere tener un calendario en el cual </w:t>
      </w:r>
      <w:r w:rsidRPr="009A3CAC">
        <w:rPr>
          <w:color w:val="4F6228" w:themeColor="accent3" w:themeShade="80"/>
        </w:rPr>
        <w:t xml:space="preserve">agendar las visitas </w:t>
      </w:r>
      <w:r>
        <w:t>a prospectos y clientes. Los registros en el calendario deberían incluir recordatorios vía SMS y</w:t>
      </w:r>
      <w:r w:rsidR="0050427E">
        <w:t>/o</w:t>
      </w:r>
      <w:r>
        <w:t xml:space="preserve"> Correo Electrónico.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0427E" w:rsidRDefault="00F567E7" w:rsidP="00710EC9">
      <w:pPr>
        <w:pStyle w:val="Prrafodelista"/>
        <w:numPr>
          <w:ilvl w:val="0"/>
          <w:numId w:val="1"/>
        </w:numPr>
        <w:jc w:val="both"/>
      </w:pPr>
      <w:r>
        <w:t xml:space="preserve">Cada vendedor necesita poder </w:t>
      </w:r>
      <w:r w:rsidRPr="009A3CAC">
        <w:rPr>
          <w:color w:val="4F6228" w:themeColor="accent3" w:themeShade="80"/>
        </w:rPr>
        <w:t xml:space="preserve">administrar una libreta </w:t>
      </w:r>
      <w:r>
        <w:t>con las ventas que tiene en proceso</w:t>
      </w:r>
      <w:r w:rsidR="009144D3">
        <w:t>, pudiendo crear agrupaciones, ordenarlas o filtrarlas según criterios relevantes tales como fechas, estado de completitud</w:t>
      </w:r>
      <w:r w:rsidR="00E83074">
        <w:t>, tipo (Personas, Empresas, Corporativo)</w:t>
      </w:r>
      <w:r w:rsidR="009144D3">
        <w:t xml:space="preserve"> o valor de la venta.</w:t>
      </w:r>
      <w:r w:rsidR="00BE6D34">
        <w:t xml:space="preserve"> </w:t>
      </w:r>
      <w:r w:rsidR="0050427E">
        <w:t>Los registros de la libreta de ventas pueden ser exportados</w:t>
      </w:r>
      <w:r w:rsidR="00D6001A">
        <w:t xml:space="preserve"> a </w:t>
      </w:r>
      <w:proofErr w:type="spellStart"/>
      <w:r w:rsidR="00D6001A">
        <w:t>pdf</w:t>
      </w:r>
      <w:proofErr w:type="spellEnd"/>
      <w:r w:rsidR="00BE6D34">
        <w:t>.</w:t>
      </w:r>
    </w:p>
    <w:p w:rsidR="009B1888" w:rsidRPr="009B1888" w:rsidRDefault="009B1888" w:rsidP="009B1888">
      <w:pPr>
        <w:pStyle w:val="Prrafodelista"/>
        <w:spacing w:line="240" w:lineRule="auto"/>
        <w:jc w:val="both"/>
        <w:rPr>
          <w:sz w:val="16"/>
          <w:szCs w:val="16"/>
        </w:rPr>
      </w:pPr>
    </w:p>
    <w:p w:rsidR="00456FD3" w:rsidRDefault="00F567E7" w:rsidP="00710EC9">
      <w:pPr>
        <w:pStyle w:val="Prrafodelista"/>
        <w:numPr>
          <w:ilvl w:val="0"/>
          <w:numId w:val="1"/>
        </w:numPr>
        <w:jc w:val="both"/>
      </w:pPr>
      <w:r>
        <w:t xml:space="preserve">Para cada </w:t>
      </w:r>
      <w:r w:rsidR="00C9755A">
        <w:t>registro de</w:t>
      </w:r>
      <w:r w:rsidR="009144D3">
        <w:t xml:space="preserve"> la libreta, incluir </w:t>
      </w:r>
      <w:r w:rsidR="00583959">
        <w:t>d</w:t>
      </w:r>
      <w:r w:rsidR="00C9755A">
        <w:t>atos de la venta</w:t>
      </w:r>
      <w:r w:rsidR="0004255E">
        <w:t>, tales como</w:t>
      </w:r>
      <w:r w:rsidR="00C9755A">
        <w:t xml:space="preserve">: </w:t>
      </w:r>
      <w:r w:rsidR="004D339B">
        <w:t xml:space="preserve">Tipo de suscriptor (Persona Natural, Persona Jurídica), Identificación suscriptor (Apellido Paterno, Materno, Nombres / Razón Social), Tipo de Actividad del suscriptor (Profesión u oficio / Giro Comercial), </w:t>
      </w:r>
      <w:r w:rsidR="000A182E">
        <w:t xml:space="preserve">Representante legal (sólo si es persona jurídica), </w:t>
      </w:r>
      <w:r w:rsidR="004D339B">
        <w:t>Dirección (desglosada en calle, numeración, número de departamento/oficina), Medios de contacto (</w:t>
      </w:r>
      <w:r w:rsidR="000A182E">
        <w:t>Teléfono(s)</w:t>
      </w:r>
      <w:r w:rsidR="004D339B">
        <w:t>, Correo</w:t>
      </w:r>
      <w:r w:rsidR="000A182E">
        <w:t>(s)</w:t>
      </w:r>
      <w:r w:rsidR="004D339B">
        <w:t xml:space="preserve"> electrónico</w:t>
      </w:r>
      <w:r w:rsidR="000A182E">
        <w:t>(s)</w:t>
      </w:r>
      <w:r w:rsidR="004D339B">
        <w:t>)</w:t>
      </w:r>
      <w:r w:rsidR="000A182E">
        <w:t xml:space="preserve">, </w:t>
      </w:r>
      <w:r w:rsidR="000B2F71">
        <w:t>Dirección a ser monitorizada, Tipo de servicio a contratar (</w:t>
      </w:r>
      <w:r w:rsidR="00B162FA">
        <w:t>a</w:t>
      </w:r>
      <w:r w:rsidR="000B2F71">
        <w:t>larma, tele</w:t>
      </w:r>
      <w:r w:rsidR="00E55D4A">
        <w:t>-</w:t>
      </w:r>
      <w:r w:rsidR="000B2F71">
        <w:t>vigilancia, mixto). Modalidad del ser</w:t>
      </w:r>
      <w:r w:rsidR="00710EC9">
        <w:t>vicio (</w:t>
      </w:r>
      <w:r w:rsidR="00B162FA">
        <w:t>d</w:t>
      </w:r>
      <w:r w:rsidR="00710EC9">
        <w:t>iurno, nocturno, mixto), Valor total del servicio</w:t>
      </w:r>
      <w:r w:rsidR="0037251A">
        <w:t>, frecuencia de pago</w:t>
      </w:r>
      <w:r w:rsidR="006A6B14">
        <w:t>, día de pago</w:t>
      </w:r>
      <w:r w:rsidR="00BE6D34">
        <w:t xml:space="preserve"> y el detalle de los elementos tecnológicos que debe contener el servicio</w:t>
      </w:r>
      <w:r w:rsidR="00710EC9">
        <w:t>.</w:t>
      </w:r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87A80" w:rsidRDefault="000E17C6" w:rsidP="00587A80">
      <w:pPr>
        <w:pStyle w:val="Prrafodelista"/>
        <w:numPr>
          <w:ilvl w:val="0"/>
          <w:numId w:val="1"/>
        </w:numPr>
        <w:jc w:val="both"/>
      </w:pPr>
      <w:r>
        <w:t>L</w:t>
      </w:r>
      <w:r w:rsidR="00E83074">
        <w:t xml:space="preserve">as </w:t>
      </w:r>
      <w:r w:rsidR="00E83074" w:rsidRPr="00717418">
        <w:rPr>
          <w:color w:val="FF0000"/>
        </w:rPr>
        <w:t xml:space="preserve">jefaturas de ventas </w:t>
      </w:r>
      <w:r w:rsidR="00E83074">
        <w:t>necesitan</w:t>
      </w:r>
      <w:r>
        <w:t xml:space="preserve"> poder </w:t>
      </w:r>
      <w:r w:rsidRPr="009A3CAC">
        <w:rPr>
          <w:color w:val="4F6228" w:themeColor="accent3" w:themeShade="80"/>
        </w:rPr>
        <w:t xml:space="preserve">ver los prospectos </w:t>
      </w:r>
      <w:r w:rsidR="00E83074" w:rsidRPr="009A3CAC">
        <w:rPr>
          <w:color w:val="4F6228" w:themeColor="accent3" w:themeShade="80"/>
        </w:rPr>
        <w:t xml:space="preserve">y ventas en proceso </w:t>
      </w:r>
      <w:r>
        <w:t xml:space="preserve">que cada vendedor ha registrado para </w:t>
      </w:r>
      <w:r w:rsidR="00E83074">
        <w:t>orientar y apoyar al vendedor.</w:t>
      </w:r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C82284" w:rsidRDefault="00C82284" w:rsidP="00710EC9">
      <w:pPr>
        <w:pStyle w:val="Prrafodelista"/>
        <w:numPr>
          <w:ilvl w:val="0"/>
          <w:numId w:val="1"/>
        </w:numPr>
        <w:jc w:val="both"/>
      </w:pPr>
      <w:r>
        <w:t xml:space="preserve">Las jefaturas </w:t>
      </w:r>
      <w:r w:rsidR="00DC28CE">
        <w:t xml:space="preserve">de ventas desean </w:t>
      </w:r>
      <w:r>
        <w:t xml:space="preserve">poder tener un </w:t>
      </w:r>
      <w:r w:rsidRPr="009A3CAC">
        <w:rPr>
          <w:color w:val="4F6228" w:themeColor="accent3" w:themeShade="80"/>
        </w:rPr>
        <w:t>resumen de las visitas agendadas</w:t>
      </w:r>
      <w:r w:rsidR="00B81274">
        <w:t>, realizadas o suspendidas</w:t>
      </w:r>
      <w:r>
        <w:t xml:space="preserve"> por cada vendedor, pudiendo </w:t>
      </w:r>
      <w:r w:rsidR="00B81274">
        <w:t>filtrarlas por estado y fechas (</w:t>
      </w:r>
      <w:r>
        <w:t>día, semana</w:t>
      </w:r>
      <w:r w:rsidR="00B81274">
        <w:t>,</w:t>
      </w:r>
      <w:r>
        <w:t xml:space="preserve"> mes</w:t>
      </w:r>
      <w:r w:rsidR="00B81274">
        <w:t>)</w:t>
      </w:r>
      <w:r>
        <w:t>.</w:t>
      </w:r>
      <w:r w:rsidR="00DC28CE">
        <w:t xml:space="preserve"> Adicionalmente, también están interesadas en visualizar las minutas de cada visita.</w:t>
      </w:r>
      <w:r w:rsidR="00B81274">
        <w:t xml:space="preserve"> </w:t>
      </w:r>
    </w:p>
    <w:p w:rsidR="00587A80" w:rsidRPr="009B1888" w:rsidRDefault="00587A80" w:rsidP="00587A80">
      <w:pPr>
        <w:pStyle w:val="Prrafodelista"/>
        <w:spacing w:line="240" w:lineRule="auto"/>
        <w:jc w:val="both"/>
        <w:rPr>
          <w:sz w:val="16"/>
          <w:szCs w:val="16"/>
        </w:rPr>
      </w:pPr>
    </w:p>
    <w:p w:rsidR="00E83074" w:rsidRDefault="00E83074" w:rsidP="00710EC9">
      <w:pPr>
        <w:pStyle w:val="Prrafodelista"/>
        <w:numPr>
          <w:ilvl w:val="0"/>
          <w:numId w:val="1"/>
        </w:numPr>
        <w:jc w:val="both"/>
      </w:pPr>
      <w:r>
        <w:t xml:space="preserve">Las jefaturas necesitan poder </w:t>
      </w:r>
      <w:r w:rsidRPr="009A3CAC">
        <w:rPr>
          <w:color w:val="4F6228" w:themeColor="accent3" w:themeShade="80"/>
        </w:rPr>
        <w:t>asignar a cada vendedor su meta mensua</w:t>
      </w:r>
      <w:r>
        <w:t>l, variando la cantidad y tip</w:t>
      </w:r>
      <w:r w:rsidR="00DC28CE">
        <w:t>o de ventas según sea necesario</w:t>
      </w:r>
      <w:r w:rsidR="00921CC8">
        <w:t xml:space="preserve">. </w:t>
      </w:r>
      <w:r w:rsidR="00A25F36">
        <w:t>Adicionalmente, también desean conocer e</w:t>
      </w:r>
      <w:r w:rsidR="00921CC8">
        <w:t>l progreso de las metas</w:t>
      </w:r>
      <w:r w:rsidR="00A25F36">
        <w:t xml:space="preserve">, tanto individuales como </w:t>
      </w:r>
      <w:r w:rsidR="00921CC8">
        <w:t xml:space="preserve">colectivas </w:t>
      </w:r>
      <w:r w:rsidR="00A25F36">
        <w:t xml:space="preserve">en formato </w:t>
      </w:r>
      <w:r w:rsidR="00CD3751">
        <w:t>gráfic</w:t>
      </w:r>
      <w:r w:rsidR="00A25F36">
        <w:t>o y numérico</w:t>
      </w:r>
      <w:r w:rsidR="00CD3751">
        <w:t>.</w:t>
      </w:r>
    </w:p>
    <w:p w:rsidR="00420CAD" w:rsidRPr="009B1888" w:rsidRDefault="00420CAD" w:rsidP="00420CAD">
      <w:pPr>
        <w:pStyle w:val="Prrafodelista"/>
        <w:spacing w:line="240" w:lineRule="auto"/>
        <w:jc w:val="both"/>
        <w:rPr>
          <w:sz w:val="16"/>
          <w:szCs w:val="16"/>
        </w:rPr>
      </w:pPr>
      <w:bookmarkStart w:id="0" w:name="_GoBack"/>
      <w:bookmarkEnd w:id="0"/>
    </w:p>
    <w:p w:rsidR="00E83074" w:rsidRDefault="00CD3751" w:rsidP="00710EC9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717418">
        <w:rPr>
          <w:color w:val="FF0000"/>
        </w:rPr>
        <w:t xml:space="preserve">subgerentes de ventas </w:t>
      </w:r>
      <w:r>
        <w:t xml:space="preserve">están interesados en poder hacer </w:t>
      </w:r>
      <w:r w:rsidRPr="009A3CAC">
        <w:rPr>
          <w:color w:val="4F6228" w:themeColor="accent3" w:themeShade="80"/>
        </w:rPr>
        <w:t>seguimiento al avance diario, semanal y mensual</w:t>
      </w:r>
      <w:r>
        <w:t xml:space="preserve"> de las ventas por zona geográfica y equipo de ventas.</w:t>
      </w:r>
    </w:p>
    <w:p w:rsidR="00E53876" w:rsidRPr="009B1888" w:rsidRDefault="00E53876" w:rsidP="00E53876">
      <w:pPr>
        <w:pStyle w:val="Prrafodelista"/>
        <w:spacing w:line="240" w:lineRule="auto"/>
        <w:jc w:val="both"/>
        <w:rPr>
          <w:sz w:val="16"/>
          <w:szCs w:val="16"/>
        </w:rPr>
      </w:pPr>
    </w:p>
    <w:p w:rsidR="00563293" w:rsidRDefault="00E53876" w:rsidP="00CB0011">
      <w:pPr>
        <w:pStyle w:val="Prrafodelista"/>
        <w:numPr>
          <w:ilvl w:val="0"/>
          <w:numId w:val="1"/>
        </w:numPr>
        <w:jc w:val="both"/>
      </w:pPr>
      <w:r>
        <w:t xml:space="preserve">Las jefaturas de las centrales de control, necesitan </w:t>
      </w:r>
      <w:r w:rsidR="00832EBA">
        <w:t xml:space="preserve">administrar, </w:t>
      </w:r>
      <w:r>
        <w:t>visualizar y verificar el cumplimiento grupal e individual de los turnos por parte de analistas.</w:t>
      </w:r>
      <w:r w:rsidR="00832EBA">
        <w:t xml:space="preserve"> </w:t>
      </w:r>
    </w:p>
    <w:p w:rsidR="00CB0011" w:rsidRPr="009B1888" w:rsidRDefault="00CB0011" w:rsidP="00CB0011">
      <w:pPr>
        <w:pStyle w:val="Prrafodelista"/>
        <w:spacing w:line="240" w:lineRule="auto"/>
        <w:jc w:val="both"/>
        <w:rPr>
          <w:sz w:val="16"/>
          <w:szCs w:val="16"/>
        </w:rPr>
      </w:pPr>
    </w:p>
    <w:p w:rsidR="003B374A" w:rsidRDefault="00563293" w:rsidP="00E53876">
      <w:pPr>
        <w:pStyle w:val="Prrafodelista"/>
        <w:numPr>
          <w:ilvl w:val="0"/>
          <w:numId w:val="1"/>
        </w:numPr>
        <w:jc w:val="both"/>
      </w:pPr>
      <w:r>
        <w:t>La gerencia de Monitoreo y Seguridad</w:t>
      </w:r>
      <w:r w:rsidR="0080116B">
        <w:t xml:space="preserve"> desea poder </w:t>
      </w:r>
      <w:r w:rsidR="00A25F36">
        <w:t>conocer</w:t>
      </w:r>
      <w:r w:rsidR="003B374A">
        <w:t xml:space="preserve"> distribuido por ciudad y zona geográfica del país.:</w:t>
      </w:r>
      <w:r w:rsidR="00A25F36">
        <w:t xml:space="preserve"> </w:t>
      </w:r>
    </w:p>
    <w:p w:rsidR="003B374A" w:rsidRDefault="003B374A" w:rsidP="003B374A">
      <w:pPr>
        <w:pStyle w:val="Prrafodelista"/>
        <w:spacing w:after="0" w:line="240" w:lineRule="auto"/>
      </w:pPr>
    </w:p>
    <w:p w:rsidR="003B374A" w:rsidRDefault="003B374A" w:rsidP="003B374A">
      <w:pPr>
        <w:pStyle w:val="Prrafodelista"/>
        <w:numPr>
          <w:ilvl w:val="1"/>
          <w:numId w:val="1"/>
        </w:numPr>
        <w:jc w:val="both"/>
      </w:pPr>
      <w:r>
        <w:t>C</w:t>
      </w:r>
      <w:r w:rsidR="00A25F36">
        <w:t>ausas más comunes de activaciones</w:t>
      </w:r>
      <w:r>
        <w:t>.</w:t>
      </w:r>
      <w:r w:rsidR="0080116B">
        <w:t xml:space="preserve"> </w:t>
      </w:r>
    </w:p>
    <w:p w:rsidR="00563293" w:rsidRDefault="003B374A" w:rsidP="003B374A">
      <w:pPr>
        <w:pStyle w:val="Prrafodelista"/>
        <w:numPr>
          <w:ilvl w:val="1"/>
          <w:numId w:val="1"/>
        </w:numPr>
        <w:jc w:val="both"/>
      </w:pPr>
      <w:r>
        <w:t>T</w:t>
      </w:r>
      <w:r w:rsidR="00B82824">
        <w:t>iempo promedio que le toma a un móvil en llegar</w:t>
      </w:r>
      <w:r w:rsidR="00D05710">
        <w:t xml:space="preserve"> al domicilio del cliente</w:t>
      </w:r>
      <w:r>
        <w:t>.</w:t>
      </w:r>
    </w:p>
    <w:p w:rsidR="003B374A" w:rsidRDefault="003B374A" w:rsidP="003B374A">
      <w:pPr>
        <w:pStyle w:val="Prrafodelista"/>
        <w:numPr>
          <w:ilvl w:val="1"/>
          <w:numId w:val="1"/>
        </w:numPr>
        <w:jc w:val="both"/>
      </w:pPr>
      <w:r>
        <w:t>Porcentajes de Falsos positivos y Códigos Rojos.</w:t>
      </w:r>
    </w:p>
    <w:p w:rsidR="00832EBA" w:rsidRPr="009B1888" w:rsidRDefault="00832EBA" w:rsidP="00832EBA">
      <w:pPr>
        <w:pStyle w:val="Prrafodelista"/>
        <w:spacing w:line="240" w:lineRule="auto"/>
        <w:jc w:val="both"/>
        <w:rPr>
          <w:sz w:val="16"/>
          <w:szCs w:val="16"/>
        </w:rPr>
      </w:pPr>
    </w:p>
    <w:sectPr w:rsidR="00832EBA" w:rsidRPr="009B1888" w:rsidSect="00BC7001">
      <w:headerReference w:type="default" r:id="rId22"/>
      <w:footerReference w:type="default" r:id="rId23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D3" w:rsidRDefault="000864D3" w:rsidP="00860F64">
      <w:pPr>
        <w:spacing w:after="0" w:line="240" w:lineRule="auto"/>
      </w:pPr>
      <w:r>
        <w:separator/>
      </w:r>
    </w:p>
  </w:endnote>
  <w:endnote w:type="continuationSeparator" w:id="0">
    <w:p w:rsidR="000864D3" w:rsidRDefault="000864D3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C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35538" w:rsidRDefault="00D35538">
    <w:pPr>
      <w:pStyle w:val="Piedepgina"/>
    </w:pPr>
  </w:p>
  <w:p w:rsidR="005D666C" w:rsidRDefault="005D66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D3" w:rsidRDefault="000864D3" w:rsidP="00860F64">
      <w:pPr>
        <w:spacing w:after="0" w:line="240" w:lineRule="auto"/>
      </w:pPr>
      <w:r>
        <w:separator/>
      </w:r>
    </w:p>
  </w:footnote>
  <w:footnote w:type="continuationSeparator" w:id="0">
    <w:p w:rsidR="000864D3" w:rsidRDefault="000864D3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7"/>
      <w:gridCol w:w="5057"/>
    </w:tblGrid>
    <w:tr w:rsidR="00B62435" w:rsidTr="00B62435">
      <w:tc>
        <w:tcPr>
          <w:tcW w:w="5057" w:type="dxa"/>
        </w:tcPr>
        <w:p w:rsidR="00B62435" w:rsidRDefault="00B62435">
          <w:pPr>
            <w:pStyle w:val="Encabezado"/>
          </w:pPr>
          <w:r>
            <w:rPr>
              <w:noProof/>
              <w:lang w:val="es-CL" w:eastAsia="ja-JP"/>
            </w:rPr>
            <w:drawing>
              <wp:inline distT="0" distB="0" distL="0" distR="0" wp14:anchorId="10117E6B" wp14:editId="0A2B90BD">
                <wp:extent cx="1610209" cy="285750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eAlt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20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7" w:type="dxa"/>
        </w:tcPr>
        <w:p w:rsidR="00B62435" w:rsidRPr="00B62435" w:rsidRDefault="00B62435" w:rsidP="00B62435">
          <w:pPr>
            <w:pStyle w:val="Encabezado"/>
            <w:jc w:val="right"/>
            <w:rPr>
              <w:b/>
              <w:sz w:val="18"/>
              <w:szCs w:val="16"/>
            </w:rPr>
          </w:pPr>
          <w:r w:rsidRPr="00B62435">
            <w:rPr>
              <w:b/>
              <w:sz w:val="18"/>
              <w:szCs w:val="16"/>
            </w:rPr>
            <w:t>Escuela de Informática y Telecomunicaciones</w:t>
          </w:r>
        </w:p>
        <w:p w:rsidR="00B62435" w:rsidRPr="0024713D" w:rsidRDefault="00B62435" w:rsidP="0024713D">
          <w:pPr>
            <w:pStyle w:val="Encabezado"/>
            <w:jc w:val="right"/>
            <w:rPr>
              <w:sz w:val="18"/>
              <w:szCs w:val="16"/>
            </w:rPr>
          </w:pPr>
          <w:r w:rsidRPr="00B62435">
            <w:rPr>
              <w:sz w:val="18"/>
              <w:szCs w:val="16"/>
            </w:rPr>
            <w:t>Modelamiento de Procesos</w:t>
          </w:r>
          <w:r w:rsidR="00D46A3B">
            <w:rPr>
              <w:sz w:val="18"/>
              <w:szCs w:val="16"/>
            </w:rPr>
            <w:t xml:space="preserve"> de Negocios</w:t>
          </w:r>
        </w:p>
      </w:tc>
    </w:tr>
  </w:tbl>
  <w:p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96"/>
    <w:rsid w:val="00001A47"/>
    <w:rsid w:val="00002670"/>
    <w:rsid w:val="00003736"/>
    <w:rsid w:val="0001190D"/>
    <w:rsid w:val="000332FA"/>
    <w:rsid w:val="00037392"/>
    <w:rsid w:val="0004255E"/>
    <w:rsid w:val="00043C95"/>
    <w:rsid w:val="00047658"/>
    <w:rsid w:val="000642A1"/>
    <w:rsid w:val="00074955"/>
    <w:rsid w:val="00076067"/>
    <w:rsid w:val="000864D3"/>
    <w:rsid w:val="000A182E"/>
    <w:rsid w:val="000B2F71"/>
    <w:rsid w:val="000C603C"/>
    <w:rsid w:val="000E17C6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21A3E"/>
    <w:rsid w:val="00231839"/>
    <w:rsid w:val="00234A87"/>
    <w:rsid w:val="00234F86"/>
    <w:rsid w:val="00236B2D"/>
    <w:rsid w:val="0024274C"/>
    <w:rsid w:val="0024713D"/>
    <w:rsid w:val="00273A48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E84"/>
    <w:rsid w:val="00311EDE"/>
    <w:rsid w:val="0031396A"/>
    <w:rsid w:val="00340A3F"/>
    <w:rsid w:val="003647D3"/>
    <w:rsid w:val="0037058A"/>
    <w:rsid w:val="0037251A"/>
    <w:rsid w:val="00396419"/>
    <w:rsid w:val="003A50CE"/>
    <w:rsid w:val="003B374A"/>
    <w:rsid w:val="003B5CD1"/>
    <w:rsid w:val="003C293A"/>
    <w:rsid w:val="003C363F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41FA5"/>
    <w:rsid w:val="00443D58"/>
    <w:rsid w:val="0044506F"/>
    <w:rsid w:val="0045300B"/>
    <w:rsid w:val="004558C5"/>
    <w:rsid w:val="00456FD3"/>
    <w:rsid w:val="00470935"/>
    <w:rsid w:val="00480260"/>
    <w:rsid w:val="004906E6"/>
    <w:rsid w:val="0049357C"/>
    <w:rsid w:val="00496286"/>
    <w:rsid w:val="004A2CC4"/>
    <w:rsid w:val="004D339B"/>
    <w:rsid w:val="0050427E"/>
    <w:rsid w:val="005142D5"/>
    <w:rsid w:val="0052073A"/>
    <w:rsid w:val="00537F41"/>
    <w:rsid w:val="00540785"/>
    <w:rsid w:val="00545E45"/>
    <w:rsid w:val="005553B2"/>
    <w:rsid w:val="0055706B"/>
    <w:rsid w:val="00563293"/>
    <w:rsid w:val="00566CB8"/>
    <w:rsid w:val="005715D3"/>
    <w:rsid w:val="00575A06"/>
    <w:rsid w:val="005834AD"/>
    <w:rsid w:val="00583959"/>
    <w:rsid w:val="0058709B"/>
    <w:rsid w:val="00587A80"/>
    <w:rsid w:val="005A40E6"/>
    <w:rsid w:val="005A5E40"/>
    <w:rsid w:val="005A743C"/>
    <w:rsid w:val="005B236F"/>
    <w:rsid w:val="005C2BBD"/>
    <w:rsid w:val="005D666C"/>
    <w:rsid w:val="005E71C7"/>
    <w:rsid w:val="005F41CE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92B4E"/>
    <w:rsid w:val="006A02C3"/>
    <w:rsid w:val="006A6B14"/>
    <w:rsid w:val="006C680F"/>
    <w:rsid w:val="006C6B46"/>
    <w:rsid w:val="006D1891"/>
    <w:rsid w:val="006E08D8"/>
    <w:rsid w:val="006E2082"/>
    <w:rsid w:val="006E7CA8"/>
    <w:rsid w:val="006F31BA"/>
    <w:rsid w:val="007034FB"/>
    <w:rsid w:val="007059F2"/>
    <w:rsid w:val="00707EA6"/>
    <w:rsid w:val="007100C4"/>
    <w:rsid w:val="00710EC9"/>
    <w:rsid w:val="00717418"/>
    <w:rsid w:val="007375DD"/>
    <w:rsid w:val="007475C5"/>
    <w:rsid w:val="00797CF6"/>
    <w:rsid w:val="007B071D"/>
    <w:rsid w:val="007B2D5C"/>
    <w:rsid w:val="007E2B78"/>
    <w:rsid w:val="00800B5E"/>
    <w:rsid w:val="0080116B"/>
    <w:rsid w:val="0081263F"/>
    <w:rsid w:val="00832BF9"/>
    <w:rsid w:val="00832EBA"/>
    <w:rsid w:val="00833133"/>
    <w:rsid w:val="00860F64"/>
    <w:rsid w:val="00865F38"/>
    <w:rsid w:val="00875609"/>
    <w:rsid w:val="00892096"/>
    <w:rsid w:val="00894428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5807"/>
    <w:rsid w:val="009144D3"/>
    <w:rsid w:val="00921CC8"/>
    <w:rsid w:val="009760CE"/>
    <w:rsid w:val="0097656C"/>
    <w:rsid w:val="009858ED"/>
    <w:rsid w:val="00990E34"/>
    <w:rsid w:val="009A02DB"/>
    <w:rsid w:val="009A3B17"/>
    <w:rsid w:val="009A3CAC"/>
    <w:rsid w:val="009A5E9A"/>
    <w:rsid w:val="009A6B7E"/>
    <w:rsid w:val="009B1888"/>
    <w:rsid w:val="009C0E15"/>
    <w:rsid w:val="009C5819"/>
    <w:rsid w:val="009C5ABD"/>
    <w:rsid w:val="009D22A8"/>
    <w:rsid w:val="009D61A9"/>
    <w:rsid w:val="009F5F0B"/>
    <w:rsid w:val="00A02066"/>
    <w:rsid w:val="00A03371"/>
    <w:rsid w:val="00A11E7C"/>
    <w:rsid w:val="00A1513D"/>
    <w:rsid w:val="00A25F36"/>
    <w:rsid w:val="00A25F3B"/>
    <w:rsid w:val="00A3361F"/>
    <w:rsid w:val="00A33836"/>
    <w:rsid w:val="00A422D3"/>
    <w:rsid w:val="00A46463"/>
    <w:rsid w:val="00A56D6E"/>
    <w:rsid w:val="00A84BF6"/>
    <w:rsid w:val="00A84EA9"/>
    <w:rsid w:val="00A87CEE"/>
    <w:rsid w:val="00A94A39"/>
    <w:rsid w:val="00AB26B2"/>
    <w:rsid w:val="00AB73C0"/>
    <w:rsid w:val="00AC2AD1"/>
    <w:rsid w:val="00AC456F"/>
    <w:rsid w:val="00AC56AA"/>
    <w:rsid w:val="00AE141C"/>
    <w:rsid w:val="00AE2AD0"/>
    <w:rsid w:val="00AE6435"/>
    <w:rsid w:val="00AF09A9"/>
    <w:rsid w:val="00B03083"/>
    <w:rsid w:val="00B162FA"/>
    <w:rsid w:val="00B214AA"/>
    <w:rsid w:val="00B364F9"/>
    <w:rsid w:val="00B45137"/>
    <w:rsid w:val="00B62435"/>
    <w:rsid w:val="00B65319"/>
    <w:rsid w:val="00B6587A"/>
    <w:rsid w:val="00B67967"/>
    <w:rsid w:val="00B81274"/>
    <w:rsid w:val="00B82824"/>
    <w:rsid w:val="00B96516"/>
    <w:rsid w:val="00BB3BA3"/>
    <w:rsid w:val="00BB415C"/>
    <w:rsid w:val="00BB5BC5"/>
    <w:rsid w:val="00BC03E0"/>
    <w:rsid w:val="00BC09E6"/>
    <w:rsid w:val="00BC509D"/>
    <w:rsid w:val="00BC7001"/>
    <w:rsid w:val="00BD542A"/>
    <w:rsid w:val="00BE6D34"/>
    <w:rsid w:val="00BF4F1F"/>
    <w:rsid w:val="00C222E9"/>
    <w:rsid w:val="00C2376E"/>
    <w:rsid w:val="00C421A7"/>
    <w:rsid w:val="00C44C3A"/>
    <w:rsid w:val="00C47CA4"/>
    <w:rsid w:val="00C66ACA"/>
    <w:rsid w:val="00C82284"/>
    <w:rsid w:val="00C84C6B"/>
    <w:rsid w:val="00C9755A"/>
    <w:rsid w:val="00CB0011"/>
    <w:rsid w:val="00CB1C28"/>
    <w:rsid w:val="00CC111F"/>
    <w:rsid w:val="00CD34C1"/>
    <w:rsid w:val="00CD3751"/>
    <w:rsid w:val="00CD41BF"/>
    <w:rsid w:val="00CF0D27"/>
    <w:rsid w:val="00CF13FA"/>
    <w:rsid w:val="00CF584B"/>
    <w:rsid w:val="00CF5CF6"/>
    <w:rsid w:val="00D02678"/>
    <w:rsid w:val="00D05710"/>
    <w:rsid w:val="00D13BF2"/>
    <w:rsid w:val="00D2528B"/>
    <w:rsid w:val="00D270E6"/>
    <w:rsid w:val="00D35538"/>
    <w:rsid w:val="00D408EE"/>
    <w:rsid w:val="00D40BE3"/>
    <w:rsid w:val="00D44411"/>
    <w:rsid w:val="00D46A3B"/>
    <w:rsid w:val="00D50A46"/>
    <w:rsid w:val="00D6001A"/>
    <w:rsid w:val="00D606C0"/>
    <w:rsid w:val="00D7689D"/>
    <w:rsid w:val="00D77FF1"/>
    <w:rsid w:val="00DC28CE"/>
    <w:rsid w:val="00DD2E8A"/>
    <w:rsid w:val="00DD371B"/>
    <w:rsid w:val="00DF5BCC"/>
    <w:rsid w:val="00E02E4E"/>
    <w:rsid w:val="00E10501"/>
    <w:rsid w:val="00E3058A"/>
    <w:rsid w:val="00E32A3B"/>
    <w:rsid w:val="00E33AF8"/>
    <w:rsid w:val="00E3766B"/>
    <w:rsid w:val="00E53876"/>
    <w:rsid w:val="00E55D4A"/>
    <w:rsid w:val="00E61753"/>
    <w:rsid w:val="00E67693"/>
    <w:rsid w:val="00E82061"/>
    <w:rsid w:val="00E83074"/>
    <w:rsid w:val="00EB57CB"/>
    <w:rsid w:val="00ED6362"/>
    <w:rsid w:val="00EE050C"/>
    <w:rsid w:val="00EF186F"/>
    <w:rsid w:val="00EF3CF9"/>
    <w:rsid w:val="00F0621E"/>
    <w:rsid w:val="00F11808"/>
    <w:rsid w:val="00F1420E"/>
    <w:rsid w:val="00F14737"/>
    <w:rsid w:val="00F158D3"/>
    <w:rsid w:val="00F35BBD"/>
    <w:rsid w:val="00F4028F"/>
    <w:rsid w:val="00F465C0"/>
    <w:rsid w:val="00F567E7"/>
    <w:rsid w:val="00F57815"/>
    <w:rsid w:val="00F61A62"/>
    <w:rsid w:val="00F665F6"/>
    <w:rsid w:val="00F67CF3"/>
    <w:rsid w:val="00F81902"/>
    <w:rsid w:val="00F87433"/>
    <w:rsid w:val="00FA7C2C"/>
    <w:rsid w:val="00FC2F9E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Dibujo_de_Microsoft_Visio_2003-20101.vsd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0DA512E-5C67-4739-AB48-3FF6D64B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</Pages>
  <Words>1978</Words>
  <Characters>10882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Eduardo</cp:lastModifiedBy>
  <cp:revision>274</cp:revision>
  <dcterms:created xsi:type="dcterms:W3CDTF">2018-08-12T19:21:00Z</dcterms:created>
  <dcterms:modified xsi:type="dcterms:W3CDTF">2018-08-25T23:12:00Z</dcterms:modified>
</cp:coreProperties>
</file>