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151E7E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Proceso de Calidad de Software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9933B0" w:rsidRDefault="00151E7E" w:rsidP="003E402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Para poder poner en práctica un proceso de calidad vamos a interiorizarnos en </w:t>
            </w:r>
            <w:proofErr w:type="spellStart"/>
            <w:r>
              <w:rPr>
                <w:rFonts w:cstheme="minorHAnsi"/>
              </w:rPr>
              <w:t>Sw</w:t>
            </w:r>
            <w:proofErr w:type="spellEnd"/>
            <w:r>
              <w:rPr>
                <w:rFonts w:cstheme="minorHAnsi"/>
              </w:rPr>
              <w:t>-CMMI, que será nuestro principal objetivo a incorporar en una organización.</w:t>
            </w:r>
          </w:p>
          <w:p w:rsidR="00151E7E" w:rsidRDefault="00151E7E" w:rsidP="003E4020">
            <w:pPr>
              <w:pStyle w:val="Sinespaciado"/>
              <w:jc w:val="both"/>
              <w:rPr>
                <w:rFonts w:cstheme="minorHAnsi"/>
              </w:rPr>
            </w:pPr>
          </w:p>
          <w:p w:rsidR="00151E7E" w:rsidRDefault="00151E7E" w:rsidP="003E402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Nuestra primera fase será el lanzamiento de nuestra propuesta de implementación basada en las necesidades del negocio, par</w:t>
            </w:r>
            <w:r w:rsidR="001D7E17">
              <w:rPr>
                <w:rFonts w:cstheme="minorHAnsi"/>
              </w:rPr>
              <w:t>a esto es importante centralizarse en las áreas importantes en una organización para producir software.</w:t>
            </w:r>
          </w:p>
          <w:p w:rsidR="001D7E17" w:rsidRDefault="001D7E17" w:rsidP="003E4020">
            <w:pPr>
              <w:pStyle w:val="Sinespaciado"/>
              <w:jc w:val="both"/>
              <w:rPr>
                <w:rFonts w:cstheme="minorHAnsi"/>
              </w:rPr>
            </w:pPr>
          </w:p>
          <w:p w:rsidR="001D7E17" w:rsidRDefault="001D7E17" w:rsidP="003E402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experiencias anteriores se hizo un comparativo entre las ISO y CMMI, en donde se distinguían en el CMMI Nivel 2 algunas áreas de proceso que son:</w:t>
            </w:r>
          </w:p>
          <w:p w:rsidR="001D7E17" w:rsidRDefault="001D7E17" w:rsidP="001D7E17">
            <w:pPr>
              <w:pStyle w:val="Sinespaciado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Planificación de proyectos (PP)</w:t>
            </w:r>
          </w:p>
          <w:p w:rsidR="001D7E17" w:rsidRDefault="001D7E17" w:rsidP="001D7E17">
            <w:pPr>
              <w:pStyle w:val="Sinespaciado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Gestión de requerimientos (REQM)</w:t>
            </w:r>
          </w:p>
          <w:p w:rsidR="001D7E17" w:rsidRDefault="001D7E17" w:rsidP="001D7E17">
            <w:pPr>
              <w:pStyle w:val="Sinespaciado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Seguimiento y control de proyectos (PMC)</w:t>
            </w:r>
          </w:p>
          <w:p w:rsidR="001D7E17" w:rsidRDefault="001D7E17" w:rsidP="001D7E17">
            <w:pPr>
              <w:pStyle w:val="Sinespaciado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Gestión de acuerdos con proveedores (SAM)</w:t>
            </w:r>
          </w:p>
          <w:p w:rsidR="001D7E17" w:rsidRDefault="001D7E17" w:rsidP="001D7E17">
            <w:pPr>
              <w:pStyle w:val="Sinespaciado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Medición y análisis (MA)</w:t>
            </w:r>
          </w:p>
          <w:p w:rsidR="001D7E17" w:rsidRDefault="001D7E17" w:rsidP="001D7E17">
            <w:pPr>
              <w:pStyle w:val="Sinespaciado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Aseguramiento de la calidad del proceso y del producto (PPQA)</w:t>
            </w:r>
          </w:p>
          <w:p w:rsidR="001D7E17" w:rsidRDefault="001D7E17" w:rsidP="001D7E17">
            <w:pPr>
              <w:pStyle w:val="Sinespaciado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Gestión de la configuración (CM)</w:t>
            </w:r>
          </w:p>
          <w:p w:rsidR="00B203F6" w:rsidRDefault="00B203F6" w:rsidP="00B203F6">
            <w:pPr>
              <w:pStyle w:val="Sinespaciado"/>
              <w:ind w:left="360"/>
              <w:jc w:val="both"/>
              <w:rPr>
                <w:rFonts w:cstheme="minorHAnsi"/>
              </w:rPr>
            </w:pP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un equipo </w:t>
            </w:r>
            <w:r w:rsidR="0047348A">
              <w:rPr>
                <w:rFonts w:cstheme="minorHAnsi"/>
              </w:rPr>
              <w:t>entre</w:t>
            </w:r>
            <w:r>
              <w:rPr>
                <w:rFonts w:cstheme="minorHAnsi"/>
              </w:rPr>
              <w:t xml:space="preserve"> 4 </w:t>
            </w:r>
            <w:r w:rsidR="0047348A">
              <w:rPr>
                <w:rFonts w:cstheme="minorHAnsi"/>
              </w:rPr>
              <w:t xml:space="preserve">a 5 </w:t>
            </w:r>
            <w:r>
              <w:rPr>
                <w:rFonts w:cstheme="minorHAnsi"/>
              </w:rPr>
              <w:t xml:space="preserve">estudiantes deberán establecer la descripción general, propósito, ámbito, notas introductorias, respecto a la </w:t>
            </w:r>
            <w:hyperlink r:id="rId9" w:history="1">
              <w:r w:rsidRPr="00710414">
                <w:rPr>
                  <w:rStyle w:val="Hipervnculo"/>
                  <w:rFonts w:cstheme="minorHAnsi"/>
                </w:rPr>
                <w:t>documentación</w:t>
              </w:r>
            </w:hyperlink>
            <w:r>
              <w:rPr>
                <w:rFonts w:cstheme="minorHAnsi"/>
              </w:rPr>
              <w:t xml:space="preserve"> oficial CMMI del SEI, en donde dará comienzo a la documentación de los procesos de la organización.</w:t>
            </w:r>
            <w:bookmarkStart w:id="0" w:name="_GoBack"/>
            <w:bookmarkEnd w:id="0"/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</w:rPr>
            </w:pP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 ejemplo para que puedan tener como referencia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</w:rPr>
            </w:pPr>
          </w:p>
          <w:p w:rsidR="00B203F6" w:rsidRPr="00B203F6" w:rsidRDefault="00B203F6" w:rsidP="00B203F6">
            <w:pPr>
              <w:pStyle w:val="Sinespaciado"/>
              <w:jc w:val="both"/>
              <w:rPr>
                <w:rFonts w:cstheme="minorHAnsi"/>
                <w:b/>
                <w:sz w:val="24"/>
              </w:rPr>
            </w:pPr>
            <w:r w:rsidRPr="00B203F6">
              <w:rPr>
                <w:rFonts w:cstheme="minorHAnsi"/>
                <w:b/>
                <w:sz w:val="24"/>
              </w:rPr>
              <w:t>Planificación del Proyecto</w:t>
            </w:r>
            <w:r w:rsidR="0047348A">
              <w:rPr>
                <w:rFonts w:cstheme="minorHAnsi"/>
                <w:b/>
                <w:sz w:val="24"/>
              </w:rPr>
              <w:t xml:space="preserve"> (PP)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</w:rPr>
            </w:pPr>
          </w:p>
          <w:p w:rsidR="00B203F6" w:rsidRPr="00B203F6" w:rsidRDefault="00B203F6" w:rsidP="00B203F6">
            <w:pPr>
              <w:pStyle w:val="Sinespaciado"/>
              <w:jc w:val="both"/>
              <w:rPr>
                <w:rFonts w:cstheme="minorHAnsi"/>
                <w:b/>
              </w:rPr>
            </w:pPr>
            <w:r w:rsidRPr="00B203F6">
              <w:rPr>
                <w:rFonts w:cstheme="minorHAnsi"/>
                <w:b/>
              </w:rPr>
              <w:t>Descripción General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b/>
                <w:sz w:val="20"/>
              </w:rPr>
            </w:pPr>
            <w:r w:rsidRPr="00B203F6">
              <w:rPr>
                <w:rFonts w:cstheme="minorHAnsi"/>
                <w:b/>
                <w:sz w:val="20"/>
              </w:rPr>
              <w:t>Propósito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b/>
                <w:sz w:val="20"/>
              </w:rPr>
            </w:pP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Establecer planes razonables para ejecutar las tareas por parte del grupo de trabajo y la administración del proyecto, estimando los recursos necesarios, estableciendo los compromisos y definiendo el plan para realizar el trabajo.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b/>
                <w:sz w:val="20"/>
              </w:rPr>
            </w:pPr>
            <w:r w:rsidRPr="00B203F6">
              <w:rPr>
                <w:rFonts w:cstheme="minorHAnsi"/>
                <w:b/>
                <w:sz w:val="20"/>
              </w:rPr>
              <w:lastRenderedPageBreak/>
              <w:t>Objetivos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b/>
                <w:sz w:val="20"/>
              </w:rPr>
            </w:pPr>
          </w:p>
          <w:p w:rsidR="00B203F6" w:rsidRDefault="00B203F6" w:rsidP="00B203F6">
            <w:pPr>
              <w:pStyle w:val="Sinespaciado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Establecer y mantener parámetros de planificación del proyecto</w:t>
            </w:r>
          </w:p>
          <w:p w:rsidR="00B203F6" w:rsidRDefault="00B203F6" w:rsidP="00B203F6">
            <w:pPr>
              <w:pStyle w:val="Sinespaciado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Establecer y mantener un plan de proyectos como la base para administrar el proyecto</w:t>
            </w:r>
          </w:p>
          <w:p w:rsidR="00B203F6" w:rsidRDefault="00B203F6" w:rsidP="00B203F6">
            <w:pPr>
              <w:pStyle w:val="Sinespaciado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Establecer y mantener compromisos con el plan de proyecto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b/>
                <w:sz w:val="20"/>
              </w:rPr>
            </w:pPr>
            <w:r w:rsidRPr="00B203F6">
              <w:rPr>
                <w:rFonts w:cstheme="minorHAnsi"/>
                <w:b/>
                <w:sz w:val="20"/>
              </w:rPr>
              <w:t>Notas Introductorias</w:t>
            </w:r>
          </w:p>
          <w:p w:rsidR="00B203F6" w:rsidRDefault="00B203F6" w:rsidP="00B203F6">
            <w:pPr>
              <w:pStyle w:val="Prrafodelista"/>
              <w:rPr>
                <w:rFonts w:cstheme="minorHAnsi"/>
                <w:b/>
                <w:sz w:val="20"/>
              </w:rPr>
            </w:pP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Para determinar el estado de las actividades de planificación, se deberá medir y analizar los tiempos y esfuerzos utilizados en las actividades de planificación.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B203F6" w:rsidRPr="00B203F6" w:rsidRDefault="00B203F6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Dentro de la planificación de proyecto se establece un plan para la actualización, distribución y el control de todos los documentos del proyecto. Además se establece el método para identificar, recopilar, codificar, clasificar, acceder, archivar, almacenar, disponer</w:t>
            </w:r>
            <w:r w:rsidR="0047348A">
              <w:rPr>
                <w:rFonts w:cstheme="minorHAnsi"/>
                <w:sz w:val="20"/>
              </w:rPr>
              <w:t xml:space="preserve"> y mantener al día todos los registros del proyecto.</w:t>
            </w:r>
          </w:p>
          <w:p w:rsidR="00B203F6" w:rsidRPr="009933B0" w:rsidRDefault="00B203F6" w:rsidP="00B203F6">
            <w:pPr>
              <w:pStyle w:val="Sinespaciado"/>
              <w:jc w:val="both"/>
              <w:rPr>
                <w:rFonts w:cstheme="minorHAnsi"/>
              </w:rPr>
            </w:pPr>
          </w:p>
        </w:tc>
      </w:tr>
    </w:tbl>
    <w:p w:rsidR="00540586" w:rsidRDefault="00540586" w:rsidP="0047348A">
      <w:pPr>
        <w:rPr>
          <w:rFonts w:cstheme="minorHAnsi"/>
          <w:sz w:val="20"/>
          <w:szCs w:val="20"/>
        </w:rPr>
      </w:pPr>
    </w:p>
    <w:sectPr w:rsidR="00540586" w:rsidSect="009933B0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24B" w:rsidRDefault="0077724B" w:rsidP="00E408C3">
      <w:pPr>
        <w:spacing w:after="0" w:line="240" w:lineRule="auto"/>
      </w:pPr>
      <w:r>
        <w:separator/>
      </w:r>
    </w:p>
  </w:endnote>
  <w:endnote w:type="continuationSeparator" w:id="0">
    <w:p w:rsidR="0077724B" w:rsidRDefault="0077724B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24B" w:rsidRDefault="0077724B" w:rsidP="00E408C3">
      <w:pPr>
        <w:spacing w:after="0" w:line="240" w:lineRule="auto"/>
      </w:pPr>
      <w:r>
        <w:separator/>
      </w:r>
    </w:p>
  </w:footnote>
  <w:footnote w:type="continuationSeparator" w:id="0">
    <w:p w:rsidR="0077724B" w:rsidRDefault="0077724B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2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15"/>
  </w:num>
  <w:num w:numId="5">
    <w:abstractNumId w:val="6"/>
  </w:num>
  <w:num w:numId="6">
    <w:abstractNumId w:val="8"/>
  </w:num>
  <w:num w:numId="7">
    <w:abstractNumId w:val="18"/>
  </w:num>
  <w:num w:numId="8">
    <w:abstractNumId w:val="20"/>
  </w:num>
  <w:num w:numId="9">
    <w:abstractNumId w:val="5"/>
  </w:num>
  <w:num w:numId="10">
    <w:abstractNumId w:val="4"/>
  </w:num>
  <w:num w:numId="11">
    <w:abstractNumId w:val="23"/>
  </w:num>
  <w:num w:numId="12">
    <w:abstractNumId w:val="24"/>
  </w:num>
  <w:num w:numId="13">
    <w:abstractNumId w:val="3"/>
  </w:num>
  <w:num w:numId="14">
    <w:abstractNumId w:val="17"/>
  </w:num>
  <w:num w:numId="15">
    <w:abstractNumId w:val="25"/>
  </w:num>
  <w:num w:numId="16">
    <w:abstractNumId w:val="14"/>
  </w:num>
  <w:num w:numId="17">
    <w:abstractNumId w:val="11"/>
  </w:num>
  <w:num w:numId="18">
    <w:abstractNumId w:val="2"/>
  </w:num>
  <w:num w:numId="19">
    <w:abstractNumId w:val="1"/>
  </w:num>
  <w:num w:numId="20">
    <w:abstractNumId w:val="7"/>
  </w:num>
  <w:num w:numId="21">
    <w:abstractNumId w:val="13"/>
  </w:num>
  <w:num w:numId="22">
    <w:abstractNumId w:val="16"/>
  </w:num>
  <w:num w:numId="23">
    <w:abstractNumId w:val="0"/>
  </w:num>
  <w:num w:numId="24">
    <w:abstractNumId w:val="19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44417"/>
    <w:rsid w:val="00056C3E"/>
    <w:rsid w:val="00085C4C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65C5"/>
    <w:rsid w:val="00216C90"/>
    <w:rsid w:val="00222323"/>
    <w:rsid w:val="002259B5"/>
    <w:rsid w:val="00226F1B"/>
    <w:rsid w:val="00231B86"/>
    <w:rsid w:val="00240F2A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36E96"/>
    <w:rsid w:val="00347C00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22385"/>
    <w:rsid w:val="00540586"/>
    <w:rsid w:val="00543BBB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8178E9"/>
    <w:rsid w:val="00833D64"/>
    <w:rsid w:val="0085306A"/>
    <w:rsid w:val="008638DF"/>
    <w:rsid w:val="00863E72"/>
    <w:rsid w:val="0086676A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33B3"/>
    <w:rsid w:val="00CA6E33"/>
    <w:rsid w:val="00CB2FD2"/>
    <w:rsid w:val="00CB6773"/>
    <w:rsid w:val="00CD064D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F19C6"/>
    <w:rsid w:val="00DF5154"/>
    <w:rsid w:val="00E1422B"/>
    <w:rsid w:val="00E3652B"/>
    <w:rsid w:val="00E408C3"/>
    <w:rsid w:val="00E42072"/>
    <w:rsid w:val="00E670EC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terial/cmmi1.2Developmen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71F5-D59D-4CA4-B156-0EABF65B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26</cp:revision>
  <dcterms:created xsi:type="dcterms:W3CDTF">2013-09-27T19:35:00Z</dcterms:created>
  <dcterms:modified xsi:type="dcterms:W3CDTF">2015-03-23T03:05:00Z</dcterms:modified>
</cp:coreProperties>
</file>