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A1A1A"/>
          <w:sz w:val="80"/>
        </w:rPr>
        <w:t>Informe de Seguridad</w:t>
      </w:r>
    </w:p>
    <w:p/>
    <w:p>
      <w:r>
        <w:rPr>
          <w:rFonts w:ascii="Calibri" w:hAnsi="Calibri"/>
          <w:b w:val="0"/>
          <w:i w:val="0"/>
          <w:color w:val="DA291C"/>
          <w:sz w:val="56"/>
        </w:rPr>
        <w:t>TrendAI CREM</w:t>
      </w:r>
    </w:p>
    <w:p>
      <w:r>
        <w:rPr>
          <w:rFonts w:ascii="Calibri" w:hAnsi="Calibri"/>
          <w:b w:val="0"/>
          <w:i w:val="0"/>
          <w:color w:val="888B8D"/>
          <w:sz w:val="40"/>
        </w:rPr>
        <w:t>EMPRESA_NOMBRE</w:t>
      </w:r>
    </w:p>
    <w:p>
      <w:r>
        <w:rPr>
          <w:rFonts w:ascii="Calibri" w:hAnsi="Calibri"/>
          <w:b w:val="0"/>
          <w:i w:val="0"/>
          <w:color w:val="888B8D"/>
          <w:sz w:val="32"/>
        </w:rPr>
        <w:t>Mes 2026</w:t>
      </w:r>
    </w:p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Índice</w:t>
      </w:r>
    </w:p>
    <w:p>
      <w:r>
        <w:rPr>
          <w:rFonts w:ascii="Calibri" w:hAnsi="Calibri"/>
          <w:b w:val="0"/>
          <w:i w:val="0"/>
          <w:color w:val="888B8D"/>
          <w:sz w:val="20"/>
        </w:rPr>
        <w:t>1. Resumen Ejecutivo</w:t>
      </w:r>
    </w:p>
    <w:p>
      <w:r>
        <w:rPr>
          <w:rFonts w:ascii="Calibri" w:hAnsi="Calibri"/>
          <w:b w:val="0"/>
          <w:i w:val="0"/>
          <w:color w:val="888B8D"/>
          <w:sz w:val="20"/>
        </w:rPr>
        <w:t>2. Cambios vs Mes Anterior</w:t>
      </w:r>
    </w:p>
    <w:p>
      <w:r>
        <w:rPr>
          <w:rFonts w:ascii="Calibri" w:hAnsi="Calibri"/>
          <w:b w:val="0"/>
          <w:i w:val="0"/>
          <w:color w:val="888B8D"/>
          <w:sz w:val="20"/>
        </w:rPr>
        <w:t>3. Activos Reincidentes</w:t>
      </w:r>
    </w:p>
    <w:p>
      <w:r>
        <w:rPr>
          <w:rFonts w:ascii="Calibri" w:hAnsi="Calibri"/>
          <w:b w:val="0"/>
          <w:i w:val="0"/>
          <w:color w:val="888B8D"/>
          <w:sz w:val="20"/>
        </w:rPr>
        <w:t>4. Vulnerabilidades CVE</w:t>
      </w:r>
    </w:p>
    <w:p>
      <w:r>
        <w:rPr>
          <w:rFonts w:ascii="Calibri" w:hAnsi="Calibri"/>
          <w:b w:val="0"/>
          <w:i w:val="0"/>
          <w:color w:val="888B8D"/>
          <w:sz w:val="20"/>
        </w:rPr>
        <w:t>5. Configuración del Sistema</w:t>
      </w:r>
    </w:p>
    <w:p>
      <w:r>
        <w:rPr>
          <w:rFonts w:ascii="Calibri" w:hAnsi="Calibri"/>
          <w:b w:val="0"/>
          <w:i w:val="0"/>
          <w:color w:val="888B8D"/>
          <w:sz w:val="20"/>
        </w:rPr>
        <w:t>6. Configuración de Seguridad</w:t>
      </w:r>
    </w:p>
    <w:p>
      <w:r>
        <w:rPr>
          <w:rFonts w:ascii="Calibri" w:hAnsi="Calibri"/>
          <w:b w:val="0"/>
          <w:i w:val="0"/>
          <w:color w:val="888B8D"/>
          <w:sz w:val="20"/>
        </w:rPr>
        <w:t>7. Detecciones de Amenazas</w:t>
      </w:r>
    </w:p>
    <w:p>
      <w:r>
        <w:rPr>
          <w:rFonts w:ascii="Calibri" w:hAnsi="Calibri"/>
          <w:b w:val="0"/>
          <w:i w:val="0"/>
          <w:color w:val="888B8D"/>
          <w:sz w:val="20"/>
        </w:rPr>
        <w:t>8. Anomalías</w:t>
      </w:r>
    </w:p>
    <w:p>
      <w:r>
        <w:rPr>
          <w:rFonts w:ascii="Calibri" w:hAnsi="Calibri"/>
          <w:b w:val="0"/>
          <w:i w:val="0"/>
          <w:color w:val="888B8D"/>
          <w:sz w:val="20"/>
        </w:rPr>
        <w:t>9. Cloud Apps de Riesgo</w:t>
      </w:r>
    </w:p>
    <w:p>
      <w:r>
        <w:rPr>
          <w:rFonts w:ascii="Calibri" w:hAnsi="Calibri"/>
          <w:b w:val="0"/>
          <w:i w:val="0"/>
          <w:color w:val="888B8D"/>
          <w:sz w:val="20"/>
        </w:rPr>
        <w:t>10. Compromiso de Cuentas</w:t>
      </w:r>
    </w:p>
    <w:p>
      <w:r>
        <w:rPr>
          <w:rFonts w:ascii="Calibri" w:hAnsi="Calibri"/>
          <w:b w:val="0"/>
          <w:i w:val="0"/>
          <w:color w:val="888B8D"/>
          <w:sz w:val="20"/>
        </w:rPr>
        <w:t>11. Plan de Actuación por Equipo</w:t>
      </w:r>
    </w:p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1. Resumen Ejecutivo</w:t>
      </w:r>
    </w:p>
    <w:p>
      <w:r>
        <w:rPr>
          <w:rFonts w:ascii="Calibri" w:hAnsi="Calibri"/>
          <w:b w:val="0"/>
          <w:i w:val="0"/>
          <w:color w:val="888B8D"/>
          <w:sz w:val="20"/>
        </w:rPr>
        <w:t>Visión global del período. Los 5 problemas más críticos y acciones inmediatas.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A291C"/>
            <w:tcW w:w="2835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 de Seguridad</w:t>
            </w:r>
          </w:p>
        </w:tc>
        <w:tc>
          <w:tcPr>
            <w:tcW w:type="dxa" w:w="1606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606"/>
            <w:shd w:val="clear" w:color="auto" w:fill="DA291C"/>
            <w:tcW w:w="141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Alto / Crítico</w:t>
            </w:r>
          </w:p>
        </w:tc>
        <w:tc>
          <w:tcPr>
            <w:tcW w:type="dxa" w:w="1606"/>
            <w:shd w:val="clear" w:color="auto" w:fill="DA291C"/>
            <w:tcW w:w="102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Medio</w:t>
            </w:r>
          </w:p>
        </w:tc>
        <w:tc>
          <w:tcPr>
            <w:tcW w:type="dxa" w:w="1606"/>
            <w:shd w:val="clear" w:color="auto" w:fill="DA291C"/>
            <w:tcW w:w="102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Bajo</w:t>
            </w:r>
          </w:p>
        </w:tc>
        <w:tc>
          <w:tcPr>
            <w:tcW w:type="dxa" w:w="1606"/>
            <w:shd w:val="clear" w:color="auto" w:fill="DA291C"/>
            <w:tcW w:w="249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Tendencia vs mes anterior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1A1A1A"/>
          <w:sz w:val="28"/>
        </w:rPr>
        <w:t>1.1 Top 5 Acciones Inmediatas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🔴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[ACCIÓN 1 — rellena automáticamente]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🔴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[ACCIÓN 2 — rellena automáticamente]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🟠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[ACCIÓN 3 — rellena automáticamente]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🟠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[ACCIÓN 4 — rellena automáticamente]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🟡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[ACCIÓN 5 — rellena automáticamente]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2. Cambios vs Mes Anterior</w:t>
      </w:r>
    </w:p>
    <w:p>
      <w:r>
        <w:rPr>
          <w:rFonts w:ascii="Calibri" w:hAnsi="Calibri"/>
          <w:b w:val="0"/>
          <w:i w:val="0"/>
          <w:color w:val="888B8D"/>
          <w:sz w:val="20"/>
        </w:rPr>
        <w:t>Comparativa de eventos respecto al mes anterior.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A291C"/>
            <w:tcW w:w="1701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606"/>
            <w:shd w:val="clear" w:color="auto" w:fill="DA291C"/>
            <w:tcW w:w="141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Mes anterior</w:t>
            </w:r>
          </w:p>
        </w:tc>
        <w:tc>
          <w:tcPr>
            <w:tcW w:type="dxa" w:w="1606"/>
            <w:shd w:val="clear" w:color="auto" w:fill="DA291C"/>
            <w:tcW w:w="141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Mes actual</w:t>
            </w:r>
          </w:p>
        </w:tc>
        <w:tc>
          <w:tcPr>
            <w:tcW w:type="dxa" w:w="1606"/>
            <w:shd w:val="clear" w:color="auto" w:fill="DA291C"/>
            <w:tcW w:w="113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Variación</w:t>
            </w:r>
          </w:p>
        </w:tc>
        <w:tc>
          <w:tcPr>
            <w:tcW w:type="dxa" w:w="1606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Activos nuevos</w:t>
            </w:r>
          </w:p>
        </w:tc>
        <w:tc>
          <w:tcPr>
            <w:tcW w:type="dxa" w:w="1606"/>
            <w:shd w:val="clear" w:color="auto" w:fill="DA291C"/>
            <w:tcW w:w="2381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Activos resueltos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3. Activos Reincidentes — Sin Parchear N Meses</w:t>
      </w:r>
    </w:p>
    <w:p>
      <w:r>
        <w:rPr>
          <w:rFonts w:ascii="Calibri" w:hAnsi="Calibri"/>
          <w:b w:val="0"/>
          <w:i w:val="0"/>
          <w:color w:val="888B8D"/>
          <w:sz w:val="20"/>
        </w:rPr>
        <w:t>CVEs con 2 o más meses consecutivos sin resolver.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⚠️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Un activo reincidente 3+ meses sin resolver indica riesgo crítico acumulado.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A291C"/>
            <w:tcW w:w="198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Activo / Equipo</w:t>
            </w:r>
          </w:p>
        </w:tc>
        <w:tc>
          <w:tcPr>
            <w:tcW w:type="dxa" w:w="1928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CVE ID</w:t>
            </w:r>
          </w:p>
        </w:tc>
        <w:tc>
          <w:tcPr>
            <w:tcW w:type="dxa" w:w="1928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928"/>
            <w:shd w:val="clear" w:color="auto" w:fill="DA291C"/>
            <w:tcW w:w="1701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Meses sin resolver</w:t>
            </w:r>
          </w:p>
        </w:tc>
        <w:tc>
          <w:tcPr>
            <w:tcW w:type="dxa" w:w="1928"/>
            <w:shd w:val="clear" w:color="auto" w:fill="DA291C"/>
            <w:tcW w:w="3515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urgente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4. Vulnerabilidades CVE</w:t>
      </w:r>
    </w:p>
    <w:p>
      <w:pPr>
        <w:pStyle w:val="Heading2"/>
      </w:pPr>
      <w:r>
        <w:rPr>
          <w:rFonts w:ascii="Calibri" w:hAnsi="Calibri"/>
          <w:b/>
          <w:i w:val="0"/>
          <w:color w:val="1A1A1A"/>
          <w:sz w:val="28"/>
        </w:rPr>
        <w:t>4.1 Eventos CVE — Ordenados por Score</w:t>
      </w:r>
    </w:p>
    <w:p>
      <w:r>
        <w:rPr>
          <w:rFonts w:ascii="Calibri" w:hAnsi="Calibri"/>
          <w:b w:val="0"/>
          <w:i w:val="0"/>
          <w:color w:val="888B8D"/>
          <w:sz w:val="20"/>
        </w:rPr>
        <w:t>Cada CVE enlaza a su ficha oficial en cve.org. CVEs nuevos marcados en lila.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CVE ID</w:t>
            </w:r>
          </w:p>
        </w:tc>
        <w:tc>
          <w:tcPr>
            <w:tcW w:type="dxa" w:w="1606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606"/>
            <w:shd w:val="clear" w:color="auto" w:fill="DA291C"/>
            <w:tcW w:w="198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Explotabilidad</w:t>
            </w:r>
          </w:p>
        </w:tc>
        <w:tc>
          <w:tcPr>
            <w:tcW w:type="dxa" w:w="1606"/>
            <w:shd w:val="clear" w:color="auto" w:fill="DA291C"/>
            <w:tcW w:w="215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SO / Aplicación</w:t>
            </w:r>
          </w:p>
        </w:tc>
        <w:tc>
          <w:tcPr>
            <w:tcW w:type="dxa" w:w="1606"/>
            <w:shd w:val="clear" w:color="auto" w:fill="DA291C"/>
            <w:tcW w:w="147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Equipos Afect.</w:t>
            </w:r>
          </w:p>
        </w:tc>
        <w:tc>
          <w:tcPr>
            <w:tcW w:type="dxa" w:w="1606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1ª Detección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1A1A1A"/>
          <w:sz w:val="28"/>
        </w:rPr>
        <w:t>4.2 Activos con Mayor Exposición</w:t>
      </w:r>
    </w:p>
    <w:p>
      <w:r>
        <w:rPr>
          <w:rFonts w:ascii="Calibri" w:hAnsi="Calibri"/>
          <w:b w:val="0"/>
          <w:i w:val="0"/>
          <w:color w:val="888B8D"/>
          <w:sz w:val="20"/>
        </w:rPr>
        <w:t>AUT = Average Unpatched Time. Días medios sin parchear.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A291C"/>
            <w:tcW w:w="1701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606"/>
            <w:shd w:val="clear" w:color="auto" w:fill="DA291C"/>
            <w:tcW w:w="2268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Sistema Operativo</w:t>
            </w:r>
          </w:p>
        </w:tc>
        <w:tc>
          <w:tcPr>
            <w:tcW w:type="dxa" w:w="1606"/>
            <w:shd w:val="clear" w:color="auto" w:fill="DA291C"/>
            <w:tcW w:w="141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IP</w:t>
            </w:r>
          </w:p>
        </w:tc>
        <w:tc>
          <w:tcPr>
            <w:tcW w:type="dxa" w:w="1606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606"/>
            <w:shd w:val="clear" w:color="auto" w:fill="DA291C"/>
            <w:tcW w:w="124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Total CVEs</w:t>
            </w:r>
          </w:p>
        </w:tc>
        <w:tc>
          <w:tcPr>
            <w:tcW w:type="dxa" w:w="1606"/>
            <w:shd w:val="clear" w:color="auto" w:fill="DA291C"/>
            <w:tcW w:w="215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AUT (días)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5. Configuración del Sistema</w:t>
      </w:r>
    </w:p>
    <w:p>
      <w:r>
        <w:rPr>
          <w:rFonts w:ascii="Calibri" w:hAnsi="Calibri"/>
          <w:b w:val="0"/>
          <w:i w:val="0"/>
          <w:color w:val="888B8D"/>
          <w:sz w:val="20"/>
        </w:rPr>
        <w:t>Problemas de configuración: SO obsoletos, MFA desactivado, cuentas inactivas…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A291C"/>
            <w:tcW w:w="2835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Evento de Riesgo</w:t>
            </w:r>
          </w:p>
        </w:tc>
        <w:tc>
          <w:tcPr>
            <w:tcW w:type="dxa" w:w="1928"/>
            <w:shd w:val="clear" w:color="auto" w:fill="DA291C"/>
            <w:tcW w:w="215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Activos afectados</w:t>
            </w:r>
          </w:p>
        </w:tc>
        <w:tc>
          <w:tcPr>
            <w:tcW w:type="dxa" w:w="1928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928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Detectado</w:t>
            </w:r>
          </w:p>
        </w:tc>
        <w:tc>
          <w:tcPr>
            <w:tcW w:type="dxa" w:w="1928"/>
            <w:shd w:val="clear" w:color="auto" w:fill="DA291C"/>
            <w:tcW w:w="2778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6. Configuración de Seguridad</w:t>
      </w:r>
    </w:p>
    <w:p>
      <w:r>
        <w:rPr>
          <w:rFonts w:ascii="Calibri" w:hAnsi="Calibri"/>
          <w:b w:val="0"/>
          <w:i w:val="0"/>
          <w:color w:val="888B8D"/>
          <w:sz w:val="20"/>
        </w:rPr>
        <w:t>Módulos de seguridad con configuraciones no optimizadas.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A291C"/>
            <w:tcW w:w="2835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Evento de Riesgo</w:t>
            </w:r>
          </w:p>
        </w:tc>
        <w:tc>
          <w:tcPr>
            <w:tcW w:type="dxa" w:w="1928"/>
            <w:shd w:val="clear" w:color="auto" w:fill="DA291C"/>
            <w:tcW w:w="215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Activos afectados</w:t>
            </w:r>
          </w:p>
        </w:tc>
        <w:tc>
          <w:tcPr>
            <w:tcW w:type="dxa" w:w="1928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928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Detectado</w:t>
            </w:r>
          </w:p>
        </w:tc>
        <w:tc>
          <w:tcPr>
            <w:tcW w:type="dxa" w:w="1928"/>
            <w:shd w:val="clear" w:color="auto" w:fill="DA291C"/>
            <w:tcW w:w="2778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7. Detecciones de Amenazas</w:t>
      </w:r>
    </w:p>
    <w:p>
      <w:r>
        <w:rPr>
          <w:rFonts w:ascii="Calibri" w:hAnsi="Calibri"/>
          <w:b w:val="0"/>
          <w:i w:val="0"/>
          <w:color w:val="888B8D"/>
          <w:sz w:val="20"/>
        </w:rPr>
        <w:t>Detecciones activas: malware, IPS, reglas de Endpoint &amp; Workload Security.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A291C"/>
            <w:tcW w:w="2438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1928"/>
            <w:shd w:val="clear" w:color="auto" w:fill="DA291C"/>
            <w:tcW w:w="198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Activo</w:t>
            </w:r>
          </w:p>
        </w:tc>
        <w:tc>
          <w:tcPr>
            <w:tcW w:type="dxa" w:w="1928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928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Detectado</w:t>
            </w:r>
          </w:p>
        </w:tc>
        <w:tc>
          <w:tcPr>
            <w:tcW w:type="dxa" w:w="1928"/>
            <w:shd w:val="clear" w:color="auto" w:fill="DA291C"/>
            <w:tcW w:w="3345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Regla / Detalle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8. Anomalías Detectadas</w:t>
      </w:r>
    </w:p>
    <w:p>
      <w:r>
        <w:rPr>
          <w:rFonts w:ascii="Calibri" w:hAnsi="Calibri"/>
          <w:b w:val="0"/>
          <w:i w:val="0"/>
          <w:color w:val="888B8D"/>
          <w:sz w:val="20"/>
        </w:rPr>
        <w:t>Comportamientos anómalos en dispositivos e identidades.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A291C"/>
            <w:tcW w:w="2438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1928"/>
            <w:shd w:val="clear" w:color="auto" w:fill="DA291C"/>
            <w:tcW w:w="198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Activo / Identidad</w:t>
            </w:r>
          </w:p>
        </w:tc>
        <w:tc>
          <w:tcPr>
            <w:tcW w:type="dxa" w:w="1928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928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Detectado</w:t>
            </w:r>
          </w:p>
        </w:tc>
        <w:tc>
          <w:tcPr>
            <w:tcW w:type="dxa" w:w="1928"/>
            <w:shd w:val="clear" w:color="auto" w:fill="DA291C"/>
            <w:tcW w:w="3345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9. Aplicaciones Cloud de Riesgo</w:t>
      </w:r>
    </w:p>
    <w:p>
      <w:r>
        <w:rPr>
          <w:rFonts w:ascii="Calibri" w:hAnsi="Calibri"/>
          <w:b w:val="0"/>
          <w:i w:val="0"/>
          <w:color w:val="888B8D"/>
          <w:sz w:val="20"/>
        </w:rPr>
        <w:t>Accesos a aplicaciones cloud no sancionadas.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A291C"/>
            <w:tcW w:w="181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1928"/>
            <w:shd w:val="clear" w:color="auto" w:fill="DA291C"/>
            <w:tcW w:w="181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1928"/>
            <w:shd w:val="clear" w:color="auto" w:fill="DA291C"/>
            <w:tcW w:w="215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928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928"/>
            <w:shd w:val="clear" w:color="auto" w:fill="DA291C"/>
            <w:tcW w:w="3572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Detectado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10. Compromiso de Cuentas</w:t>
      </w:r>
    </w:p>
    <w:p>
      <w:r>
        <w:rPr>
          <w:rFonts w:ascii="Calibri" w:hAnsi="Calibri"/>
          <w:b w:val="0"/>
          <w:i w:val="0"/>
          <w:color w:val="888B8D"/>
          <w:sz w:val="20"/>
        </w:rPr>
        <w:t>Intentos de suplantación, accesos inusuales, autenticación heredada.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A291C"/>
            <w:tcW w:w="2268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1928"/>
            <w:shd w:val="clear" w:color="auto" w:fill="DA291C"/>
            <w:tcW w:w="215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Cuenta / Activo</w:t>
            </w:r>
          </w:p>
        </w:tc>
        <w:tc>
          <w:tcPr>
            <w:tcW w:type="dxa" w:w="1928"/>
            <w:shd w:val="clear" w:color="auto" w:fill="DA291C"/>
            <w:tcW w:w="85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928"/>
            <w:shd w:val="clear" w:color="auto" w:fill="DA291C"/>
            <w:tcW w:w="1587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Detectado</w:t>
            </w:r>
          </w:p>
        </w:tc>
        <w:tc>
          <w:tcPr>
            <w:tcW w:type="dxa" w:w="1928"/>
            <w:shd w:val="clear" w:color="auto" w:fill="DA291C"/>
            <w:tcW w:w="3345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IPs Origen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11. Plan de Actuación por Equipo</w:t>
      </w:r>
    </w:p>
    <w:p>
      <w:r>
        <w:rPr>
          <w:rFonts w:ascii="Calibri" w:hAnsi="Calibri"/>
          <w:b w:val="0"/>
          <w:i w:val="0"/>
          <w:color w:val="888B8D"/>
          <w:sz w:val="20"/>
        </w:rPr>
        <w:t>Tabla consolidada para el técnico en campo. Resolver primero los 🔴 CRÍTICO.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🔴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CRÍTICO — Intervención inmediata. Score CVE ≥ 80 o nivel Critical/High.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🟠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ALTO — Resolver en 72h.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🟡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MEDIO — Resolver en 7 días.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A291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🟢</w:t>
            </w:r>
          </w:p>
        </w:tc>
        <w:tc>
          <w:tcPr>
            <w:tcW w:type="dxa" w:w="4819"/>
            <w:shd w:val="clear" w:color="auto" w:fill="F4F4F4"/>
          </w:tcPr>
          <w:p>
            <w:r>
              <w:rPr>
                <w:rFonts w:ascii="Calibri" w:hAnsi="Calibri"/>
                <w:i/>
                <w:color w:val="888B8D"/>
                <w:sz w:val="18"/>
              </w:rPr>
              <w:t>BAJO — Ciclo de mantenimiento habitual.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A291C"/>
            <w:tcW w:w="1814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Activo / Equipo</w:t>
            </w:r>
          </w:p>
        </w:tc>
        <w:tc>
          <w:tcPr>
            <w:tcW w:type="dxa" w:w="1928"/>
            <w:shd w:val="clear" w:color="auto" w:fill="DA291C"/>
            <w:tcW w:w="102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928"/>
            <w:shd w:val="clear" w:color="auto" w:fill="DA291C"/>
            <w:tcW w:w="2551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Problemas detectados</w:t>
            </w:r>
          </w:p>
        </w:tc>
        <w:tc>
          <w:tcPr>
            <w:tcW w:type="dxa" w:w="1928"/>
            <w:shd w:val="clear" w:color="auto" w:fill="DA291C"/>
            <w:tcW w:w="2721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Acciones a realizar</w:t>
            </w:r>
          </w:p>
        </w:tc>
        <w:tc>
          <w:tcPr>
            <w:tcW w:type="dxa" w:w="1928"/>
            <w:shd w:val="clear" w:color="auto" w:fill="DA291C"/>
            <w:tcW w:w="1530" w:type="dx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Módulos afectados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4" w:color="DA291C"/>
        </w:pBdr>
      </w:pPr>
      <w:r>
        <w:rPr>
          <w:rFonts w:ascii="Calibri" w:hAnsi="Calibri"/>
          <w:b/>
          <w:i w:val="0"/>
          <w:color w:val="1A1A1A"/>
          <w:sz w:val="36"/>
        </w:rPr>
        <w:t>Recomendaciones Generales</w:t>
      </w:r>
    </w:p>
    <w:p>
      <w:pPr>
        <w:pStyle w:val="ListBullet"/>
      </w:pPr>
      <w:r>
        <w:rPr>
          <w:rFonts w:ascii="Calibri" w:hAnsi="Calibri"/>
          <w:b w:val="0"/>
          <w:i w:val="0"/>
          <w:color w:val="888B8D"/>
          <w:sz w:val="20"/>
        </w:rPr>
        <w:t>Parchear CVEs con score ≥ 80 y explotabilidad activa de forma inmediata.</w:t>
      </w:r>
    </w:p>
    <w:p>
      <w:pPr>
        <w:pStyle w:val="ListBullet"/>
      </w:pPr>
      <w:r>
        <w:rPr>
          <w:rFonts w:ascii="Calibri" w:hAnsi="Calibri"/>
          <w:b w:val="0"/>
          <w:i w:val="0"/>
          <w:color w:val="888B8D"/>
          <w:sz w:val="20"/>
        </w:rPr>
        <w:t>Activar MFA en todas las cuentas con política débil identificadas.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888B8D"/>
          <w:sz w:val="20"/>
        </w:rPr>
        <w:t>Actualizar urgentemente sistemas operativos con fecha EOL superada.</w:t>
      </w:r>
    </w:p>
    <w:p>
      <w:pPr>
        <w:pStyle w:val="ListBullet"/>
      </w:pPr>
      <w:r>
        <w:rPr>
          <w:rFonts w:ascii="Calibri" w:hAnsi="Calibri"/>
          <w:b w:val="0"/>
          <w:i w:val="0"/>
          <w:color w:val="888B8D"/>
          <w:sz w:val="20"/>
        </w:rPr>
        <w:t>Revisar y sancionar aplicaciones cloud si su uso es legítimo.</w:t>
      </w:r>
    </w:p>
    <w:p>
      <w:pPr>
        <w:pStyle w:val="ListBullet"/>
      </w:pPr>
      <w:r>
        <w:rPr>
          <w:rFonts w:ascii="Calibri" w:hAnsi="Calibri"/>
          <w:b w:val="0"/>
          <w:i w:val="0"/>
          <w:color w:val="888B8D"/>
          <w:sz w:val="20"/>
        </w:rPr>
        <w:t>Investigar compromisos de cuentas y resetear credenciales afectadas.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B79520AD1DCF499056CD95B5CE7B1D" ma:contentTypeVersion="3" ma:contentTypeDescription="Crear nuevo documento." ma:contentTypeScope="" ma:versionID="92e24c2971d18b0cf97ed4afc75b6d06">
  <xsd:schema xmlns:xsd="http://www.w3.org/2001/XMLSchema" xmlns:xs="http://www.w3.org/2001/XMLSchema" xmlns:p="http://schemas.microsoft.com/office/2006/metadata/properties" xmlns:ns2="d904c5f0-8d47-4435-a0ce-ccd63c863c6e" targetNamespace="http://schemas.microsoft.com/office/2006/metadata/properties" ma:root="true" ma:fieldsID="8641a364b90f68275c86ef63228195f1" ns2:_="">
    <xsd:import namespace="d904c5f0-8d47-4435-a0ce-ccd63c863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4c5f0-8d47-4435-a0ce-ccd63c863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C7D2E7-9887-4E50-B843-C5F4855CCEFF}"/>
</file>

<file path=customXml/itemProps3.xml><?xml version="1.0" encoding="utf-8"?>
<ds:datastoreItem xmlns:ds="http://schemas.openxmlformats.org/officeDocument/2006/customXml" ds:itemID="{4A92D6EC-F186-4AC0-8F5F-DDD18059BEFE}"/>
</file>

<file path=customXml/itemProps4.xml><?xml version="1.0" encoding="utf-8"?>
<ds:datastoreItem xmlns:ds="http://schemas.openxmlformats.org/officeDocument/2006/customXml" ds:itemID="{2478DC07-CEDC-4B43-A014-030A8503D1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0x0101002BB79520AD1DCF499056CD95B5CE7B1D</vt:lpwstr>
  </property>
</Properties>
</file>