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E6BA" w14:textId="77777777" w:rsidR="00E26585" w:rsidRPr="00357DA5" w:rsidRDefault="00E26585" w:rsidP="00642EAE">
      <w:pPr>
        <w:pStyle w:val="a5"/>
        <w:rPr>
          <w:rFonts w:cstheme="minorHAnsi"/>
          <w:i w:val="0"/>
          <w:iCs w:val="0"/>
        </w:rPr>
      </w:pPr>
      <w:r w:rsidRPr="00357DA5">
        <w:rPr>
          <w:rFonts w:cstheme="minorHAnsi"/>
          <w:i w:val="0"/>
          <w:iCs w:val="0"/>
        </w:rPr>
        <w:t xml:space="preserve">Российская империя в последнее двадцатилетие </w:t>
      </w:r>
      <w:r w:rsidRPr="00357DA5">
        <w:rPr>
          <w:rFonts w:cstheme="minorHAnsi"/>
          <w:i w:val="0"/>
          <w:iCs w:val="0"/>
          <w:lang w:val="en-US"/>
        </w:rPr>
        <w:t>XIX</w:t>
      </w:r>
      <w:r w:rsidRPr="00357DA5">
        <w:rPr>
          <w:rFonts w:cstheme="minorHAnsi"/>
          <w:i w:val="0"/>
          <w:iCs w:val="0"/>
        </w:rPr>
        <w:t xml:space="preserve"> века</w:t>
      </w:r>
    </w:p>
    <w:p w14:paraId="635A47A2" w14:textId="77777777" w:rsidR="00E26585" w:rsidRPr="00816BB7" w:rsidRDefault="00E26585" w:rsidP="00E26585">
      <w:pPr>
        <w:pStyle w:val="a3"/>
        <w:tabs>
          <w:tab w:val="num" w:pos="993"/>
        </w:tabs>
        <w:spacing w:after="0" w:line="360" w:lineRule="auto"/>
        <w:ind w:left="0" w:firstLine="540"/>
        <w:jc w:val="both"/>
        <w:rPr>
          <w:rFonts w:asciiTheme="minorHAnsi" w:hAnsiTheme="minorHAnsi" w:cstheme="minorHAnsi"/>
          <w:snapToGrid w:val="0"/>
          <w:color w:val="000000" w:themeColor="text1"/>
          <w:sz w:val="22"/>
          <w:szCs w:val="22"/>
        </w:rPr>
      </w:pPr>
    </w:p>
    <w:p w14:paraId="197AF86E" w14:textId="77777777" w:rsidR="00E26585" w:rsidRPr="00816BB7" w:rsidRDefault="00E26585" w:rsidP="00E26585">
      <w:pPr>
        <w:pStyle w:val="a3"/>
        <w:tabs>
          <w:tab w:val="num" w:pos="993"/>
        </w:tabs>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В результате экономического развития в пореформенный период (особенно промышленного подъема 1890-х гг.) произошло окончательное оформление российского варианта капиталистического доиндустриального общества. Одновременно с другими развитыми странами в России началась 2-я техническая революция. Из отсталой аграрной страны Россия в начале </w:t>
      </w:r>
      <w:r w:rsidRPr="00816BB7">
        <w:rPr>
          <w:rFonts w:asciiTheme="minorHAnsi" w:hAnsiTheme="minorHAnsi" w:cstheme="minorHAnsi"/>
          <w:snapToGrid w:val="0"/>
          <w:color w:val="000000" w:themeColor="text1"/>
          <w:sz w:val="22"/>
          <w:szCs w:val="22"/>
          <w:lang w:val="en-US"/>
        </w:rPr>
        <w:t>xx</w:t>
      </w:r>
      <w:r w:rsidRPr="00816BB7">
        <w:rPr>
          <w:rFonts w:asciiTheme="minorHAnsi" w:hAnsiTheme="minorHAnsi" w:cstheme="minorHAnsi"/>
          <w:snapToGrid w:val="0"/>
          <w:color w:val="000000" w:themeColor="text1"/>
          <w:sz w:val="22"/>
          <w:szCs w:val="22"/>
        </w:rPr>
        <w:t xml:space="preserve"> в. стала аграрно-индустриальной державой. </w:t>
      </w:r>
      <w:r w:rsidRPr="00816BB7">
        <w:rPr>
          <w:rFonts w:asciiTheme="minorHAnsi" w:hAnsiTheme="minorHAnsi" w:cstheme="minorHAnsi"/>
          <w:color w:val="000000" w:themeColor="text1"/>
          <w:sz w:val="22"/>
          <w:szCs w:val="22"/>
        </w:rPr>
        <w:t xml:space="preserve">В начале ХХ в. для экономики России стал характерен процесс формирования монополистического капитализма. </w:t>
      </w:r>
    </w:p>
    <w:p w14:paraId="1D9960FD" w14:textId="77777777" w:rsidR="00E26585" w:rsidRPr="00816BB7" w:rsidRDefault="00E26585" w:rsidP="00E26585">
      <w:pPr>
        <w:pStyle w:val="a3"/>
        <w:tabs>
          <w:tab w:val="num" w:pos="993"/>
        </w:tabs>
        <w:spacing w:after="0" w:line="360" w:lineRule="auto"/>
        <w:ind w:left="0" w:firstLine="540"/>
        <w:jc w:val="both"/>
        <w:rPr>
          <w:rFonts w:asciiTheme="minorHAnsi" w:hAnsiTheme="minorHAnsi" w:cstheme="minorHAnsi"/>
          <w:b/>
          <w:bCs/>
          <w:color w:val="000000" w:themeColor="text1"/>
          <w:sz w:val="22"/>
          <w:szCs w:val="22"/>
        </w:rPr>
      </w:pPr>
    </w:p>
    <w:p w14:paraId="202A9943" w14:textId="77777777" w:rsidR="00E26585" w:rsidRPr="00816BB7" w:rsidRDefault="00E26585" w:rsidP="00816BB7">
      <w:pPr>
        <w:pStyle w:val="1"/>
        <w:rPr>
          <w:sz w:val="22"/>
          <w:szCs w:val="22"/>
        </w:rPr>
      </w:pPr>
      <w:r w:rsidRPr="00816BB7">
        <w:rPr>
          <w:sz w:val="22"/>
          <w:szCs w:val="22"/>
        </w:rPr>
        <w:t>Особенности экономики:</w:t>
      </w:r>
    </w:p>
    <w:p w14:paraId="1D466088" w14:textId="77777777" w:rsidR="00E26585" w:rsidRPr="00816BB7" w:rsidRDefault="00E26585" w:rsidP="00E26585">
      <w:pPr>
        <w:pStyle w:val="a3"/>
        <w:tabs>
          <w:tab w:val="num" w:pos="993"/>
        </w:tabs>
        <w:spacing w:after="0" w:line="360" w:lineRule="auto"/>
        <w:ind w:left="0"/>
        <w:jc w:val="both"/>
        <w:rPr>
          <w:rFonts w:asciiTheme="minorHAnsi" w:hAnsiTheme="minorHAnsi" w:cstheme="minorHAnsi"/>
          <w:color w:val="000000" w:themeColor="text1"/>
          <w:sz w:val="22"/>
          <w:szCs w:val="22"/>
        </w:rPr>
      </w:pPr>
    </w:p>
    <w:p w14:paraId="2FF1F5EF" w14:textId="77777777" w:rsidR="00E26585" w:rsidRPr="00816BB7" w:rsidRDefault="00E26585" w:rsidP="00E26585">
      <w:pPr>
        <w:pStyle w:val="a3"/>
        <w:tabs>
          <w:tab w:val="num" w:pos="993"/>
        </w:tabs>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color w:val="000000" w:themeColor="text1"/>
          <w:sz w:val="22"/>
          <w:szCs w:val="22"/>
        </w:rPr>
        <w:t>1.</w:t>
      </w:r>
      <w:r w:rsidRPr="00816BB7">
        <w:rPr>
          <w:rFonts w:asciiTheme="minorHAnsi" w:hAnsiTheme="minorHAnsi" w:cstheme="minorHAnsi"/>
          <w:snapToGrid w:val="0"/>
          <w:color w:val="000000" w:themeColor="text1"/>
          <w:sz w:val="22"/>
          <w:szCs w:val="22"/>
        </w:rPr>
        <w:t xml:space="preserve"> Капиталистическая промышленность и финансово-банковская система сочетались в экономике России с отсталым аграрным сектором</w:t>
      </w:r>
    </w:p>
    <w:p w14:paraId="707491F6" w14:textId="77777777" w:rsidR="00E26585" w:rsidRPr="00816BB7" w:rsidRDefault="00E26585" w:rsidP="00E26585">
      <w:pPr>
        <w:pStyle w:val="a3"/>
        <w:tabs>
          <w:tab w:val="num" w:pos="993"/>
        </w:tabs>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2. Неравномерность развития страны по районам. </w:t>
      </w:r>
    </w:p>
    <w:p w14:paraId="431076CA" w14:textId="77777777" w:rsidR="00E26585" w:rsidRPr="00816BB7" w:rsidRDefault="00E26585" w:rsidP="00E26585">
      <w:pPr>
        <w:pStyle w:val="a3"/>
        <w:tabs>
          <w:tab w:val="num" w:pos="993"/>
        </w:tabs>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3. В политике – сочетание самодержавия с мощным бюрократическим аппаратом и относительно слабой российской буржуазии предопределяло активное вмешательство государства в формирование государственно-монополистического капитализма.</w:t>
      </w:r>
    </w:p>
    <w:p w14:paraId="69A9F6ED" w14:textId="77777777" w:rsidR="00E26585" w:rsidRPr="00816BB7" w:rsidRDefault="00E26585" w:rsidP="00E26585">
      <w:pPr>
        <w:pStyle w:val="a3"/>
        <w:tabs>
          <w:tab w:val="num" w:pos="993"/>
        </w:tabs>
        <w:spacing w:after="0" w:line="360" w:lineRule="auto"/>
        <w:ind w:left="0" w:firstLine="540"/>
        <w:jc w:val="both"/>
        <w:rPr>
          <w:rFonts w:asciiTheme="minorHAnsi" w:hAnsiTheme="minorHAnsi" w:cstheme="minorHAnsi"/>
          <w:snapToGrid w:val="0"/>
          <w:color w:val="000000" w:themeColor="text1"/>
          <w:sz w:val="22"/>
          <w:szCs w:val="22"/>
        </w:rPr>
      </w:pPr>
    </w:p>
    <w:p w14:paraId="3872D03E" w14:textId="77777777" w:rsidR="00E26585" w:rsidRPr="00816BB7" w:rsidRDefault="00E26585" w:rsidP="00E26585">
      <w:pPr>
        <w:pStyle w:val="a3"/>
        <w:tabs>
          <w:tab w:val="num" w:pos="993"/>
        </w:tabs>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Своеобразие России заключалось в том, что самодержавное государство в своей внутренней и внешней политике стало защищать интересы и помещиков, и крупной монополистической буржуазии. </w:t>
      </w:r>
    </w:p>
    <w:p w14:paraId="27ABB4D0" w14:textId="77777777" w:rsidR="00E26585" w:rsidRPr="00816BB7" w:rsidRDefault="00E26585" w:rsidP="00E26585">
      <w:pPr>
        <w:pStyle w:val="a3"/>
        <w:tabs>
          <w:tab w:val="num" w:pos="993"/>
        </w:tabs>
        <w:spacing w:after="0" w:line="360" w:lineRule="auto"/>
        <w:ind w:left="0"/>
        <w:jc w:val="both"/>
        <w:rPr>
          <w:rFonts w:asciiTheme="minorHAnsi" w:hAnsiTheme="minorHAnsi" w:cstheme="minorHAnsi"/>
          <w:snapToGrid w:val="0"/>
          <w:color w:val="000000" w:themeColor="text1"/>
          <w:sz w:val="22"/>
          <w:szCs w:val="22"/>
        </w:rPr>
      </w:pPr>
    </w:p>
    <w:p w14:paraId="014464AF" w14:textId="77777777" w:rsidR="00E26585" w:rsidRPr="00816BB7" w:rsidRDefault="00E26585" w:rsidP="00E26585">
      <w:pPr>
        <w:pStyle w:val="a3"/>
        <w:tabs>
          <w:tab w:val="num" w:pos="993"/>
        </w:tabs>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Поздний переход к капитализму, малоземелье крестьянства, патриархальные традиции в общественном сознании, ментальность “почвы” обусловили закрепление многоукладности экономики России и в период формирования монополистического капитализма. </w:t>
      </w:r>
    </w:p>
    <w:p w14:paraId="37D74E3D"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Еще одной особенностью, в отличие от других монополистических государств, была сравнительно невысокая активность в вывозе капиталов за пределы страны. </w:t>
      </w:r>
    </w:p>
    <w:p w14:paraId="59E14AA2" w14:textId="77777777" w:rsidR="00E26585" w:rsidRPr="00816BB7" w:rsidRDefault="00E26585" w:rsidP="00E26585">
      <w:pPr>
        <w:pStyle w:val="a3"/>
        <w:spacing w:after="0" w:line="360" w:lineRule="auto"/>
        <w:ind w:left="0" w:firstLine="540"/>
        <w:jc w:val="both"/>
        <w:rPr>
          <w:rFonts w:asciiTheme="minorHAnsi" w:hAnsiTheme="minorHAnsi" w:cstheme="minorHAnsi"/>
          <w:snapToGrid w:val="0"/>
          <w:color w:val="000000" w:themeColor="text1"/>
          <w:sz w:val="22"/>
          <w:szCs w:val="22"/>
        </w:rPr>
      </w:pPr>
    </w:p>
    <w:p w14:paraId="32F9114D" w14:textId="77777777" w:rsidR="00E26585" w:rsidRPr="00816BB7" w:rsidRDefault="00E26585" w:rsidP="00816BB7">
      <w:pPr>
        <w:pStyle w:val="1"/>
        <w:rPr>
          <w:i/>
          <w:iCs/>
          <w:snapToGrid w:val="0"/>
          <w:sz w:val="22"/>
          <w:szCs w:val="22"/>
        </w:rPr>
      </w:pPr>
      <w:bookmarkStart w:id="0" w:name="_Toc216580146"/>
      <w:bookmarkStart w:id="1" w:name="_Toc218145265"/>
      <w:bookmarkStart w:id="2" w:name="_Toc279126819"/>
      <w:bookmarkStart w:id="3" w:name="_Toc64624628"/>
      <w:r w:rsidRPr="00816BB7">
        <w:rPr>
          <w:snapToGrid w:val="0"/>
          <w:sz w:val="22"/>
          <w:szCs w:val="22"/>
        </w:rPr>
        <w:t>Характеристика российской промышленности</w:t>
      </w:r>
      <w:bookmarkEnd w:id="0"/>
      <w:bookmarkEnd w:id="1"/>
      <w:bookmarkEnd w:id="2"/>
      <w:bookmarkEnd w:id="3"/>
    </w:p>
    <w:p w14:paraId="181998C2"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2905FF87"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Для России, как и для других капиталистических стран, была характерна неравномерность экономического развития (цикличность). За промышленным подъемом 1890-х гг. последовал мировой кризис начала </w:t>
      </w:r>
      <w:r w:rsidRPr="00816BB7">
        <w:rPr>
          <w:rFonts w:asciiTheme="minorHAnsi" w:hAnsiTheme="minorHAnsi" w:cstheme="minorHAnsi"/>
          <w:snapToGrid w:val="0"/>
          <w:color w:val="000000" w:themeColor="text1"/>
          <w:sz w:val="22"/>
          <w:szCs w:val="22"/>
          <w:lang w:val="en-US"/>
        </w:rPr>
        <w:t>XX</w:t>
      </w:r>
      <w:r w:rsidRPr="00816BB7">
        <w:rPr>
          <w:rFonts w:asciiTheme="minorHAnsi" w:hAnsiTheme="minorHAnsi" w:cstheme="minorHAnsi"/>
          <w:snapToGrid w:val="0"/>
          <w:color w:val="000000" w:themeColor="text1"/>
          <w:sz w:val="22"/>
          <w:szCs w:val="22"/>
        </w:rPr>
        <w:t xml:space="preserve"> в. Кризис 1900 – 1903 гг. выразился в падении цен на основные виды </w:t>
      </w:r>
      <w:r w:rsidRPr="00816BB7">
        <w:rPr>
          <w:rFonts w:asciiTheme="minorHAnsi" w:hAnsiTheme="minorHAnsi" w:cstheme="minorHAnsi"/>
          <w:snapToGrid w:val="0"/>
          <w:color w:val="000000" w:themeColor="text1"/>
          <w:sz w:val="22"/>
          <w:szCs w:val="22"/>
        </w:rPr>
        <w:lastRenderedPageBreak/>
        <w:t xml:space="preserve">продукции, резком сокращении производства, массовой безработице. Кризис затронул промышленность и сельское хозяйство, усложнил социальную ситуацию, вызвал глубокие политические потрясения. В этих условиях усилился процесс монополизации. </w:t>
      </w:r>
    </w:p>
    <w:p w14:paraId="6628A898"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Виды монополий:</w:t>
      </w:r>
    </w:p>
    <w:p w14:paraId="40D8C528"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1. Синдикаты</w:t>
      </w:r>
    </w:p>
    <w:p w14:paraId="5710659F"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2. Картели</w:t>
      </w:r>
      <w:r w:rsidRPr="00816BB7">
        <w:rPr>
          <w:rFonts w:asciiTheme="minorHAnsi" w:hAnsiTheme="minorHAnsi" w:cstheme="minorHAnsi"/>
          <w:snapToGrid w:val="0"/>
          <w:color w:val="000000" w:themeColor="text1"/>
          <w:sz w:val="22"/>
          <w:szCs w:val="22"/>
        </w:rPr>
        <w:tab/>
      </w:r>
      <w:r w:rsidRPr="00816BB7">
        <w:rPr>
          <w:rFonts w:asciiTheme="minorHAnsi" w:hAnsiTheme="minorHAnsi" w:cstheme="minorHAnsi"/>
          <w:snapToGrid w:val="0"/>
          <w:color w:val="000000" w:themeColor="text1"/>
          <w:sz w:val="22"/>
          <w:szCs w:val="22"/>
        </w:rPr>
        <w:tab/>
      </w:r>
      <w:r w:rsidRPr="00816BB7">
        <w:rPr>
          <w:rFonts w:asciiTheme="minorHAnsi" w:hAnsiTheme="minorHAnsi" w:cstheme="minorHAnsi"/>
          <w:snapToGrid w:val="0"/>
          <w:color w:val="000000" w:themeColor="text1"/>
          <w:sz w:val="22"/>
          <w:szCs w:val="22"/>
        </w:rPr>
        <w:tab/>
      </w:r>
      <w:r w:rsidRPr="00816BB7">
        <w:rPr>
          <w:rFonts w:asciiTheme="minorHAnsi" w:hAnsiTheme="minorHAnsi" w:cstheme="minorHAnsi"/>
          <w:snapToGrid w:val="0"/>
          <w:color w:val="FFFFFF" w:themeColor="background1"/>
          <w:sz w:val="22"/>
          <w:szCs w:val="22"/>
        </w:rPr>
        <w:t>слово</w:t>
      </w:r>
    </w:p>
    <w:p w14:paraId="2B1779A7"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3. Тресты</w:t>
      </w:r>
    </w:p>
    <w:p w14:paraId="3EA2BCEE"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4. Концерны</w:t>
      </w:r>
    </w:p>
    <w:p w14:paraId="0436D852"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5. Финансово-промышленные группы</w:t>
      </w:r>
    </w:p>
    <w:p w14:paraId="47157DCE"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1E8834A2"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В будущих успехах России большую роль сыграла экономическая политика правительства, связанная с деятельностью С.Ю. Витте. Определив цель (догнать в индустриальном развитии ведущие страны мира) и получив поддержку Александра </w:t>
      </w:r>
      <w:r w:rsidRPr="00816BB7">
        <w:rPr>
          <w:rFonts w:asciiTheme="minorHAnsi" w:hAnsiTheme="minorHAnsi" w:cstheme="minorHAnsi"/>
          <w:snapToGrid w:val="0"/>
          <w:color w:val="000000" w:themeColor="text1"/>
          <w:sz w:val="22"/>
          <w:szCs w:val="22"/>
          <w:lang w:val="en-US"/>
        </w:rPr>
        <w:t>III</w:t>
      </w:r>
      <w:r w:rsidRPr="00816BB7">
        <w:rPr>
          <w:rFonts w:asciiTheme="minorHAnsi" w:hAnsiTheme="minorHAnsi" w:cstheme="minorHAnsi"/>
          <w:snapToGrid w:val="0"/>
          <w:color w:val="000000" w:themeColor="text1"/>
          <w:sz w:val="22"/>
          <w:szCs w:val="22"/>
        </w:rPr>
        <w:t xml:space="preserve"> и Николая </w:t>
      </w:r>
      <w:r w:rsidRPr="00816BB7">
        <w:rPr>
          <w:rFonts w:asciiTheme="minorHAnsi" w:hAnsiTheme="minorHAnsi" w:cstheme="minorHAnsi"/>
          <w:snapToGrid w:val="0"/>
          <w:color w:val="000000" w:themeColor="text1"/>
          <w:sz w:val="22"/>
          <w:szCs w:val="22"/>
          <w:lang w:val="en-US"/>
        </w:rPr>
        <w:t>II</w:t>
      </w:r>
      <w:r w:rsidRPr="00816BB7">
        <w:rPr>
          <w:rFonts w:asciiTheme="minorHAnsi" w:hAnsiTheme="minorHAnsi" w:cstheme="minorHAnsi"/>
          <w:snapToGrid w:val="0"/>
          <w:color w:val="000000" w:themeColor="text1"/>
          <w:sz w:val="22"/>
          <w:szCs w:val="22"/>
        </w:rPr>
        <w:t xml:space="preserve"> (1868 – 1918), последнего правившего императора из династии Романовых, Витте выделил следующие направления политики: государственное покровительство промышленности; строительство новых и выкуп казной частных нерентабельных железных дорог, создание инфраструктуры индустрии; придание рублю золотого паритета и проведение финансовой реформы; привлечение иностранного капитала и переход к прямым иностранным инвестициям; изыскание внутренних резервов финансирования промышленного развития; изменение государственной налоговой политики.</w:t>
      </w:r>
    </w:p>
    <w:p w14:paraId="6A57FACC"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4C3D5D0B"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Практически, реформа осуществлялась с 1881 по 1899 г. и включала в себя: ликвидацию бюджетного дефицита; борьбу со спекулятивными колебаниями обменного курса рубля; оздоровление платежного баланса и накопление золота в Госбанке; изменение таможенных тарифов и др. Реформа стабилизировала денежную систему страны, подняла авторитет рубля на мировом рынке. В 1900 г. строившуюся форсированными темпами Транссибирскую магистраль довели до Байкала, шло строительство КВЖД и Южно-Маньчжурской железной дороги. </w:t>
      </w:r>
    </w:p>
    <w:p w14:paraId="69274F47"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2419404B"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Поиск средств для индустриализации явился самой сложной проблемой экономического и социального развития России. Правительство пошло по пути принятия общего таможенного тарифа (1891 г.), промыслового налога (1898 г.), повышения уровня косвенного налогообложения населения страны, привлечения иностранного капитала. Основную налоговую тяжесть несли малоимущие слои населения, и, прежде всего, крестьяне </w:t>
      </w:r>
    </w:p>
    <w:p w14:paraId="77C44D7E"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Средняя заработная плата фабрично-заводского рабочего в европейской части России составила: </w:t>
      </w:r>
    </w:p>
    <w:p w14:paraId="40DDC938"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в 1890-х гг. – 187,6 р.; </w:t>
      </w:r>
    </w:p>
    <w:p w14:paraId="177D394C"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в 1904 г. –      214,0 р.;</w:t>
      </w:r>
    </w:p>
    <w:p w14:paraId="3A0BC4D1"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в 1907 г. –      258,0 р.; </w:t>
      </w:r>
    </w:p>
    <w:p w14:paraId="708A6635"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lastRenderedPageBreak/>
        <w:t xml:space="preserve">в 1913 г. –      270,0 р. в год. </w:t>
      </w:r>
    </w:p>
    <w:p w14:paraId="087FE8C2" w14:textId="77777777" w:rsidR="00E26585" w:rsidRPr="00816BB7" w:rsidRDefault="00E26585" w:rsidP="00E26585">
      <w:pPr>
        <w:pStyle w:val="a3"/>
        <w:spacing w:after="0" w:line="360" w:lineRule="auto"/>
        <w:jc w:val="both"/>
        <w:rPr>
          <w:rFonts w:asciiTheme="minorHAnsi" w:hAnsiTheme="minorHAnsi" w:cstheme="minorHAnsi"/>
          <w:snapToGrid w:val="0"/>
          <w:color w:val="000000" w:themeColor="text1"/>
          <w:sz w:val="22"/>
          <w:szCs w:val="22"/>
        </w:rPr>
      </w:pPr>
    </w:p>
    <w:p w14:paraId="2E11045D" w14:textId="77777777" w:rsidR="00E26585" w:rsidRPr="00816BB7" w:rsidRDefault="00E26585" w:rsidP="00816BB7">
      <w:pPr>
        <w:pStyle w:val="1"/>
        <w:rPr>
          <w:i/>
          <w:iCs/>
          <w:snapToGrid w:val="0"/>
          <w:sz w:val="22"/>
          <w:szCs w:val="22"/>
        </w:rPr>
      </w:pPr>
      <w:bookmarkStart w:id="4" w:name="_Toc216580147"/>
      <w:bookmarkStart w:id="5" w:name="_Toc218145266"/>
      <w:bookmarkStart w:id="6" w:name="_Toc279126820"/>
      <w:bookmarkStart w:id="7" w:name="_Toc64624629"/>
      <w:r w:rsidRPr="00816BB7">
        <w:rPr>
          <w:snapToGrid w:val="0"/>
          <w:sz w:val="22"/>
          <w:szCs w:val="22"/>
        </w:rPr>
        <w:t>Состояние сельского хозяйства</w:t>
      </w:r>
      <w:bookmarkEnd w:id="4"/>
      <w:bookmarkEnd w:id="5"/>
      <w:bookmarkEnd w:id="6"/>
      <w:bookmarkEnd w:id="7"/>
    </w:p>
    <w:p w14:paraId="5DE12BDD" w14:textId="77777777" w:rsidR="00E26585" w:rsidRPr="00816BB7" w:rsidRDefault="00E26585" w:rsidP="00E26585">
      <w:pPr>
        <w:rPr>
          <w:rFonts w:cstheme="minorHAnsi"/>
          <w:color w:val="000000" w:themeColor="text1"/>
          <w:lang w:eastAsia="ru-RU"/>
        </w:rPr>
      </w:pPr>
    </w:p>
    <w:p w14:paraId="225CB373" w14:textId="77777777" w:rsidR="00E26585" w:rsidRPr="00816BB7" w:rsidRDefault="00E26585" w:rsidP="00E26585">
      <w:pPr>
        <w:pStyle w:val="a3"/>
        <w:tabs>
          <w:tab w:val="num" w:pos="993"/>
        </w:tabs>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Среднегодовой сбор зерна и картофеля (2-й хлеб) в период с 1870-х гг. до 1910 г. вырос на 75,7% и в среднедушевом исчислении увеличился на 31,7%. Аграрный сектор, несмотря на ускоренное развитие промышленности, оставался ведущим по удельному весу в экономике страны. Буржуазная эволюция затронула и сельское хозяйство. Однако капиталистические отношения в этой сфере формировались значительно медленнее, чем в промышленности. Это объяснялось: сохранением помещичьего землевладения и крестьянского малоземелья; агротехнической отсталостью и общинными отношениями в деревне, ментальность “почвы”. </w:t>
      </w:r>
    </w:p>
    <w:p w14:paraId="595D0769"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60F22FAB"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В 1888 – 1891 гг. безлошадные и однолошадные дворы в </w:t>
      </w:r>
      <w:proofErr w:type="gramStart"/>
      <w:r w:rsidRPr="00816BB7">
        <w:rPr>
          <w:rFonts w:asciiTheme="minorHAnsi" w:hAnsiTheme="minorHAnsi" w:cstheme="minorHAnsi"/>
          <w:snapToGrid w:val="0"/>
          <w:color w:val="000000" w:themeColor="text1"/>
          <w:sz w:val="22"/>
          <w:szCs w:val="22"/>
        </w:rPr>
        <w:t>европейских  губерниях</w:t>
      </w:r>
      <w:proofErr w:type="gramEnd"/>
      <w:r w:rsidRPr="00816BB7">
        <w:rPr>
          <w:rFonts w:asciiTheme="minorHAnsi" w:hAnsiTheme="minorHAnsi" w:cstheme="minorHAnsi"/>
          <w:snapToGrid w:val="0"/>
          <w:color w:val="000000" w:themeColor="text1"/>
          <w:sz w:val="22"/>
          <w:szCs w:val="22"/>
        </w:rPr>
        <w:t xml:space="preserve"> страны составили 55,8% всех дворов, а дворы с 4-мя и более лошадьми — 10,7% (к 1912 г. — соответственно 63,8 и 6,4). В то же время, 80% помещиков с землей до 100 десятин использовали наемный труд крестьян, а обладатели земли размером побольше использовали его в 97-100%. Соотношение технической и живой силы в сельском хозяйстве России составляло в начале века 24%, в то время как в Англии — 153%, в США — 420%. Такое положение приводило к усилению эксплуатации крестьян и консервации феодальных отношений в деревне.</w:t>
      </w:r>
    </w:p>
    <w:p w14:paraId="461B9BDF" w14:textId="77777777" w:rsidR="00E26585" w:rsidRPr="00816BB7" w:rsidRDefault="00E26585" w:rsidP="00E26585">
      <w:pPr>
        <w:pStyle w:val="2"/>
        <w:spacing w:before="0" w:after="0" w:line="360" w:lineRule="auto"/>
        <w:jc w:val="both"/>
        <w:rPr>
          <w:rFonts w:asciiTheme="minorHAnsi" w:hAnsiTheme="minorHAnsi" w:cstheme="minorHAnsi"/>
          <w:b w:val="0"/>
          <w:bCs w:val="0"/>
          <w:i w:val="0"/>
          <w:iCs w:val="0"/>
          <w:snapToGrid w:val="0"/>
          <w:color w:val="000000" w:themeColor="text1"/>
          <w:sz w:val="22"/>
          <w:szCs w:val="22"/>
        </w:rPr>
      </w:pPr>
      <w:bookmarkStart w:id="8" w:name="_Toc216580148"/>
      <w:bookmarkStart w:id="9" w:name="_Toc218145267"/>
      <w:bookmarkStart w:id="10" w:name="_Toc279126821"/>
      <w:bookmarkStart w:id="11" w:name="_Toc64624630"/>
    </w:p>
    <w:p w14:paraId="2C37914E" w14:textId="77777777" w:rsidR="00E26585" w:rsidRPr="00816BB7" w:rsidRDefault="00E26585" w:rsidP="00816BB7">
      <w:pPr>
        <w:pStyle w:val="1"/>
        <w:rPr>
          <w:i/>
          <w:iCs/>
          <w:snapToGrid w:val="0"/>
          <w:sz w:val="22"/>
          <w:szCs w:val="22"/>
        </w:rPr>
      </w:pPr>
      <w:r w:rsidRPr="00816BB7">
        <w:rPr>
          <w:snapToGrid w:val="0"/>
          <w:sz w:val="22"/>
          <w:szCs w:val="22"/>
        </w:rPr>
        <w:t>Финансовая система России</w:t>
      </w:r>
      <w:bookmarkEnd w:id="8"/>
      <w:bookmarkEnd w:id="9"/>
      <w:bookmarkEnd w:id="10"/>
      <w:bookmarkEnd w:id="11"/>
    </w:p>
    <w:p w14:paraId="6ACE2843"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01EB84C2"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В условиях монополистического капитализма финансовую систему России определяли государственная и частная формы банковского капитала. Главное место занимал Госбанк, выполняя 2 центральные функции: эмиссионную и кредитную. Он оказывал поддержку банковским монополиям, занимался государственным кредитованием промышленности и торговли. Дворянский земельный и Крестьянский поземельный государственные банки способствовали укреплению капиталистических отношений в сельском хозяйстве. Своей кредитной политикой они поддерживали помещичье землевладение.</w:t>
      </w:r>
    </w:p>
    <w:p w14:paraId="4350C80A"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0D16FF01"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Заметную роль играла система акционерных коммерческих банков, принимавших активное участие в развитии кредитной системы. На их основе сложилась финансовая олигархия, тесно связанная с бюрократией и крупным дворянством, проникшая во все сферы экономики, оказывая сильное влияние на социально-политическую жизнь страны. Развивались также общества взаимного кредита, сеть городских и региональных общественных банков, ссудо-сберегательных касс и др. В </w:t>
      </w:r>
      <w:r w:rsidRPr="00816BB7">
        <w:rPr>
          <w:rFonts w:asciiTheme="minorHAnsi" w:hAnsiTheme="minorHAnsi" w:cstheme="minorHAnsi"/>
          <w:snapToGrid w:val="0"/>
          <w:color w:val="000000" w:themeColor="text1"/>
          <w:sz w:val="22"/>
          <w:szCs w:val="22"/>
        </w:rPr>
        <w:lastRenderedPageBreak/>
        <w:t xml:space="preserve">конце </w:t>
      </w:r>
      <w:r w:rsidRPr="00816BB7">
        <w:rPr>
          <w:rFonts w:asciiTheme="minorHAnsi" w:hAnsiTheme="minorHAnsi" w:cstheme="minorHAnsi"/>
          <w:snapToGrid w:val="0"/>
          <w:color w:val="000000" w:themeColor="text1"/>
          <w:sz w:val="22"/>
          <w:szCs w:val="22"/>
          <w:lang w:val="en-US"/>
        </w:rPr>
        <w:t>XIX</w:t>
      </w:r>
      <w:r w:rsidRPr="00816BB7">
        <w:rPr>
          <w:rFonts w:asciiTheme="minorHAnsi" w:hAnsiTheme="minorHAnsi" w:cstheme="minorHAnsi"/>
          <w:snapToGrid w:val="0"/>
          <w:color w:val="000000" w:themeColor="text1"/>
          <w:sz w:val="22"/>
          <w:szCs w:val="22"/>
        </w:rPr>
        <w:t xml:space="preserve"> – начале </w:t>
      </w:r>
      <w:r w:rsidRPr="00816BB7">
        <w:rPr>
          <w:rFonts w:asciiTheme="minorHAnsi" w:hAnsiTheme="minorHAnsi" w:cstheme="minorHAnsi"/>
          <w:snapToGrid w:val="0"/>
          <w:color w:val="000000" w:themeColor="text1"/>
          <w:sz w:val="22"/>
          <w:szCs w:val="22"/>
          <w:lang w:val="en-US"/>
        </w:rPr>
        <w:t>XX</w:t>
      </w:r>
      <w:r w:rsidRPr="00816BB7">
        <w:rPr>
          <w:rFonts w:asciiTheme="minorHAnsi" w:hAnsiTheme="minorHAnsi" w:cstheme="minorHAnsi"/>
          <w:snapToGrid w:val="0"/>
          <w:color w:val="000000" w:themeColor="text1"/>
          <w:sz w:val="22"/>
          <w:szCs w:val="22"/>
        </w:rPr>
        <w:t xml:space="preserve"> в. государственная финансовая система находилась в тяжелом положении. Не помогло установление винной монополии в 1895 г. и проведение денежной реформы 1898 г., хотя они сыграли определенную положительную роль.</w:t>
      </w:r>
    </w:p>
    <w:p w14:paraId="46418BE6"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5BA0DBC8"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На государственный бюджет непосильным бременем ложились расходы на содержание бюрократического и полицейского аппарата, огромной армии, </w:t>
      </w:r>
      <w:proofErr w:type="gramStart"/>
      <w:r w:rsidRPr="00816BB7">
        <w:rPr>
          <w:rFonts w:asciiTheme="minorHAnsi" w:hAnsiTheme="minorHAnsi" w:cstheme="minorHAnsi"/>
          <w:snapToGrid w:val="0"/>
          <w:color w:val="000000" w:themeColor="text1"/>
          <w:sz w:val="22"/>
          <w:szCs w:val="22"/>
        </w:rPr>
        <w:t>на  подавление</w:t>
      </w:r>
      <w:proofErr w:type="gramEnd"/>
      <w:r w:rsidRPr="00816BB7">
        <w:rPr>
          <w:rFonts w:asciiTheme="minorHAnsi" w:hAnsiTheme="minorHAnsi" w:cstheme="minorHAnsi"/>
          <w:snapToGrid w:val="0"/>
          <w:color w:val="000000" w:themeColor="text1"/>
          <w:sz w:val="22"/>
          <w:szCs w:val="22"/>
        </w:rPr>
        <w:t xml:space="preserve"> народных выступлений. Сильный удар по государственным финансам нанес кризис 1900–1903 гг. Правительственная казна была фактически опустошена попытками спасти убыточные промышленные предприятия и поддержать разваливающуюся банковскую систему. </w:t>
      </w:r>
    </w:p>
    <w:p w14:paraId="451C70B5" w14:textId="77777777" w:rsidR="00E26585" w:rsidRPr="00816BB7" w:rsidRDefault="00E26585" w:rsidP="00E26585">
      <w:pPr>
        <w:pStyle w:val="2"/>
        <w:spacing w:before="0" w:after="0" w:line="360" w:lineRule="auto"/>
        <w:ind w:firstLine="540"/>
        <w:jc w:val="both"/>
        <w:rPr>
          <w:rFonts w:asciiTheme="minorHAnsi" w:hAnsiTheme="minorHAnsi" w:cstheme="minorHAnsi"/>
          <w:b w:val="0"/>
          <w:bCs w:val="0"/>
          <w:i w:val="0"/>
          <w:iCs w:val="0"/>
          <w:snapToGrid w:val="0"/>
          <w:color w:val="000000" w:themeColor="text1"/>
          <w:sz w:val="22"/>
          <w:szCs w:val="22"/>
        </w:rPr>
      </w:pPr>
    </w:p>
    <w:p w14:paraId="6F1C9C8E" w14:textId="77777777" w:rsidR="00E26585" w:rsidRPr="00816BB7" w:rsidRDefault="00E26585" w:rsidP="00816BB7">
      <w:pPr>
        <w:pStyle w:val="1"/>
        <w:rPr>
          <w:i/>
          <w:iCs/>
          <w:snapToGrid w:val="0"/>
          <w:sz w:val="22"/>
          <w:szCs w:val="22"/>
        </w:rPr>
      </w:pPr>
      <w:bookmarkStart w:id="12" w:name="_Toc216580149"/>
      <w:bookmarkStart w:id="13" w:name="_Toc218145268"/>
      <w:bookmarkStart w:id="14" w:name="_Toc279126822"/>
      <w:bookmarkStart w:id="15" w:name="_Toc64624631"/>
      <w:r w:rsidRPr="00816BB7">
        <w:rPr>
          <w:snapToGrid w:val="0"/>
          <w:sz w:val="22"/>
          <w:szCs w:val="22"/>
        </w:rPr>
        <w:t>Коммерция и торговля</w:t>
      </w:r>
      <w:bookmarkEnd w:id="12"/>
      <w:bookmarkEnd w:id="13"/>
      <w:bookmarkEnd w:id="14"/>
      <w:bookmarkEnd w:id="15"/>
    </w:p>
    <w:p w14:paraId="37AED465"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4916F43E"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Формирование монополистического капитализма вызвало значительные сдвиги во внутренней торговле. В ней большую роль стали играть крупные промышленные объединения и коммерческие банки, подчинив себе оптовую торговлю промышленной и сельскохозяйственной продукцией. Бурно развивалась биржевая (свободная) торговля хлебом, мясом, лесом и др. продуктами. Изменилась розничная торговля. В ней повысилась роль универсальных и специализированных магазинов. Наряду с новыми формами торговли сохранялись и старые. Большая часть товарооборота приходилась на мелкие лавки, лабазы, разносную торговлю. Для нее был характерен сезонный и ярмарочный характер.</w:t>
      </w:r>
    </w:p>
    <w:p w14:paraId="10A4C84A"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p>
    <w:p w14:paraId="1CA48997"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Развитие внутренней торговли тормозилось низкой покупательной способностью населения, несовершенством транспортной системы, недостаточной торговой инфраструктурой.</w:t>
      </w:r>
    </w:p>
    <w:p w14:paraId="6F3F1D00" w14:textId="77777777" w:rsidR="00E26585" w:rsidRPr="00816BB7" w:rsidRDefault="00E26585" w:rsidP="00E26585">
      <w:pPr>
        <w:pStyle w:val="a3"/>
        <w:spacing w:after="0" w:line="360" w:lineRule="auto"/>
        <w:ind w:left="0" w:firstLine="540"/>
        <w:jc w:val="both"/>
        <w:rPr>
          <w:rFonts w:asciiTheme="minorHAnsi" w:hAnsiTheme="minorHAnsi" w:cstheme="minorHAnsi"/>
          <w:snapToGrid w:val="0"/>
          <w:color w:val="000000" w:themeColor="text1"/>
          <w:sz w:val="22"/>
          <w:szCs w:val="22"/>
        </w:rPr>
      </w:pPr>
    </w:p>
    <w:p w14:paraId="63487D36" w14:textId="77777777" w:rsidR="00E26585" w:rsidRPr="00816BB7" w:rsidRDefault="00E26585" w:rsidP="00816BB7">
      <w:pPr>
        <w:pStyle w:val="1"/>
        <w:rPr>
          <w:i/>
          <w:iCs/>
          <w:snapToGrid w:val="0"/>
          <w:sz w:val="22"/>
          <w:szCs w:val="22"/>
        </w:rPr>
      </w:pPr>
      <w:bookmarkStart w:id="16" w:name="_Toc216580150"/>
      <w:bookmarkStart w:id="17" w:name="_Toc218145269"/>
      <w:bookmarkStart w:id="18" w:name="_Toc279126823"/>
      <w:bookmarkStart w:id="19" w:name="_Toc64624632"/>
      <w:r w:rsidRPr="00816BB7">
        <w:rPr>
          <w:snapToGrid w:val="0"/>
          <w:sz w:val="22"/>
          <w:szCs w:val="22"/>
        </w:rPr>
        <w:t>Транспорт в Российской империи</w:t>
      </w:r>
      <w:bookmarkEnd w:id="16"/>
      <w:bookmarkEnd w:id="17"/>
      <w:bookmarkEnd w:id="18"/>
      <w:bookmarkEnd w:id="19"/>
    </w:p>
    <w:p w14:paraId="6EF87654" w14:textId="77777777" w:rsidR="00E26585" w:rsidRPr="00816BB7" w:rsidRDefault="00E26585" w:rsidP="00E26585">
      <w:pPr>
        <w:rPr>
          <w:rFonts w:cstheme="minorHAnsi"/>
          <w:color w:val="000000" w:themeColor="text1"/>
          <w:lang w:eastAsia="ru-RU"/>
        </w:rPr>
      </w:pPr>
    </w:p>
    <w:p w14:paraId="4CE05C11" w14:textId="77777777" w:rsidR="00E26585" w:rsidRPr="00816BB7" w:rsidRDefault="00E26585" w:rsidP="00E26585">
      <w:pPr>
        <w:pStyle w:val="a3"/>
        <w:spacing w:after="0" w:line="360" w:lineRule="auto"/>
        <w:ind w:left="0"/>
        <w:jc w:val="both"/>
        <w:rPr>
          <w:rFonts w:asciiTheme="minorHAnsi" w:hAnsiTheme="minorHAnsi" w:cstheme="minorHAnsi"/>
          <w:snapToGrid w:val="0"/>
          <w:color w:val="000000" w:themeColor="text1"/>
          <w:sz w:val="22"/>
          <w:szCs w:val="22"/>
        </w:rPr>
      </w:pPr>
      <w:r w:rsidRPr="00816BB7">
        <w:rPr>
          <w:rFonts w:asciiTheme="minorHAnsi" w:hAnsiTheme="minorHAnsi" w:cstheme="minorHAnsi"/>
          <w:snapToGrid w:val="0"/>
          <w:color w:val="000000" w:themeColor="text1"/>
          <w:sz w:val="22"/>
          <w:szCs w:val="22"/>
        </w:rPr>
        <w:t xml:space="preserve">Транспортная система не претерпела значительных изменений. Железнодорожный транспорт занимал ведущее место во внутренних перевозках грузов и пассажиров. Однако широкое государственное строительство железных дорог свернули из-за нехватки средств. Огромную территорию России нелегко было охватить разветвленной железнодорожной сетью. Строительство в 1880-х гг. железной дороги в Средней Азии и Великой Сибирской магистрали в 1891–1905 гг. явилось значительным шагом в решении этой транспортной проблемы. Важную роль играли водные пути сообщения. </w:t>
      </w:r>
    </w:p>
    <w:p w14:paraId="0BFBF36D" w14:textId="2CD2142D" w:rsidR="003524A6" w:rsidRPr="00816BB7" w:rsidRDefault="003524A6" w:rsidP="00E26585">
      <w:pPr>
        <w:rPr>
          <w:rFonts w:cstheme="minorHAnsi"/>
        </w:rPr>
      </w:pPr>
    </w:p>
    <w:sectPr w:rsidR="003524A6" w:rsidRPr="00816B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1C"/>
    <w:rsid w:val="003524A6"/>
    <w:rsid w:val="00357DA5"/>
    <w:rsid w:val="003E2BFA"/>
    <w:rsid w:val="00642EAE"/>
    <w:rsid w:val="00816BB7"/>
    <w:rsid w:val="00B2161C"/>
    <w:rsid w:val="00BF0DB2"/>
    <w:rsid w:val="00E265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439A"/>
  <w15:chartTrackingRefBased/>
  <w15:docId w15:val="{C401820C-1E2E-439F-98EF-506CE3F1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585"/>
    <w:pPr>
      <w:spacing w:line="256" w:lineRule="auto"/>
    </w:pPr>
  </w:style>
  <w:style w:type="paragraph" w:styleId="1">
    <w:name w:val="heading 1"/>
    <w:basedOn w:val="a"/>
    <w:next w:val="a"/>
    <w:link w:val="10"/>
    <w:uiPriority w:val="9"/>
    <w:qFormat/>
    <w:rsid w:val="00816B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semiHidden/>
    <w:unhideWhenUsed/>
    <w:qFormat/>
    <w:rsid w:val="00E26585"/>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E26585"/>
    <w:rPr>
      <w:rFonts w:ascii="Arial" w:eastAsia="Times New Roman" w:hAnsi="Arial" w:cs="Arial"/>
      <w:b/>
      <w:bCs/>
      <w:i/>
      <w:iCs/>
      <w:sz w:val="28"/>
      <w:szCs w:val="28"/>
      <w:lang w:eastAsia="ru-RU"/>
    </w:rPr>
  </w:style>
  <w:style w:type="paragraph" w:styleId="a3">
    <w:name w:val="Body Text Indent"/>
    <w:basedOn w:val="a"/>
    <w:link w:val="a4"/>
    <w:semiHidden/>
    <w:unhideWhenUsed/>
    <w:rsid w:val="00E26585"/>
    <w:pPr>
      <w:spacing w:after="120" w:line="240" w:lineRule="auto"/>
      <w:ind w:left="283"/>
    </w:pPr>
    <w:rPr>
      <w:rFonts w:ascii="Times New Roman" w:eastAsia="Times New Roman" w:hAnsi="Times New Roman" w:cs="Times New Roman"/>
      <w:sz w:val="24"/>
      <w:szCs w:val="24"/>
      <w:lang w:eastAsia="ru-RU"/>
    </w:rPr>
  </w:style>
  <w:style w:type="character" w:customStyle="1" w:styleId="a4">
    <w:name w:val="Основной текст с отступом Знак"/>
    <w:basedOn w:val="a0"/>
    <w:link w:val="a3"/>
    <w:semiHidden/>
    <w:rsid w:val="00E26585"/>
    <w:rPr>
      <w:rFonts w:ascii="Times New Roman" w:eastAsia="Times New Roman" w:hAnsi="Times New Roman" w:cs="Times New Roman"/>
      <w:sz w:val="24"/>
      <w:szCs w:val="24"/>
      <w:lang w:eastAsia="ru-RU"/>
    </w:rPr>
  </w:style>
  <w:style w:type="paragraph" w:styleId="a5">
    <w:name w:val="Intense Quote"/>
    <w:basedOn w:val="a"/>
    <w:next w:val="a"/>
    <w:link w:val="a6"/>
    <w:uiPriority w:val="30"/>
    <w:qFormat/>
    <w:rsid w:val="00642E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6">
    <w:name w:val="Выделенная цитата Знак"/>
    <w:basedOn w:val="a0"/>
    <w:link w:val="a5"/>
    <w:uiPriority w:val="30"/>
    <w:rsid w:val="00642EAE"/>
    <w:rPr>
      <w:i/>
      <w:iCs/>
      <w:color w:val="4472C4" w:themeColor="accent1"/>
    </w:rPr>
  </w:style>
  <w:style w:type="character" w:customStyle="1" w:styleId="10">
    <w:name w:val="Заголовок 1 Знак"/>
    <w:basedOn w:val="a0"/>
    <w:link w:val="1"/>
    <w:uiPriority w:val="9"/>
    <w:rsid w:val="00816B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Влад</dc:creator>
  <cp:keywords/>
  <dc:description/>
  <cp:lastModifiedBy>Влад Влад</cp:lastModifiedBy>
  <cp:revision>7</cp:revision>
  <dcterms:created xsi:type="dcterms:W3CDTF">2023-11-03T06:06:00Z</dcterms:created>
  <dcterms:modified xsi:type="dcterms:W3CDTF">2023-12-07T13:36:00Z</dcterms:modified>
</cp:coreProperties>
</file>