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360" w:line="300" w:lineRule="auto"/>
        <w:jc w:val="center"/>
      </w:pPr>
      <w:r>
        <w:rPr>
          <w:rFonts w:ascii="Calibri" w:hAnsi="Calibri"/>
          <w:b/>
          <w:color w:val="F4B400"/>
          <w:sz w:val="20"/>
        </w:rPr>
        <w:t>CLIENT REFERENCE</w:t>
      </w:r>
    </w:p>
    <w:p>
      <w:pPr>
        <w:spacing w:after="80" w:line="300" w:lineRule="auto"/>
        <w:jc w:val="center"/>
      </w:pPr>
      <w:r>
        <w:rPr>
          <w:rFonts w:ascii="Calibri" w:hAnsi="Calibri"/>
          <w:b/>
          <w:color w:val="0B1F3A"/>
          <w:sz w:val="56"/>
        </w:rPr>
        <w:t>Business Opportunities Feature Guide</w:t>
      </w:r>
    </w:p>
    <w:p>
      <w:pPr>
        <w:spacing w:after="360" w:line="300" w:lineRule="auto"/>
        <w:jc w:val="center"/>
      </w:pPr>
      <w:r>
        <w:rPr>
          <w:rFonts w:ascii="Calibri" w:hAnsi="Calibri"/>
          <w:b w:val="0"/>
          <w:color w:val="1D4ED8"/>
          <w:sz w:val="30"/>
        </w:rPr>
        <w:t>Businesses for sale/wanted, investment and partnership discovery</w:t>
      </w:r>
    </w:p>
    <w:tbl>
      <w:tblPr>
        <w:tblStyle w:val="TableGrid"/>
        <w:tblW w:type="dxa" w:w="9360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c>
          <w:tcPr>
            <w:tcW w:type="dxa" w:w="93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AF2FF"/>
          </w:tcPr>
          <w:p>
            <w:pPr>
              <w:spacing w:after="0"/>
            </w:pPr>
            <w:r>
              <w:rPr>
                <w:rFonts w:ascii="Calibri" w:hAnsi="Calibri"/>
                <w:b/>
                <w:color w:val="0B1F3A"/>
                <w:sz w:val="21"/>
              </w:rPr>
              <w:t xml:space="preserve">Purpose: </w:t>
            </w:r>
            <w:r>
              <w:rPr>
                <w:rFonts w:ascii="Calibri" w:hAnsi="Calibri"/>
                <w:b w:val="0"/>
                <w:color w:val="162235"/>
                <w:sz w:val="21"/>
              </w:rPr>
              <w:t>Explain how users discover, evaluate, save, contact and publish business opportunities records in the implemented application.</w:t>
            </w:r>
          </w:p>
        </w:tc>
      </w:tr>
    </w:tbl>
    <w:p>
      <w:pPr>
        <w:spacing w:after="20"/>
      </w:pPr>
    </w:p>
    <w:p>
      <w:pPr>
        <w:pStyle w:val="Heading1"/>
        <w:keepNext/>
      </w:pPr>
      <w:r>
        <w:t>1. Entry points and page purpose</w:t>
      </w:r>
    </w:p>
    <w:tbl>
      <w:tblPr>
        <w:tblStyle w:val="TableGrid"/>
        <w:tblW w:type="dxa" w:w="9360"/>
        <w:tblLayout w:type="fixed"/>
        <w:tblLook w:firstColumn="1" w:firstRow="1" w:lastColumn="0" w:lastRow="0" w:noHBand="0" w:noVBand="1" w:val="04A0"/>
        <w:tblInd w:w="120" w:type="dxa"/>
      </w:tblPr>
      <w:tblGrid>
        <w:gridCol w:w="2600"/>
        <w:gridCol w:w="6760"/>
      </w:tblGrid>
      <w:tr>
        <w:tc>
          <w:tcPr>
            <w:tcW w:type="dxa" w:w="2600"/>
            <w:shd w:fill="0B1F3A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b/>
                <w:color w:val="FFFFFF"/>
                <w:sz w:val="20"/>
              </w:rPr>
              <w:t>Item</w:t>
            </w:r>
          </w:p>
        </w:tc>
        <w:tc>
          <w:tcPr>
            <w:tcW w:type="dxa" w:w="6760"/>
            <w:shd w:fill="0B1F3A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b/>
                <w:color w:val="FFFFFF"/>
                <w:sz w:val="20"/>
              </w:rPr>
              <w:t>Behaviour</w:t>
            </w:r>
          </w:p>
        </w:tc>
      </w:tr>
      <w:tr>
        <w:tc>
          <w:tcPr>
            <w:tcW w:type="dxa" w:w="260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/>
                <w:color w:val="0B1F3A"/>
                <w:sz w:val="20"/>
              </w:rPr>
              <w:t>Header menu</w:t>
            </w:r>
          </w:p>
        </w:tc>
        <w:tc>
          <w:tcPr>
            <w:tcW w:type="dxa" w:w="67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162235"/>
                <w:sz w:val="20"/>
              </w:rPr>
              <w:t>Business Opportunities opens the public directory.</w:t>
            </w:r>
          </w:p>
        </w:tc>
      </w:tr>
      <w:tr>
        <w:tc>
          <w:tcPr>
            <w:tcW w:type="dxa" w:w="260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/>
                <w:color w:val="0B1F3A"/>
                <w:sz w:val="20"/>
              </w:rPr>
              <w:t>Homepage</w:t>
            </w:r>
          </w:p>
        </w:tc>
        <w:tc>
          <w:tcPr>
            <w:tcW w:type="dxa" w:w="67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162235"/>
                <w:sz w:val="20"/>
              </w:rPr>
              <w:t>Featured/latest cards and Browse All lead into Business Opportunities.</w:t>
            </w:r>
          </w:p>
        </w:tc>
      </w:tr>
      <w:tr>
        <w:tc>
          <w:tcPr>
            <w:tcW w:type="dxa" w:w="260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/>
                <w:color w:val="0B1F3A"/>
                <w:sz w:val="20"/>
              </w:rPr>
              <w:t>Directory hero</w:t>
            </w:r>
          </w:p>
        </w:tc>
        <w:tc>
          <w:tcPr>
            <w:tcW w:type="dxa" w:w="67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162235"/>
                <w:sz w:val="20"/>
              </w:rPr>
              <w:t>Breadcrumb, module description, keyword, Category, Country and City controls.</w:t>
            </w:r>
          </w:p>
        </w:tc>
      </w:tr>
      <w:tr>
        <w:tc>
          <w:tcPr>
            <w:tcW w:type="dxa" w:w="260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/>
                <w:color w:val="0B1F3A"/>
                <w:sz w:val="20"/>
              </w:rPr>
              <w:t>Primary CTA</w:t>
            </w:r>
          </w:p>
        </w:tc>
        <w:tc>
          <w:tcPr>
            <w:tcW w:type="dxa" w:w="67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162235"/>
                <w:sz w:val="20"/>
              </w:rPr>
              <w:t>Post Business Opportunity opens Add Listing with the relevant module selected.</w:t>
            </w:r>
          </w:p>
        </w:tc>
      </w:tr>
      <w:tr>
        <w:tc>
          <w:tcPr>
            <w:tcW w:type="dxa" w:w="260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/>
                <w:color w:val="0B1F3A"/>
                <w:sz w:val="20"/>
              </w:rPr>
              <w:t>Public access</w:t>
            </w:r>
          </w:p>
        </w:tc>
        <w:tc>
          <w:tcPr>
            <w:tcW w:type="dxa" w:w="67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162235"/>
                <w:sz w:val="20"/>
              </w:rPr>
              <w:t>Visitors may browse published records; protected actions request authentication.</w:t>
            </w:r>
          </w:p>
        </w:tc>
      </w:tr>
    </w:tbl>
    <w:p>
      <w:pPr>
        <w:spacing w:after="20"/>
      </w:pPr>
    </w:p>
    <w:p>
      <w:pPr>
        <w:pStyle w:val="Heading1"/>
        <w:keepNext/>
      </w:pPr>
      <w:r>
        <w:t>2. Directory search and filters</w:t>
      </w:r>
    </w:p>
    <w:p>
      <w:pPr>
        <w:spacing w:after="120" w:line="300" w:lineRule="auto"/>
      </w:pPr>
      <w:r>
        <w:rPr>
          <w:rFonts w:ascii="Calibri" w:hAnsi="Calibri"/>
          <w:b w:val="0"/>
          <w:color w:val="162235"/>
          <w:sz w:val="22"/>
        </w:rPr>
        <w:t>Keyword matching covers title, description, category and city.</w:t>
      </w:r>
    </w:p>
    <w:tbl>
      <w:tblPr>
        <w:tblStyle w:val="TableGrid"/>
        <w:tblW w:type="dxa" w:w="9360"/>
        <w:tblLayout w:type="fixed"/>
        <w:tblLook w:firstColumn="1" w:firstRow="1" w:lastColumn="0" w:lastRow="0" w:noHBand="0" w:noVBand="1" w:val="04A0"/>
        <w:tblInd w:w="120" w:type="dxa"/>
      </w:tblPr>
      <w:tblGrid>
        <w:gridCol w:w="2600"/>
        <w:gridCol w:w="6760"/>
      </w:tblGrid>
      <w:tr>
        <w:tc>
          <w:tcPr>
            <w:tcW w:type="dxa" w:w="2600"/>
            <w:shd w:fill="0B1F3A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b/>
                <w:color w:val="FFFFFF"/>
                <w:sz w:val="20"/>
              </w:rPr>
              <w:t>Control</w:t>
            </w:r>
          </w:p>
        </w:tc>
        <w:tc>
          <w:tcPr>
            <w:tcW w:type="dxa" w:w="6760"/>
            <w:shd w:fill="0B1F3A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b/>
                <w:color w:val="FFFFFF"/>
                <w:sz w:val="20"/>
              </w:rPr>
              <w:t>Matching behaviour</w:t>
            </w:r>
          </w:p>
        </w:tc>
      </w:tr>
      <w:tr>
        <w:tc>
          <w:tcPr>
            <w:tcW w:type="dxa" w:w="260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/>
                <w:color w:val="0B1F3A"/>
                <w:sz w:val="20"/>
              </w:rPr>
              <w:t>Keyword</w:t>
            </w:r>
          </w:p>
        </w:tc>
        <w:tc>
          <w:tcPr>
            <w:tcW w:type="dxa" w:w="67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162235"/>
                <w:sz w:val="20"/>
              </w:rPr>
              <w:t>Examples: restaurant, workshop or factory.</w:t>
            </w:r>
          </w:p>
        </w:tc>
      </w:tr>
      <w:tr>
        <w:tc>
          <w:tcPr>
            <w:tcW w:type="dxa" w:w="260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/>
                <w:color w:val="0B1F3A"/>
                <w:sz w:val="20"/>
              </w:rPr>
              <w:t>Sections</w:t>
            </w:r>
          </w:p>
        </w:tc>
        <w:tc>
          <w:tcPr>
            <w:tcW w:type="dxa" w:w="67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162235"/>
                <w:sz w:val="20"/>
              </w:rPr>
              <w:t>Multi-select opportunity sections such as sale, wanted or investment/partnership.</w:t>
            </w:r>
          </w:p>
        </w:tc>
      </w:tr>
      <w:tr>
        <w:tc>
          <w:tcPr>
            <w:tcW w:type="dxa" w:w="260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/>
                <w:color w:val="0B1F3A"/>
                <w:sz w:val="20"/>
              </w:rPr>
              <w:t>Categories</w:t>
            </w:r>
          </w:p>
        </w:tc>
        <w:tc>
          <w:tcPr>
            <w:tcW w:type="dxa" w:w="67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162235"/>
                <w:sz w:val="20"/>
              </w:rPr>
              <w:t>Multi-select supported business categories.</w:t>
            </w:r>
          </w:p>
        </w:tc>
      </w:tr>
      <w:tr>
        <w:tc>
          <w:tcPr>
            <w:tcW w:type="dxa" w:w="260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/>
                <w:color w:val="0B1F3A"/>
                <w:sz w:val="20"/>
              </w:rPr>
              <w:t>Countries</w:t>
            </w:r>
          </w:p>
        </w:tc>
        <w:tc>
          <w:tcPr>
            <w:tcW w:type="dxa" w:w="67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162235"/>
                <w:sz w:val="20"/>
              </w:rPr>
              <w:t>Multi-select countries derived from current records.</w:t>
            </w:r>
          </w:p>
        </w:tc>
      </w:tr>
      <w:tr>
        <w:tc>
          <w:tcPr>
            <w:tcW w:type="dxa" w:w="260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/>
                <w:color w:val="0B1F3A"/>
                <w:sz w:val="20"/>
              </w:rPr>
              <w:t>Directory hero</w:t>
            </w:r>
          </w:p>
        </w:tc>
        <w:tc>
          <w:tcPr>
            <w:tcW w:type="dxa" w:w="67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162235"/>
                <w:sz w:val="20"/>
              </w:rPr>
              <w:t>Keyword, Category, Country and City can launch the module URL.</w:t>
            </w:r>
          </w:p>
        </w:tc>
      </w:tr>
    </w:tbl>
    <w:p>
      <w:pPr>
        <w:spacing w:after="20"/>
      </w:pPr>
    </w:p>
    <w:tbl>
      <w:tblPr>
        <w:tblStyle w:val="TableGrid"/>
        <w:tblW w:type="dxa" w:w="9360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c>
          <w:tcPr>
            <w:tcW w:type="dxa" w:w="93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AF2FF"/>
          </w:tcPr>
          <w:p>
            <w:pPr>
              <w:spacing w:after="0"/>
            </w:pPr>
            <w:r>
              <w:rPr>
                <w:rFonts w:ascii="Calibri" w:hAnsi="Calibri"/>
                <w:b/>
                <w:color w:val="0B1F3A"/>
                <w:sz w:val="21"/>
              </w:rPr>
              <w:t xml:space="preserve">Filter relationship: </w:t>
            </w:r>
            <w:r>
              <w:rPr>
                <w:rFonts w:ascii="Calibri" w:hAnsi="Calibri"/>
                <w:b w:val="0"/>
                <w:color w:val="162235"/>
                <w:sz w:val="21"/>
              </w:rPr>
              <w:t>All active conditions must match. Leaving a control empty keeps that dimension unrestricted.</w:t>
            </w:r>
          </w:p>
        </w:tc>
      </w:tr>
    </w:tbl>
    <w:p>
      <w:pPr>
        <w:spacing w:after="20"/>
      </w:pPr>
    </w:p>
    <w:p>
      <w:pPr>
        <w:pStyle w:val="Heading1"/>
        <w:keepNext/>
      </w:pPr>
      <w:r>
        <w:t>3. Listing cards and result actions</w:t>
      </w:r>
    </w:p>
    <w:tbl>
      <w:tblPr>
        <w:tblStyle w:val="TableGrid"/>
        <w:tblW w:type="dxa" w:w="9360"/>
        <w:tblLayout w:type="fixed"/>
        <w:tblLook w:firstColumn="1" w:firstRow="1" w:lastColumn="0" w:lastRow="0" w:noHBand="0" w:noVBand="1" w:val="04A0"/>
        <w:tblInd w:w="120" w:type="dxa"/>
      </w:tblPr>
      <w:tblGrid>
        <w:gridCol w:w="2600"/>
        <w:gridCol w:w="6760"/>
      </w:tblGrid>
      <w:tr>
        <w:tc>
          <w:tcPr>
            <w:tcW w:type="dxa" w:w="2600"/>
            <w:shd w:fill="0B1F3A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b/>
                <w:color w:val="FFFFFF"/>
                <w:sz w:val="20"/>
              </w:rPr>
              <w:t>Card element</w:t>
            </w:r>
          </w:p>
        </w:tc>
        <w:tc>
          <w:tcPr>
            <w:tcW w:type="dxa" w:w="6760"/>
            <w:shd w:fill="0B1F3A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b/>
                <w:color w:val="FFFFFF"/>
                <w:sz w:val="20"/>
              </w:rPr>
              <w:t>Displayed information or action</w:t>
            </w:r>
          </w:p>
        </w:tc>
      </w:tr>
      <w:tr>
        <w:tc>
          <w:tcPr>
            <w:tcW w:type="dxa" w:w="260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/>
                <w:color w:val="0B1F3A"/>
                <w:sz w:val="20"/>
              </w:rPr>
              <w:t>Identity</w:t>
            </w:r>
          </w:p>
        </w:tc>
        <w:tc>
          <w:tcPr>
            <w:tcW w:type="dxa" w:w="67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162235"/>
                <w:sz w:val="20"/>
              </w:rPr>
              <w:t>Image, category, title and city/country.</w:t>
            </w:r>
          </w:p>
        </w:tc>
      </w:tr>
      <w:tr>
        <w:tc>
          <w:tcPr>
            <w:tcW w:type="dxa" w:w="260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/>
                <w:color w:val="0B1F3A"/>
                <w:sz w:val="20"/>
              </w:rPr>
              <w:t>Summary</w:t>
            </w:r>
          </w:p>
        </w:tc>
        <w:tc>
          <w:tcPr>
            <w:tcW w:type="dxa" w:w="67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162235"/>
                <w:sz w:val="20"/>
              </w:rPr>
              <w:t>Short opportunity description.</w:t>
            </w:r>
          </w:p>
        </w:tc>
      </w:tr>
      <w:tr>
        <w:tc>
          <w:tcPr>
            <w:tcW w:type="dxa" w:w="260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/>
                <w:color w:val="0B1F3A"/>
                <w:sz w:val="20"/>
              </w:rPr>
              <w:t>Commercial</w:t>
            </w:r>
          </w:p>
        </w:tc>
        <w:tc>
          <w:tcPr>
            <w:tcW w:type="dxa" w:w="67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162235"/>
                <w:sz w:val="20"/>
              </w:rPr>
              <w:t>Capital requirement, investment or asking price.</w:t>
            </w:r>
          </w:p>
        </w:tc>
      </w:tr>
      <w:tr>
        <w:tc>
          <w:tcPr>
            <w:tcW w:type="dxa" w:w="260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/>
                <w:color w:val="0B1F3A"/>
                <w:sz w:val="20"/>
              </w:rPr>
              <w:t>Save</w:t>
            </w:r>
          </w:p>
        </w:tc>
        <w:tc>
          <w:tcPr>
            <w:tcW w:type="dxa" w:w="67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162235"/>
                <w:sz w:val="20"/>
              </w:rPr>
              <w:t>Adds/removes the opportunity from Saved Listings.</w:t>
            </w:r>
          </w:p>
        </w:tc>
      </w:tr>
      <w:tr>
        <w:tc>
          <w:tcPr>
            <w:tcW w:type="dxa" w:w="260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/>
                <w:color w:val="0B1F3A"/>
                <w:sz w:val="20"/>
              </w:rPr>
              <w:t>View Details</w:t>
            </w:r>
          </w:p>
        </w:tc>
        <w:tc>
          <w:tcPr>
            <w:tcW w:type="dxa" w:w="67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162235"/>
                <w:sz w:val="20"/>
              </w:rPr>
              <w:t>Opens the opportunity detail.</w:t>
            </w:r>
          </w:p>
        </w:tc>
      </w:tr>
      <w:tr>
        <w:tc>
          <w:tcPr>
            <w:tcW w:type="dxa" w:w="260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/>
                <w:color w:val="0B1F3A"/>
                <w:sz w:val="20"/>
              </w:rPr>
              <w:t>Contact Seller</w:t>
            </w:r>
          </w:p>
        </w:tc>
        <w:tc>
          <w:tcPr>
            <w:tcW w:type="dxa" w:w="67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162235"/>
                <w:sz w:val="20"/>
              </w:rPr>
              <w:t>Opens the public contact route.</w:t>
            </w:r>
          </w:p>
        </w:tc>
      </w:tr>
    </w:tbl>
    <w:p>
      <w:pPr>
        <w:spacing w:after="20"/>
      </w:pPr>
    </w:p>
    <w:p>
      <w:pPr>
        <w:pStyle w:val="ListBullet"/>
        <w:spacing w:after="80" w:line="300" w:lineRule="auto"/>
      </w:pPr>
      <w:r>
        <w:rPr>
          <w:rFonts w:ascii="Calibri" w:hAnsi="Calibri"/>
          <w:b/>
          <w:color w:val="0B1F3A"/>
          <w:sz w:val="22"/>
        </w:rPr>
        <w:t xml:space="preserve">No results — </w:t>
      </w:r>
      <w:r>
        <w:rPr>
          <w:rFonts w:ascii="Calibri" w:hAnsi="Calibri"/>
          <w:b w:val="0"/>
          <w:color w:val="162235"/>
          <w:sz w:val="22"/>
        </w:rPr>
        <w:t>The directory shows a module-specific no-match message and asks the user to adjust or clear criteria.</w:t>
      </w:r>
    </w:p>
    <w:p>
      <w:pPr>
        <w:pStyle w:val="Heading1"/>
        <w:keepNext/>
      </w:pPr>
      <w:r>
        <w:t>4. Detail page</w:t>
      </w:r>
    </w:p>
    <w:tbl>
      <w:tblPr>
        <w:tblStyle w:val="TableGrid"/>
        <w:tblW w:type="dxa" w:w="9360"/>
        <w:tblLayout w:type="fixed"/>
        <w:tblLook w:firstColumn="1" w:firstRow="1" w:lastColumn="0" w:lastRow="0" w:noHBand="0" w:noVBand="1" w:val="04A0"/>
        <w:tblInd w:w="120" w:type="dxa"/>
      </w:tblPr>
      <w:tblGrid>
        <w:gridCol w:w="2600"/>
        <w:gridCol w:w="6760"/>
      </w:tblGrid>
      <w:tr>
        <w:tc>
          <w:tcPr>
            <w:tcW w:type="dxa" w:w="2600"/>
            <w:shd w:fill="0B1F3A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b/>
                <w:color w:val="FFFFFF"/>
                <w:sz w:val="20"/>
              </w:rPr>
              <w:t>Section</w:t>
            </w:r>
          </w:p>
        </w:tc>
        <w:tc>
          <w:tcPr>
            <w:tcW w:type="dxa" w:w="6760"/>
            <w:shd w:fill="0B1F3A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b/>
                <w:color w:val="FFFFFF"/>
                <w:sz w:val="20"/>
              </w:rPr>
              <w:t>Information or action</w:t>
            </w:r>
          </w:p>
        </w:tc>
      </w:tr>
      <w:tr>
        <w:tc>
          <w:tcPr>
            <w:tcW w:type="dxa" w:w="260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/>
                <w:color w:val="0B1F3A"/>
                <w:sz w:val="20"/>
              </w:rPr>
              <w:t>Hero / summary</w:t>
            </w:r>
          </w:p>
        </w:tc>
        <w:tc>
          <w:tcPr>
            <w:tcW w:type="dxa" w:w="67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162235"/>
                <w:sz w:val="20"/>
              </w:rPr>
              <w:t>Section, category, title, location and investment/budget.</w:t>
            </w:r>
          </w:p>
        </w:tc>
      </w:tr>
      <w:tr>
        <w:tc>
          <w:tcPr>
            <w:tcW w:type="dxa" w:w="260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/>
                <w:color w:val="0B1F3A"/>
                <w:sz w:val="20"/>
              </w:rPr>
              <w:t>About</w:t>
            </w:r>
          </w:p>
        </w:tc>
        <w:tc>
          <w:tcPr>
            <w:tcW w:type="dxa" w:w="67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162235"/>
                <w:sz w:val="20"/>
              </w:rPr>
              <w:t>Full opportunity description.</w:t>
            </w:r>
          </w:p>
        </w:tc>
      </w:tr>
      <w:tr>
        <w:tc>
          <w:tcPr>
            <w:tcW w:type="dxa" w:w="260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/>
                <w:color w:val="0B1F3A"/>
                <w:sz w:val="20"/>
              </w:rPr>
              <w:t>Owner contact</w:t>
            </w:r>
          </w:p>
        </w:tc>
        <w:tc>
          <w:tcPr>
            <w:tcW w:type="dxa" w:w="67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162235"/>
                <w:sz w:val="20"/>
              </w:rPr>
              <w:t>Request further information and arrange a confidential discussion.</w:t>
            </w:r>
          </w:p>
        </w:tc>
      </w:tr>
      <w:tr>
        <w:tc>
          <w:tcPr>
            <w:tcW w:type="dxa" w:w="260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/>
                <w:color w:val="0B1F3A"/>
                <w:sz w:val="20"/>
              </w:rPr>
              <w:t>Direct action</w:t>
            </w:r>
          </w:p>
        </w:tc>
        <w:tc>
          <w:tcPr>
            <w:tcW w:type="dxa" w:w="67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162235"/>
                <w:sz w:val="20"/>
              </w:rPr>
              <w:t>Phone, email and WhatsApp where supplied.</w:t>
            </w:r>
          </w:p>
        </w:tc>
      </w:tr>
      <w:tr>
        <w:tc>
          <w:tcPr>
            <w:tcW w:type="dxa" w:w="260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/>
                <w:color w:val="0B1F3A"/>
                <w:sz w:val="20"/>
              </w:rPr>
              <w:t>Save</w:t>
            </w:r>
          </w:p>
        </w:tc>
        <w:tc>
          <w:tcPr>
            <w:tcW w:type="dxa" w:w="67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162235"/>
                <w:sz w:val="20"/>
              </w:rPr>
              <w:t>Available to signed-in users.</w:t>
            </w:r>
          </w:p>
        </w:tc>
      </w:tr>
    </w:tbl>
    <w:p>
      <w:pPr>
        <w:spacing w:after="20"/>
      </w:pPr>
    </w:p>
    <w:p>
      <w:pPr>
        <w:pStyle w:val="Heading1"/>
        <w:keepNext/>
      </w:pPr>
      <w:r>
        <w:t>5. Saving and contacting</w:t>
      </w:r>
    </w:p>
    <w:tbl>
      <w:tblPr>
        <w:tblStyle w:val="TableGrid"/>
        <w:tblW w:type="dxa" w:w="9360"/>
        <w:tblLayout w:type="fixed"/>
        <w:tblLook w:firstColumn="1" w:firstRow="1" w:lastColumn="0" w:lastRow="0" w:noHBand="0" w:noVBand="1" w:val="04A0"/>
        <w:tblInd w:w="120" w:type="dxa"/>
      </w:tblPr>
      <w:tblGrid>
        <w:gridCol w:w="2600"/>
        <w:gridCol w:w="6760"/>
      </w:tblGrid>
      <w:tr>
        <w:tc>
          <w:tcPr>
            <w:tcW w:type="dxa" w:w="2600"/>
            <w:shd w:fill="0B1F3A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b/>
                <w:color w:val="FFFFFF"/>
                <w:sz w:val="20"/>
              </w:rPr>
              <w:t>Item</w:t>
            </w:r>
          </w:p>
        </w:tc>
        <w:tc>
          <w:tcPr>
            <w:tcW w:type="dxa" w:w="6760"/>
            <w:shd w:fill="0B1F3A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b/>
                <w:color w:val="FFFFFF"/>
                <w:sz w:val="20"/>
              </w:rPr>
              <w:t>Behaviour</w:t>
            </w:r>
          </w:p>
        </w:tc>
      </w:tr>
      <w:tr>
        <w:tc>
          <w:tcPr>
            <w:tcW w:type="dxa" w:w="260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/>
                <w:color w:val="0B1F3A"/>
                <w:sz w:val="20"/>
              </w:rPr>
              <w:t>Contact Seller</w:t>
            </w:r>
          </w:p>
        </w:tc>
        <w:tc>
          <w:tcPr>
            <w:tcW w:type="dxa" w:w="67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162235"/>
                <w:sz w:val="20"/>
              </w:rPr>
              <w:t>Routes to the listing/contact workflow.</w:t>
            </w:r>
          </w:p>
        </w:tc>
      </w:tr>
      <w:tr>
        <w:tc>
          <w:tcPr>
            <w:tcW w:type="dxa" w:w="260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/>
                <w:color w:val="0B1F3A"/>
                <w:sz w:val="20"/>
              </w:rPr>
              <w:t>WhatsApp</w:t>
            </w:r>
          </w:p>
        </w:tc>
        <w:tc>
          <w:tcPr>
            <w:tcW w:type="dxa" w:w="67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162235"/>
                <w:sz w:val="20"/>
              </w:rPr>
              <w:t>Uses the stored contact number when available.</w:t>
            </w:r>
          </w:p>
        </w:tc>
      </w:tr>
      <w:tr>
        <w:tc>
          <w:tcPr>
            <w:tcW w:type="dxa" w:w="260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/>
                <w:color w:val="0B1F3A"/>
                <w:sz w:val="20"/>
              </w:rPr>
              <w:t>Confidentiality</w:t>
            </w:r>
          </w:p>
        </w:tc>
        <w:tc>
          <w:tcPr>
            <w:tcW w:type="dxa" w:w="67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162235"/>
                <w:sz w:val="20"/>
              </w:rPr>
              <w:t>The UI warns publishers not to attach confidential records.</w:t>
            </w:r>
          </w:p>
        </w:tc>
      </w:tr>
    </w:tbl>
    <w:p>
      <w:pPr>
        <w:spacing w:after="20"/>
      </w:pPr>
    </w:p>
    <w:tbl>
      <w:tblPr>
        <w:tblStyle w:val="TableGrid"/>
        <w:tblW w:type="dxa" w:w="9360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c>
          <w:tcPr>
            <w:tcW w:type="dxa" w:w="93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AF2FF"/>
          </w:tcPr>
          <w:p>
            <w:pPr>
              <w:spacing w:after="0"/>
            </w:pPr>
            <w:r>
              <w:rPr>
                <w:rFonts w:ascii="Calibri" w:hAnsi="Calibri"/>
                <w:b/>
                <w:color w:val="0B1F3A"/>
                <w:sz w:val="21"/>
              </w:rPr>
              <w:t xml:space="preserve">Saved listings: </w:t>
            </w:r>
            <w:r>
              <w:rPr>
                <w:rFonts w:ascii="Calibri" w:hAnsi="Calibri"/>
                <w:b w:val="0"/>
                <w:color w:val="162235"/>
                <w:sz w:val="21"/>
              </w:rPr>
              <w:t>Saving requires sign-in. The record is stored against the user and is available from Saved Listings; the same control can remove it.</w:t>
            </w:r>
          </w:p>
        </w:tc>
      </w:tr>
    </w:tbl>
    <w:p>
      <w:pPr>
        <w:spacing w:after="20"/>
      </w:pPr>
    </w:p>
    <w:p>
      <w:pPr>
        <w:pStyle w:val="Heading1"/>
        <w:keepNext/>
      </w:pPr>
      <w:r>
        <w:t>6. Publishing a listing</w:t>
      </w:r>
    </w:p>
    <w:p>
      <w:pPr>
        <w:spacing w:after="120" w:line="300" w:lineRule="auto"/>
      </w:pPr>
      <w:r>
        <w:rPr>
          <w:rFonts w:ascii="Calibri" w:hAnsi="Calibri"/>
          <w:b w:val="0"/>
          <w:color w:val="162235"/>
          <w:sz w:val="22"/>
        </w:rPr>
        <w:t>Publishing uses the standard four-stage Add Listing workflow: select type, enter details, add media/documents, then review and publish after fresh email OTP verification.</w:t>
      </w:r>
    </w:p>
    <w:tbl>
      <w:tblPr>
        <w:tblStyle w:val="TableGrid"/>
        <w:tblW w:type="dxa" w:w="9360"/>
        <w:tblLayout w:type="fixed"/>
        <w:tblLook w:firstColumn="1" w:firstRow="1" w:lastColumn="0" w:lastRow="0" w:noHBand="0" w:noVBand="1" w:val="04A0"/>
        <w:tblInd w:w="120" w:type="dxa"/>
      </w:tblPr>
      <w:tblGrid>
        <w:gridCol w:w="2600"/>
        <w:gridCol w:w="6760"/>
      </w:tblGrid>
      <w:tr>
        <w:tc>
          <w:tcPr>
            <w:tcW w:type="dxa" w:w="2600"/>
            <w:shd w:fill="0B1F3A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b/>
                <w:color w:val="FFFFFF"/>
                <w:sz w:val="20"/>
              </w:rPr>
              <w:t>Creation area</w:t>
            </w:r>
          </w:p>
        </w:tc>
        <w:tc>
          <w:tcPr>
            <w:tcW w:type="dxa" w:w="6760"/>
            <w:shd w:fill="0B1F3A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b/>
                <w:color w:val="FFFFFF"/>
                <w:sz w:val="20"/>
              </w:rPr>
              <w:t>Principal fields or rule</w:t>
            </w:r>
          </w:p>
        </w:tc>
      </w:tr>
      <w:tr>
        <w:tc>
          <w:tcPr>
            <w:tcW w:type="dxa" w:w="260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/>
                <w:color w:val="0B1F3A"/>
                <w:sz w:val="20"/>
              </w:rPr>
              <w:t>Post Business Opportunity</w:t>
            </w:r>
          </w:p>
        </w:tc>
        <w:tc>
          <w:tcPr>
            <w:tcW w:type="dxa" w:w="67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162235"/>
                <w:sz w:val="20"/>
              </w:rPr>
              <w:t>Choose Business Opportunities.</w:t>
            </w:r>
          </w:p>
        </w:tc>
      </w:tr>
      <w:tr>
        <w:tc>
          <w:tcPr>
            <w:tcW w:type="dxa" w:w="260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/>
                <w:color w:val="0B1F3A"/>
                <w:sz w:val="20"/>
              </w:rPr>
              <w:t>Classification</w:t>
            </w:r>
          </w:p>
        </w:tc>
        <w:tc>
          <w:tcPr>
            <w:tcW w:type="dxa" w:w="67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162235"/>
                <w:sz w:val="20"/>
              </w:rPr>
              <w:t>Opportunity section/category and title.</w:t>
            </w:r>
          </w:p>
        </w:tc>
      </w:tr>
      <w:tr>
        <w:tc>
          <w:tcPr>
            <w:tcW w:type="dxa" w:w="260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/>
                <w:color w:val="0B1F3A"/>
                <w:sz w:val="20"/>
              </w:rPr>
              <w:t>Commercial</w:t>
            </w:r>
          </w:p>
        </w:tc>
        <w:tc>
          <w:tcPr>
            <w:tcW w:type="dxa" w:w="67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162235"/>
                <w:sz w:val="20"/>
              </w:rPr>
              <w:t>Investment, budget or asking price.</w:t>
            </w:r>
          </w:p>
        </w:tc>
      </w:tr>
      <w:tr>
        <w:tc>
          <w:tcPr>
            <w:tcW w:type="dxa" w:w="260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/>
                <w:color w:val="0B1F3A"/>
                <w:sz w:val="20"/>
              </w:rPr>
              <w:t>Narrative</w:t>
            </w:r>
          </w:p>
        </w:tc>
        <w:tc>
          <w:tcPr>
            <w:tcW w:type="dxa" w:w="67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162235"/>
                <w:sz w:val="20"/>
              </w:rPr>
              <w:t>Business/opportunity description and intended transaction.</w:t>
            </w:r>
          </w:p>
        </w:tc>
      </w:tr>
      <w:tr>
        <w:tc>
          <w:tcPr>
            <w:tcW w:type="dxa" w:w="260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/>
                <w:color w:val="0B1F3A"/>
                <w:sz w:val="20"/>
              </w:rPr>
              <w:t>Location/contact</w:t>
            </w:r>
          </w:p>
        </w:tc>
        <w:tc>
          <w:tcPr>
            <w:tcW w:type="dxa" w:w="67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162235"/>
                <w:sz w:val="20"/>
              </w:rPr>
              <w:t>Country, city, owner/contact information.</w:t>
            </w:r>
          </w:p>
        </w:tc>
      </w:tr>
      <w:tr>
        <w:tc>
          <w:tcPr>
            <w:tcW w:type="dxa" w:w="260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/>
                <w:color w:val="0B1F3A"/>
                <w:sz w:val="20"/>
              </w:rPr>
              <w:t>Media</w:t>
            </w:r>
          </w:p>
        </w:tc>
        <w:tc>
          <w:tcPr>
            <w:tcW w:type="dxa" w:w="67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162235"/>
                <w:sz w:val="20"/>
              </w:rPr>
              <w:t>Business images and non-confidential supporting-document URLs.</w:t>
            </w:r>
          </w:p>
        </w:tc>
      </w:tr>
    </w:tbl>
    <w:p>
      <w:pPr>
        <w:spacing w:after="20"/>
      </w:pPr>
    </w:p>
    <w:p>
      <w:pPr>
        <w:pStyle w:val="Heading1"/>
        <w:keepNext/>
      </w:pPr>
      <w:r>
        <w:t>7. Ownership, moderation and security</w:t>
      </w:r>
    </w:p>
    <w:tbl>
      <w:tblPr>
        <w:tblStyle w:val="TableGrid"/>
        <w:tblW w:type="dxa" w:w="9360"/>
        <w:tblLayout w:type="fixed"/>
        <w:tblLook w:firstColumn="1" w:firstRow="1" w:lastColumn="0" w:lastRow="0" w:noHBand="0" w:noVBand="1" w:val="04A0"/>
        <w:tblInd w:w="120" w:type="dxa"/>
      </w:tblPr>
      <w:tblGrid>
        <w:gridCol w:w="2600"/>
        <w:gridCol w:w="6760"/>
      </w:tblGrid>
      <w:tr>
        <w:tc>
          <w:tcPr>
            <w:tcW w:type="dxa" w:w="2600"/>
            <w:shd w:fill="0B1F3A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b/>
                <w:color w:val="FFFFFF"/>
                <w:sz w:val="20"/>
              </w:rPr>
              <w:t>Item</w:t>
            </w:r>
          </w:p>
        </w:tc>
        <w:tc>
          <w:tcPr>
            <w:tcW w:type="dxa" w:w="6760"/>
            <w:shd w:fill="0B1F3A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b/>
                <w:color w:val="FFFFFF"/>
                <w:sz w:val="20"/>
              </w:rPr>
              <w:t>Behaviour</w:t>
            </w:r>
          </w:p>
        </w:tc>
      </w:tr>
      <w:tr>
        <w:tc>
          <w:tcPr>
            <w:tcW w:type="dxa" w:w="260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/>
                <w:color w:val="0B1F3A"/>
                <w:sz w:val="20"/>
              </w:rPr>
              <w:t>Public scope</w:t>
            </w:r>
          </w:p>
        </w:tc>
        <w:tc>
          <w:tcPr>
            <w:tcW w:type="dxa" w:w="67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162235"/>
                <w:sz w:val="20"/>
              </w:rPr>
              <w:t>Only Published opportunities appear in the directory.</w:t>
            </w:r>
          </w:p>
        </w:tc>
      </w:tr>
      <w:tr>
        <w:tc>
          <w:tcPr>
            <w:tcW w:type="dxa" w:w="260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/>
                <w:color w:val="0B1F3A"/>
                <w:sz w:val="20"/>
              </w:rPr>
              <w:t>Owner control</w:t>
            </w:r>
          </w:p>
        </w:tc>
        <w:tc>
          <w:tcPr>
            <w:tcW w:type="dxa" w:w="67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162235"/>
                <w:sz w:val="20"/>
              </w:rPr>
              <w:t>Only the owner can edit/delete the listing.</w:t>
            </w:r>
          </w:p>
        </w:tc>
      </w:tr>
      <w:tr>
        <w:tc>
          <w:tcPr>
            <w:tcW w:type="dxa" w:w="260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/>
                <w:color w:val="0B1F3A"/>
                <w:sz w:val="20"/>
              </w:rPr>
              <w:t>Moderation</w:t>
            </w:r>
          </w:p>
        </w:tc>
        <w:tc>
          <w:tcPr>
            <w:tcW w:type="dxa" w:w="67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162235"/>
                <w:sz w:val="20"/>
              </w:rPr>
              <w:t>Pending records require administrator approval before discovery.</w:t>
            </w:r>
          </w:p>
        </w:tc>
      </w:tr>
    </w:tbl>
    <w:p>
      <w:pPr>
        <w:spacing w:after="20"/>
      </w:pPr>
    </w:p>
    <w:p>
      <w:pPr>
        <w:pStyle w:val="ListBullet"/>
        <w:spacing w:after="80" w:line="300" w:lineRule="auto"/>
      </w:pPr>
      <w:r>
        <w:rPr>
          <w:rFonts w:ascii="Calibri" w:hAnsi="Calibri"/>
          <w:b/>
          <w:color w:val="0B1F3A"/>
          <w:sz w:val="22"/>
        </w:rPr>
        <w:t xml:space="preserve">Owner management — </w:t>
      </w:r>
      <w:r>
        <w:rPr>
          <w:rFonts w:ascii="Calibri" w:hAnsi="Calibri"/>
          <w:b w:val="0"/>
          <w:color w:val="162235"/>
          <w:sz w:val="22"/>
        </w:rPr>
        <w:t>The signed-in owner can access the record in My Listings, edit it and delete it.</w:t>
      </w:r>
    </w:p>
    <w:p>
      <w:pPr>
        <w:pStyle w:val="ListBullet"/>
        <w:spacing w:after="80" w:line="300" w:lineRule="auto"/>
      </w:pPr>
      <w:r>
        <w:rPr>
          <w:rFonts w:ascii="Calibri" w:hAnsi="Calibri"/>
          <w:b/>
          <w:color w:val="0B1F3A"/>
          <w:sz w:val="22"/>
        </w:rPr>
        <w:t xml:space="preserve">Edit moderation — </w:t>
      </w:r>
      <w:r>
        <w:rPr>
          <w:rFonts w:ascii="Calibri" w:hAnsi="Calibri"/>
          <w:b w:val="0"/>
          <w:color w:val="162235"/>
          <w:sz w:val="22"/>
        </w:rPr>
        <w:t>Saving changes returns a standard listing to Pending for administrator review.</w:t>
      </w:r>
    </w:p>
    <w:p>
      <w:pPr>
        <w:pStyle w:val="ListBullet"/>
        <w:spacing w:after="80" w:line="300" w:lineRule="auto"/>
      </w:pPr>
      <w:r>
        <w:rPr>
          <w:rFonts w:ascii="Calibri" w:hAnsi="Calibri"/>
          <w:b/>
          <w:color w:val="0B1F3A"/>
          <w:sz w:val="22"/>
        </w:rPr>
        <w:t xml:space="preserve">Administrator — </w:t>
      </w:r>
      <w:r>
        <w:rPr>
          <w:rFonts w:ascii="Calibri" w:hAnsi="Calibri"/>
          <w:b w:val="0"/>
          <w:color w:val="162235"/>
          <w:sz w:val="22"/>
        </w:rPr>
        <w:t>May approve, hold, reject and—after publication—feature eligible standard listings.</w:t>
      </w:r>
    </w:p>
    <w:tbl>
      <w:tblPr>
        <w:tblStyle w:val="TableGrid"/>
        <w:tblW w:type="dxa" w:w="9360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c>
          <w:tcPr>
            <w:tcW w:type="dxa" w:w="93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FF7D6"/>
          </w:tcPr>
          <w:p>
            <w:pPr>
              <w:spacing w:after="0"/>
            </w:pPr>
            <w:r>
              <w:rPr>
                <w:rFonts w:ascii="Calibri" w:hAnsi="Calibri"/>
                <w:b/>
                <w:color w:val="0B1F3A"/>
                <w:sz w:val="21"/>
              </w:rPr>
              <w:t xml:space="preserve">Blocked account: </w:t>
            </w:r>
            <w:r>
              <w:rPr>
                <w:rFonts w:ascii="Calibri" w:hAnsi="Calibri"/>
                <w:b w:val="0"/>
                <w:color w:val="162235"/>
                <w:sz w:val="21"/>
              </w:rPr>
              <w:t>An administrator-blocked account cannot create, edit, save/contact through protected workflows, or publish listings.</w:t>
            </w:r>
          </w:p>
        </w:tc>
      </w:tr>
    </w:tbl>
    <w:p>
      <w:pPr>
        <w:spacing w:after="20"/>
      </w:pPr>
    </w:p>
    <w:p>
      <w:pPr>
        <w:pStyle w:val="Heading1"/>
        <w:keepNext/>
      </w:pPr>
      <w:r>
        <w:t>8. Client acceptance checklist</w:t>
      </w:r>
    </w:p>
    <w:p>
      <w:pPr>
        <w:pStyle w:val="ListBullet"/>
        <w:spacing w:after="80" w:line="300" w:lineRule="auto"/>
      </w:pPr>
      <w:r>
        <w:rPr>
          <w:rFonts w:ascii="Calibri" w:hAnsi="Calibri"/>
          <w:b/>
          <w:color w:val="0B1F3A"/>
          <w:sz w:val="22"/>
        </w:rPr>
        <w:t xml:space="preserve">Discovery — </w:t>
      </w:r>
      <w:r>
        <w:rPr>
          <w:rFonts w:ascii="Calibri" w:hAnsi="Calibri"/>
          <w:b w:val="0"/>
          <w:color w:val="162235"/>
          <w:sz w:val="22"/>
        </w:rPr>
        <w:t>Test keyword, country/city and all module filters.</w:t>
      </w:r>
    </w:p>
    <w:p>
      <w:pPr>
        <w:pStyle w:val="ListBullet"/>
        <w:spacing w:after="80" w:line="300" w:lineRule="auto"/>
      </w:pPr>
      <w:r>
        <w:rPr>
          <w:rFonts w:ascii="Calibri" w:hAnsi="Calibri"/>
          <w:b/>
          <w:color w:val="0B1F3A"/>
          <w:sz w:val="22"/>
        </w:rPr>
        <w:t xml:space="preserve">Record review — </w:t>
      </w:r>
      <w:r>
        <w:rPr>
          <w:rFonts w:ascii="Calibri" w:hAnsi="Calibri"/>
          <w:b w:val="0"/>
          <w:color w:val="162235"/>
          <w:sz w:val="22"/>
        </w:rPr>
        <w:t>Open a card and verify every detail section and document/contact action.</w:t>
      </w:r>
    </w:p>
    <w:p>
      <w:pPr>
        <w:pStyle w:val="ListBullet"/>
        <w:spacing w:after="80" w:line="300" w:lineRule="auto"/>
      </w:pPr>
      <w:r>
        <w:rPr>
          <w:rFonts w:ascii="Calibri" w:hAnsi="Calibri"/>
          <w:b/>
          <w:color w:val="0B1F3A"/>
          <w:sz w:val="22"/>
        </w:rPr>
        <w:t xml:space="preserve">Account action — </w:t>
      </w:r>
      <w:r>
        <w:rPr>
          <w:rFonts w:ascii="Calibri" w:hAnsi="Calibri"/>
          <w:b w:val="0"/>
          <w:color w:val="162235"/>
          <w:sz w:val="22"/>
        </w:rPr>
        <w:t>Save/unsave with signed-out and signed-in users.</w:t>
      </w:r>
    </w:p>
    <w:p>
      <w:pPr>
        <w:pStyle w:val="ListBullet"/>
        <w:spacing w:after="80" w:line="300" w:lineRule="auto"/>
      </w:pPr>
      <w:r>
        <w:rPr>
          <w:rFonts w:ascii="Calibri" w:hAnsi="Calibri"/>
          <w:b/>
          <w:color w:val="0B1F3A"/>
          <w:sz w:val="22"/>
        </w:rPr>
        <w:t xml:space="preserve">Creation — </w:t>
      </w:r>
      <w:r>
        <w:rPr>
          <w:rFonts w:ascii="Calibri" w:hAnsi="Calibri"/>
          <w:b w:val="0"/>
          <w:color w:val="162235"/>
          <w:sz w:val="22"/>
        </w:rPr>
        <w:t>Validate required fields, media limits, OTP and Pending moderation state.</w:t>
      </w:r>
    </w:p>
    <w:p>
      <w:pPr>
        <w:pStyle w:val="ListBullet"/>
        <w:spacing w:after="80" w:line="300" w:lineRule="auto"/>
      </w:pPr>
      <w:r>
        <w:rPr>
          <w:rFonts w:ascii="Calibri" w:hAnsi="Calibri"/>
          <w:b/>
          <w:color w:val="0B1F3A"/>
          <w:sz w:val="22"/>
        </w:rPr>
        <w:t xml:space="preserve">Ownership — </w:t>
      </w:r>
      <w:r>
        <w:rPr>
          <w:rFonts w:ascii="Calibri" w:hAnsi="Calibri"/>
          <w:b w:val="0"/>
          <w:color w:val="162235"/>
          <w:sz w:val="22"/>
        </w:rPr>
        <w:t>Verify only the owner can edit/delete and that non-published records are not publicly discoverable.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rFonts w:ascii="Calibri" w:hAnsi="Calibri"/>
        <w:b w:val="0"/>
        <w:color w:val="64748B"/>
        <w:sz w:val="17"/>
      </w:rPr>
      <w:t xml:space="preserve">Client reference  •  August 2026  |  </w:t>
    </w:r>
    <w:r>
      <w:rPr>
        <w:rFonts w:ascii="Calibri" w:hAnsi="Calibri"/>
        <w:b w:val="0"/>
        <w:color w:val="64748B"/>
        <w:sz w:val="17"/>
      </w:rPr>
      <w:fldChar w:fldCharType="begin"/>
      <w:instrText xml:space="preserve"> PAGE </w:instrText>
      <w:fldChar w:fldCharType="separate"/>
      <w:t>1</w: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rFonts w:ascii="Calibri" w:hAnsi="Calibri"/>
        <w:b/>
        <w:color w:val="64748B"/>
        <w:sz w:val="17"/>
      </w:rPr>
      <w:t>GulfInfraHub  |  Business Opportunities Feature Guide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300" w:lineRule="auto"/>
    </w:pPr>
    <w:rPr>
      <w:rFonts w:ascii="Calibri" w:hAnsi="Calibri"/>
      <w:color w:val="162235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60" w:after="200"/>
      <w:outlineLvl w:val="0"/>
    </w:pPr>
    <w:rPr>
      <w:rFonts w:asciiTheme="majorHAnsi" w:eastAsiaTheme="majorEastAsia" w:hAnsiTheme="majorHAnsi" w:cstheme="majorBidi" w:ascii="Calibri" w:hAnsi="Calibri"/>
      <w:b/>
      <w:bCs/>
      <w:color w:val="1D4ED8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80" w:after="140"/>
      <w:outlineLvl w:val="1"/>
    </w:pPr>
    <w:rPr>
      <w:rFonts w:asciiTheme="majorHAnsi" w:eastAsiaTheme="majorEastAsia" w:hAnsiTheme="majorHAnsi" w:cstheme="majorBidi" w:ascii="Calibri" w:hAnsi="Calibri"/>
      <w:b/>
      <w:bCs/>
      <w:color w:val="1D4ED8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100"/>
      <w:outlineLvl w:val="2"/>
    </w:pPr>
    <w:rPr>
      <w:rFonts w:asciiTheme="majorHAnsi" w:eastAsiaTheme="majorEastAsia" w:hAnsiTheme="majorHAnsi" w:cstheme="majorBidi" w:ascii="Calibri" w:hAnsi="Calibri"/>
      <w:b/>
      <w:bCs/>
      <w:color w:val="1F4D78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spacing w:after="80" w:line="300" w:lineRule="auto"/>
      <w:ind w:left="540" w:hanging="271"/>
      <w:contextualSpacing/>
    </w:pPr>
    <w:rPr>
      <w:rFonts w:ascii="Calibri" w:hAnsi="Calibri"/>
      <w:sz w:val="22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