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360" w:line="300" w:lineRule="auto"/>
        <w:jc w:val="center"/>
      </w:pPr>
      <w:r>
        <w:rPr>
          <w:rFonts w:ascii="Calibri" w:hAnsi="Calibri"/>
          <w:b/>
          <w:color w:val="F4B400"/>
          <w:sz w:val="20"/>
        </w:rPr>
        <w:t>CLIENT REFERENCE</w:t>
      </w:r>
    </w:p>
    <w:p>
      <w:pPr>
        <w:spacing w:after="80" w:line="300" w:lineRule="auto"/>
        <w:jc w:val="center"/>
      </w:pPr>
      <w:r>
        <w:rPr>
          <w:rFonts w:ascii="Calibri" w:hAnsi="Calibri"/>
          <w:b/>
          <w:color w:val="0B1F3A"/>
          <w:sz w:val="56"/>
        </w:rPr>
        <w:t>Contact Us Feature Guide</w:t>
      </w:r>
    </w:p>
    <w:p>
      <w:pPr>
        <w:spacing w:after="360" w:line="300" w:lineRule="auto"/>
        <w:jc w:val="center"/>
      </w:pPr>
      <w:r>
        <w:rPr>
          <w:rFonts w:ascii="Calibri" w:hAnsi="Calibri"/>
          <w:b w:val="0"/>
          <w:color w:val="1D4ED8"/>
          <w:sz w:val="30"/>
        </w:rPr>
        <w:t>Public support enquiries and administrator handling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2FF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1F3A"/>
                <w:sz w:val="21"/>
              </w:rPr>
              <w:t xml:space="preserve">Purpose: </w:t>
            </w:r>
            <w:r>
              <w:rPr>
                <w:rFonts w:ascii="Calibri" w:hAnsi="Calibri"/>
                <w:b w:val="0"/>
                <w:color w:val="162235"/>
                <w:sz w:val="21"/>
              </w:rPr>
              <w:t>Document the public Contact Us form, validation, submission storage and administrative review route.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1. Entry points and supported enquiries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600"/>
        <w:gridCol w:w="6760"/>
      </w:tblGrid>
      <w:tr>
        <w:tc>
          <w:tcPr>
            <w:tcW w:type="dxa" w:w="2600"/>
            <w:shd w:fill="0B1F3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Item</w:t>
            </w:r>
          </w:p>
        </w:tc>
        <w:tc>
          <w:tcPr>
            <w:tcW w:type="dxa" w:w="6760"/>
            <w:shd w:fill="0B1F3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Behaviour</w:t>
            </w:r>
          </w:p>
        </w:tc>
      </w:tr>
      <w:tr>
        <w:tc>
          <w:tcPr>
            <w:tcW w:type="dxa" w:w="26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1F3A"/>
                <w:sz w:val="20"/>
              </w:rPr>
              <w:t>Header / footer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62235"/>
                <w:sz w:val="20"/>
              </w:rPr>
              <w:t>Contact Us opens /contact.</w:t>
            </w:r>
          </w:p>
        </w:tc>
      </w:tr>
      <w:tr>
        <w:tc>
          <w:tcPr>
            <w:tcW w:type="dxa" w:w="26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1F3A"/>
                <w:sz w:val="20"/>
              </w:rPr>
              <w:t>Sign-in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62235"/>
                <w:sz w:val="20"/>
              </w:rPr>
              <w:t>Not required.</w:t>
            </w:r>
          </w:p>
        </w:tc>
      </w:tr>
      <w:tr>
        <w:tc>
          <w:tcPr>
            <w:tcW w:type="dxa" w:w="26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1F3A"/>
                <w:sz w:val="20"/>
              </w:rPr>
              <w:t>Supported topics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62235"/>
                <w:sz w:val="20"/>
              </w:rPr>
              <w:t>Listings, RFQs, tenders, supplier registration, account access and GCC partnership opportunities.</w:t>
            </w:r>
          </w:p>
        </w:tc>
      </w:tr>
      <w:tr>
        <w:tc>
          <w:tcPr>
            <w:tcW w:type="dxa" w:w="26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1F3A"/>
                <w:sz w:val="20"/>
              </w:rPr>
              <w:t>Response expectation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62235"/>
                <w:sz w:val="20"/>
              </w:rPr>
              <w:t>The team responds using the contact details submitted.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2. Form fields and validation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600"/>
        <w:gridCol w:w="6760"/>
      </w:tblGrid>
      <w:tr>
        <w:tc>
          <w:tcPr>
            <w:tcW w:type="dxa" w:w="2600"/>
            <w:shd w:fill="0B1F3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Item</w:t>
            </w:r>
          </w:p>
        </w:tc>
        <w:tc>
          <w:tcPr>
            <w:tcW w:type="dxa" w:w="6760"/>
            <w:shd w:fill="0B1F3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Behaviour</w:t>
            </w:r>
          </w:p>
        </w:tc>
      </w:tr>
      <w:tr>
        <w:tc>
          <w:tcPr>
            <w:tcW w:type="dxa" w:w="26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1F3A"/>
                <w:sz w:val="20"/>
              </w:rPr>
              <w:t>Full name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62235"/>
                <w:sz w:val="20"/>
              </w:rPr>
              <w:t>Required; 2–100 characters.</w:t>
            </w:r>
          </w:p>
        </w:tc>
      </w:tr>
      <w:tr>
        <w:tc>
          <w:tcPr>
            <w:tcW w:type="dxa" w:w="26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1F3A"/>
                <w:sz w:val="20"/>
              </w:rPr>
              <w:t>Phone or WhatsApp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62235"/>
                <w:sz w:val="20"/>
              </w:rPr>
              <w:t>Required; 7–25 characters using digits, spaces, +, parentheses or hyphen.</w:t>
            </w:r>
          </w:p>
        </w:tc>
      </w:tr>
      <w:tr>
        <w:tc>
          <w:tcPr>
            <w:tcW w:type="dxa" w:w="26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1F3A"/>
                <w:sz w:val="20"/>
              </w:rPr>
              <w:t>Email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62235"/>
                <w:sz w:val="20"/>
              </w:rPr>
              <w:t>Required valid format; normalized to lowercase; maximum 160 characters.</w:t>
            </w:r>
          </w:p>
        </w:tc>
      </w:tr>
      <w:tr>
        <w:tc>
          <w:tcPr>
            <w:tcW w:type="dxa" w:w="26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1F3A"/>
                <w:sz w:val="20"/>
              </w:rPr>
              <w:t>Message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62235"/>
                <w:sz w:val="20"/>
              </w:rPr>
              <w:t>Required; 10–3,000 characters.</w:t>
            </w:r>
          </w:p>
        </w:tc>
      </w:tr>
      <w:tr>
        <w:tc>
          <w:tcPr>
            <w:tcW w:type="dxa" w:w="26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1F3A"/>
                <w:sz w:val="20"/>
              </w:rPr>
              <w:t>Submit state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62235"/>
                <w:sz w:val="20"/>
              </w:rPr>
              <w:t>Button changes to Submitting and is disabled while processing.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3. Successful submission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600"/>
        <w:gridCol w:w="6760"/>
      </w:tblGrid>
      <w:tr>
        <w:tc>
          <w:tcPr>
            <w:tcW w:type="dxa" w:w="2600"/>
            <w:shd w:fill="0B1F3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Item</w:t>
            </w:r>
          </w:p>
        </w:tc>
        <w:tc>
          <w:tcPr>
            <w:tcW w:type="dxa" w:w="6760"/>
            <w:shd w:fill="0B1F3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Behaviour</w:t>
            </w:r>
          </w:p>
        </w:tc>
      </w:tr>
      <w:tr>
        <w:tc>
          <w:tcPr>
            <w:tcW w:type="dxa" w:w="26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1F3A"/>
                <w:sz w:val="20"/>
              </w:rPr>
              <w:t>Storage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62235"/>
                <w:sz w:val="20"/>
              </w:rPr>
              <w:t>Creates a ContactSubmission record with name, phone/WhatsApp, email and message.</w:t>
            </w:r>
          </w:p>
        </w:tc>
      </w:tr>
      <w:tr>
        <w:tc>
          <w:tcPr>
            <w:tcW w:type="dxa" w:w="26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1F3A"/>
                <w:sz w:val="20"/>
              </w:rPr>
              <w:t>Confirmation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62235"/>
                <w:sz w:val="20"/>
              </w:rPr>
              <w:t>Displays Message received and “Thank you. Your message has been submitted.”</w:t>
            </w:r>
          </w:p>
        </w:tc>
      </w:tr>
      <w:tr>
        <w:tc>
          <w:tcPr>
            <w:tcW w:type="dxa" w:w="26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1F3A"/>
                <w:sz w:val="20"/>
              </w:rPr>
              <w:t>Admin refresh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62235"/>
                <w:sz w:val="20"/>
              </w:rPr>
              <w:t>Revalidates the administrator Contact Submissions page.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4. Administrator handling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600"/>
        <w:gridCol w:w="6760"/>
      </w:tblGrid>
      <w:tr>
        <w:tc>
          <w:tcPr>
            <w:tcW w:type="dxa" w:w="2600"/>
            <w:shd w:fill="0B1F3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Item</w:t>
            </w:r>
          </w:p>
        </w:tc>
        <w:tc>
          <w:tcPr>
            <w:tcW w:type="dxa" w:w="6760"/>
            <w:shd w:fill="0B1F3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Behaviour</w:t>
            </w:r>
          </w:p>
        </w:tc>
      </w:tr>
      <w:tr>
        <w:tc>
          <w:tcPr>
            <w:tcW w:type="dxa" w:w="26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1F3A"/>
                <w:sz w:val="20"/>
              </w:rPr>
              <w:t>Destination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62235"/>
                <w:sz w:val="20"/>
              </w:rPr>
              <w:t>Authorized administrators review submissions at /admin/contact-submissions.</w:t>
            </w:r>
          </w:p>
        </w:tc>
      </w:tr>
      <w:tr>
        <w:tc>
          <w:tcPr>
            <w:tcW w:type="dxa" w:w="26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1F3A"/>
                <w:sz w:val="20"/>
              </w:rPr>
              <w:t>Privacy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62235"/>
                <w:sz w:val="20"/>
              </w:rPr>
              <w:t>Contact details and enquiry text are not exposed in a public directory.</w:t>
            </w:r>
          </w:p>
        </w:tc>
      </w:tr>
      <w:tr>
        <w:tc>
          <w:tcPr>
            <w:tcW w:type="dxa" w:w="26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1F3A"/>
                <w:sz w:val="20"/>
              </w:rPr>
              <w:t>Failure feedback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62235"/>
                <w:sz w:val="20"/>
              </w:rPr>
              <w:t>Invalid values return a specific correction message without showing success.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5. User checklist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600"/>
        <w:gridCol w:w="6760"/>
      </w:tblGrid>
      <w:tr>
        <w:tc>
          <w:tcPr>
            <w:tcW w:type="dxa" w:w="2600"/>
            <w:shd w:fill="0B1F3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Item</w:t>
            </w:r>
          </w:p>
        </w:tc>
        <w:tc>
          <w:tcPr>
            <w:tcW w:type="dxa" w:w="6760"/>
            <w:shd w:fill="0B1F3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Behaviour</w:t>
            </w:r>
          </w:p>
        </w:tc>
      </w:tr>
      <w:tr>
        <w:tc>
          <w:tcPr>
            <w:tcW w:type="dxa" w:w="26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1F3A"/>
                <w:sz w:val="20"/>
              </w:rPr>
              <w:t>Identify yourself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62235"/>
                <w:sz w:val="20"/>
              </w:rPr>
              <w:t>Use a real full name and monitored email/phone.</w:t>
            </w:r>
          </w:p>
        </w:tc>
      </w:tr>
      <w:tr>
        <w:tc>
          <w:tcPr>
            <w:tcW w:type="dxa" w:w="26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1F3A"/>
                <w:sz w:val="20"/>
              </w:rPr>
              <w:t>Describe the request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62235"/>
                <w:sz w:val="20"/>
              </w:rPr>
              <w:t>Mention the relevant listing, RFQ, tender, account or partnership context.</w:t>
            </w:r>
          </w:p>
        </w:tc>
      </w:tr>
      <w:tr>
        <w:tc>
          <w:tcPr>
            <w:tcW w:type="dxa" w:w="26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1F3A"/>
                <w:sz w:val="20"/>
              </w:rPr>
              <w:t>Avoid secrets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62235"/>
                <w:sz w:val="20"/>
              </w:rPr>
              <w:t>Do not place passwords or unnecessary confidential material in the message.</w:t>
            </w:r>
          </w:p>
        </w:tc>
      </w:tr>
      <w:tr>
        <w:tc>
          <w:tcPr>
            <w:tcW w:type="dxa" w:w="26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1F3A"/>
                <w:sz w:val="20"/>
              </w:rPr>
              <w:t>Confirm success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62235"/>
                <w:sz w:val="20"/>
              </w:rPr>
              <w:t>Wait for the Message received state before leaving.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b w:val="0"/>
        <w:color w:val="64748B"/>
        <w:sz w:val="17"/>
      </w:rPr>
      <w:t xml:space="preserve">Client reference  •  August 2026  |  </w:t>
    </w:r>
    <w:r>
      <w:rPr>
        <w:rFonts w:ascii="Calibri" w:hAnsi="Calibri"/>
        <w:b w:val="0"/>
        <w:color w:val="64748B"/>
        <w:sz w:val="17"/>
      </w:rP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b/>
        <w:color w:val="64748B"/>
        <w:sz w:val="17"/>
      </w:rPr>
      <w:t>GulfInfraHub  |  Contact Us Feature Guide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color w:val="162235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1D4ED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1D4ED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ind w:left="540" w:hanging="271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