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automático: Euríbor 12M (últimos 7 días)</w:t>
      </w:r>
    </w:p>
    <w:p>
      <w:r>
        <w:t>Fecha de generación: 29/11/2025</w:t>
      </w:r>
    </w:p>
    <w:p>
      <w:r>
        <w:t>Evolución del Euríbor 12M en los últimos 7 días: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Euríbor 12M (%)</w:t>
            </w:r>
          </w:p>
        </w:tc>
      </w:tr>
      <w:tr>
        <w:tc>
          <w:tcPr>
            <w:tcW w:type="dxa" w:w="4320"/>
          </w:tcPr>
          <w:p>
            <w:r>
              <w:t>23/11/2025</w:t>
            </w:r>
          </w:p>
        </w:tc>
        <w:tc>
          <w:tcPr>
            <w:tcW w:type="dxa" w:w="4320"/>
          </w:tcPr>
          <w:p>
            <w:r>
              <w:t>2.221</w:t>
            </w:r>
          </w:p>
        </w:tc>
      </w:tr>
      <w:tr>
        <w:tc>
          <w:tcPr>
            <w:tcW w:type="dxa" w:w="4320"/>
          </w:tcPr>
          <w:p>
            <w:r>
              <w:t>24/11/2025</w:t>
            </w:r>
          </w:p>
        </w:tc>
        <w:tc>
          <w:tcPr>
            <w:tcW w:type="dxa" w:w="4320"/>
          </w:tcPr>
          <w:p>
            <w:r>
              <w:t>2.220</w:t>
            </w:r>
          </w:p>
        </w:tc>
      </w:tr>
      <w:tr>
        <w:tc>
          <w:tcPr>
            <w:tcW w:type="dxa" w:w="4320"/>
          </w:tcPr>
          <w:p>
            <w:r>
              <w:t>25/11/2025</w:t>
            </w:r>
          </w:p>
        </w:tc>
        <w:tc>
          <w:tcPr>
            <w:tcW w:type="dxa" w:w="4320"/>
          </w:tcPr>
          <w:p>
            <w:r>
              <w:t>2.209</w:t>
            </w:r>
          </w:p>
        </w:tc>
      </w:tr>
      <w:tr>
        <w:tc>
          <w:tcPr>
            <w:tcW w:type="dxa" w:w="4320"/>
          </w:tcPr>
          <w:p>
            <w:r>
              <w:t>26/11/2025</w:t>
            </w:r>
          </w:p>
        </w:tc>
        <w:tc>
          <w:tcPr>
            <w:tcW w:type="dxa" w:w="4320"/>
          </w:tcPr>
          <w:p>
            <w:r>
              <w:t>2.206</w:t>
            </w:r>
          </w:p>
        </w:tc>
      </w:tr>
      <w:tr>
        <w:tc>
          <w:tcPr>
            <w:tcW w:type="dxa" w:w="4320"/>
          </w:tcPr>
          <w:p>
            <w:r>
              <w:t>27/11/2025</w:t>
            </w:r>
          </w:p>
        </w:tc>
        <w:tc>
          <w:tcPr>
            <w:tcW w:type="dxa" w:w="4320"/>
          </w:tcPr>
          <w:p>
            <w:r>
              <w:t>2.206</w:t>
            </w:r>
          </w:p>
        </w:tc>
      </w:tr>
      <w:tr>
        <w:tc>
          <w:tcPr>
            <w:tcW w:type="dxa" w:w="4320"/>
          </w:tcPr>
          <w:p>
            <w:r>
              <w:t>28/11/2025</w:t>
            </w:r>
          </w:p>
        </w:tc>
        <w:tc>
          <w:tcPr>
            <w:tcW w:type="dxa" w:w="4320"/>
          </w:tcPr>
          <w:p>
            <w:r>
              <w:t>2.210</w:t>
            </w:r>
          </w:p>
        </w:tc>
      </w:tr>
      <w:tr>
        <w:tc>
          <w:tcPr>
            <w:tcW w:type="dxa" w:w="4320"/>
          </w:tcPr>
          <w:p>
            <w:r>
              <w:t>29/11/2025</w:t>
            </w:r>
          </w:p>
        </w:tc>
        <w:tc>
          <w:tcPr>
            <w:tcW w:type="dxa" w:w="4320"/>
          </w:tcPr>
          <w:p>
            <w:r>
              <w:t>2.209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