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38FCC" w14:textId="77777777" w:rsidR="006B6EE1" w:rsidRDefault="00757330">
      <w:pPr>
        <w:spacing w:line="360" w:lineRule="auto"/>
        <w:jc w:val="center"/>
        <w:rPr>
          <w:rFonts w:ascii="Calibri" w:eastAsia="Calibri" w:hAnsi="Calibri" w:cs="Calibri"/>
          <w:b/>
          <w:bCs/>
          <w:sz w:val="28"/>
          <w:szCs w:val="28"/>
        </w:rPr>
      </w:pPr>
      <w:r>
        <w:rPr>
          <w:rFonts w:ascii="Calibri" w:eastAsia="Calibri" w:hAnsi="Calibri" w:cs="Calibri"/>
          <w:b/>
          <w:bCs/>
          <w:sz w:val="28"/>
          <w:szCs w:val="28"/>
        </w:rPr>
        <w:t>FORMULARIO PRIMER CONCURSO INTERNO DE PRODUCTO MÍNIMO VIABLE Y VALIDACIÓN TECNOLÓGICA 2026</w:t>
      </w:r>
    </w:p>
    <w:tbl>
      <w:tblPr>
        <w:tblStyle w:val="a"/>
        <w:tblW w:w="5386" w:type="dxa"/>
        <w:tblInd w:w="3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3"/>
        <w:gridCol w:w="1843"/>
      </w:tblGrid>
      <w:tr w:rsidR="006B6EE1" w14:paraId="1A3B55A4" w14:textId="77777777">
        <w:tc>
          <w:tcPr>
            <w:tcW w:w="3543" w:type="dxa"/>
          </w:tcPr>
          <w:p w14:paraId="6FA06D68" w14:textId="77777777" w:rsidR="006B6EE1" w:rsidRDefault="00757330">
            <w:pPr>
              <w:spacing w:line="258" w:lineRule="auto"/>
            </w:pPr>
            <w:r>
              <w:rPr>
                <w:b/>
                <w:bCs/>
                <w:color w:val="000000"/>
                <w:sz w:val="20"/>
                <w:szCs w:val="20"/>
              </w:rPr>
              <w:t xml:space="preserve">Cod. Proyecto (USO DIRITT):   </w:t>
            </w:r>
          </w:p>
        </w:tc>
        <w:tc>
          <w:tcPr>
            <w:tcW w:w="1843" w:type="dxa"/>
          </w:tcPr>
          <w:p w14:paraId="789228FC" w14:textId="77777777" w:rsidR="006B6EE1" w:rsidRDefault="006B6EE1">
            <w:pPr>
              <w:rPr>
                <w:b/>
                <w:bCs/>
              </w:rPr>
            </w:pPr>
          </w:p>
        </w:tc>
      </w:tr>
    </w:tbl>
    <w:p w14:paraId="7151456C" w14:textId="77777777" w:rsidR="006B6EE1" w:rsidRDefault="006B6EE1">
      <w:pPr>
        <w:jc w:val="center"/>
        <w:rPr>
          <w:rFonts w:ascii="Calibri" w:eastAsia="Calibri" w:hAnsi="Calibri" w:cs="Calibri"/>
          <w:b/>
          <w:bCs/>
        </w:rPr>
      </w:pPr>
    </w:p>
    <w:tbl>
      <w:tblPr>
        <w:tblStyle w:val="a0"/>
        <w:tblW w:w="9345" w:type="dxa"/>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6B6EE1" w14:paraId="3D637B28" w14:textId="77777777">
        <w:tc>
          <w:tcPr>
            <w:tcW w:w="9345" w:type="dxa"/>
            <w:shd w:val="clear" w:color="auto" w:fill="366091"/>
          </w:tcPr>
          <w:p w14:paraId="55E14010" w14:textId="77777777" w:rsidR="006B6EE1" w:rsidRDefault="00757330">
            <w:pPr>
              <w:jc w:val="center"/>
              <w:rPr>
                <w:b/>
                <w:bCs/>
              </w:rPr>
            </w:pPr>
            <w:r>
              <w:rPr>
                <w:b/>
                <w:bCs/>
                <w:color w:val="FFFFFF"/>
              </w:rPr>
              <w:t>TÍTULO DE LA PROPUESTA</w:t>
            </w:r>
          </w:p>
        </w:tc>
      </w:tr>
      <w:tr w:rsidR="006B6EE1" w14:paraId="099B65B3" w14:textId="77777777">
        <w:tc>
          <w:tcPr>
            <w:tcW w:w="9345" w:type="dxa"/>
          </w:tcPr>
          <w:p w14:paraId="264A408F" w14:textId="2745051F" w:rsidR="006B6EE1" w:rsidRDefault="00B1313B" w:rsidP="00F83753">
            <w:pPr>
              <w:jc w:val="both"/>
              <w:rPr>
                <w:b/>
                <w:bCs/>
              </w:rPr>
            </w:pPr>
            <w:r w:rsidRPr="00B1313B">
              <w:rPr>
                <w:b/>
                <w:bCs/>
              </w:rPr>
              <w:t xml:space="preserve">Plataforma de Inteligencia Artificial para la </w:t>
            </w:r>
            <w:r w:rsidR="005A692F">
              <w:rPr>
                <w:b/>
                <w:bCs/>
              </w:rPr>
              <w:t>estimación de consultas de</w:t>
            </w:r>
            <w:r w:rsidRPr="00B1313B">
              <w:rPr>
                <w:b/>
                <w:bCs/>
              </w:rPr>
              <w:t xml:space="preserve"> </w:t>
            </w:r>
            <w:r w:rsidR="005A692F">
              <w:rPr>
                <w:b/>
                <w:bCs/>
              </w:rPr>
              <w:t>u</w:t>
            </w:r>
            <w:r w:rsidRPr="00B1313B">
              <w:rPr>
                <w:b/>
                <w:bCs/>
              </w:rPr>
              <w:t>rgencia</w:t>
            </w:r>
            <w:r w:rsidR="005A692F">
              <w:rPr>
                <w:b/>
                <w:bCs/>
              </w:rPr>
              <w:t>s de origen</w:t>
            </w:r>
            <w:r w:rsidRPr="00B1313B">
              <w:rPr>
                <w:b/>
                <w:bCs/>
              </w:rPr>
              <w:t xml:space="preserve"> </w:t>
            </w:r>
            <w:r w:rsidR="005A692F">
              <w:rPr>
                <w:b/>
                <w:bCs/>
              </w:rPr>
              <w:t>respiratori</w:t>
            </w:r>
            <w:r w:rsidR="00F0076C">
              <w:rPr>
                <w:b/>
                <w:bCs/>
              </w:rPr>
              <w:t>o</w:t>
            </w:r>
            <w:r w:rsidR="005A692F">
              <w:rPr>
                <w:b/>
                <w:bCs/>
              </w:rPr>
              <w:t xml:space="preserve"> a partir de variables ambientales y demográficas para la optimización de</w:t>
            </w:r>
            <w:r w:rsidR="00F81053">
              <w:rPr>
                <w:b/>
                <w:bCs/>
              </w:rPr>
              <w:t xml:space="preserve"> la gestión de los servicios de urgencia.</w:t>
            </w:r>
          </w:p>
        </w:tc>
      </w:tr>
    </w:tbl>
    <w:p w14:paraId="29993CE6" w14:textId="77777777" w:rsidR="006B6EE1" w:rsidRDefault="006B6EE1">
      <w:pPr>
        <w:rPr>
          <w:rFonts w:ascii="Calibri" w:eastAsia="Calibri" w:hAnsi="Calibri" w:cs="Calibri"/>
          <w:b/>
          <w:bCs/>
        </w:rPr>
      </w:pPr>
    </w:p>
    <w:p w14:paraId="76C21838" w14:textId="77777777" w:rsidR="006B6EE1" w:rsidRDefault="006B6EE1">
      <w:pPr>
        <w:jc w:val="center"/>
        <w:rPr>
          <w:rFonts w:ascii="Calibri" w:eastAsia="Calibri" w:hAnsi="Calibri" w:cs="Calibri"/>
          <w:b/>
          <w:bCs/>
        </w:rPr>
      </w:pPr>
    </w:p>
    <w:p w14:paraId="0F28264A" w14:textId="77777777" w:rsidR="006B6EE1" w:rsidRDefault="00757330">
      <w:pPr>
        <w:numPr>
          <w:ilvl w:val="0"/>
          <w:numId w:val="1"/>
        </w:numPr>
        <w:pBdr>
          <w:top w:val="nil"/>
          <w:left w:val="nil"/>
          <w:bottom w:val="nil"/>
          <w:right w:val="nil"/>
          <w:between w:val="nil"/>
        </w:pBdr>
        <w:tabs>
          <w:tab w:val="left" w:pos="-417"/>
          <w:tab w:val="left" w:pos="30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hanging="1080"/>
        <w:rPr>
          <w:rFonts w:ascii="Calibri" w:eastAsia="Calibri" w:hAnsi="Calibri" w:cs="Calibri"/>
          <w:b/>
          <w:bCs/>
          <w:color w:val="000000"/>
          <w:sz w:val="22"/>
          <w:szCs w:val="22"/>
        </w:rPr>
      </w:pPr>
      <w:r>
        <w:rPr>
          <w:rFonts w:ascii="Calibri" w:eastAsia="Calibri" w:hAnsi="Calibri" w:cs="Calibri"/>
          <w:b/>
          <w:bCs/>
          <w:color w:val="000000"/>
          <w:sz w:val="22"/>
          <w:szCs w:val="22"/>
        </w:rPr>
        <w:t>IDENTIFICACIÓN</w:t>
      </w:r>
    </w:p>
    <w:p w14:paraId="1251A7CC" w14:textId="77777777" w:rsidR="006B6EE1" w:rsidRDefault="00757330">
      <w:pPr>
        <w:pBdr>
          <w:top w:val="nil"/>
          <w:left w:val="nil"/>
          <w:bottom w:val="nil"/>
          <w:right w:val="nil"/>
          <w:between w:val="nil"/>
        </w:pBdr>
        <w:tabs>
          <w:tab w:val="left" w:pos="-417"/>
          <w:tab w:val="left" w:pos="303"/>
          <w:tab w:val="left" w:pos="1743"/>
          <w:tab w:val="left" w:pos="2463"/>
          <w:tab w:val="left" w:pos="3183"/>
          <w:tab w:val="left" w:pos="3903"/>
          <w:tab w:val="left" w:pos="4623"/>
          <w:tab w:val="left" w:pos="5343"/>
          <w:tab w:val="left" w:pos="6063"/>
          <w:tab w:val="left" w:pos="6783"/>
          <w:tab w:val="left" w:pos="7503"/>
          <w:tab w:val="left" w:pos="8223"/>
          <w:tab w:val="left" w:pos="9663"/>
          <w:tab w:val="left" w:pos="10383"/>
          <w:tab w:val="left" w:pos="11103"/>
        </w:tabs>
        <w:spacing w:line="276" w:lineRule="auto"/>
        <w:ind w:left="284" w:right="-283"/>
        <w:jc w:val="both"/>
        <w:rPr>
          <w:rFonts w:ascii="Calibri" w:eastAsia="Calibri" w:hAnsi="Calibri" w:cs="Calibri"/>
          <w:b/>
          <w:bCs/>
          <w:color w:val="000000"/>
          <w:sz w:val="20"/>
          <w:szCs w:val="20"/>
        </w:rPr>
      </w:pPr>
      <w:r>
        <w:rPr>
          <w:rFonts w:ascii="Calibri" w:eastAsia="Calibri" w:hAnsi="Calibri" w:cs="Calibri"/>
          <w:sz w:val="20"/>
          <w:szCs w:val="20"/>
        </w:rPr>
        <w:t xml:space="preserve">Se debe llenar completamente el formulario. Cualquier omisión de forma puede ser causal de eliminación de esta postulación.  Use letra tipo </w:t>
      </w:r>
      <w:proofErr w:type="spellStart"/>
      <w:r>
        <w:rPr>
          <w:rFonts w:ascii="Calibri" w:eastAsia="Calibri" w:hAnsi="Calibri" w:cs="Calibri"/>
          <w:sz w:val="20"/>
          <w:szCs w:val="20"/>
        </w:rPr>
        <w:t>calibri</w:t>
      </w:r>
      <w:proofErr w:type="spellEnd"/>
      <w:r>
        <w:rPr>
          <w:rFonts w:ascii="Calibri" w:eastAsia="Calibri" w:hAnsi="Calibri" w:cs="Calibri"/>
          <w:sz w:val="20"/>
          <w:szCs w:val="20"/>
        </w:rPr>
        <w:t>, tamaño 10, color negro.</w:t>
      </w:r>
    </w:p>
    <w:p w14:paraId="619EF873"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color w:val="0000FF"/>
          <w:sz w:val="18"/>
          <w:szCs w:val="18"/>
        </w:rPr>
      </w:pPr>
    </w:p>
    <w:p w14:paraId="2AAE4E96"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color w:val="0000FF"/>
          <w:sz w:val="20"/>
          <w:szCs w:val="20"/>
        </w:rPr>
      </w:pPr>
    </w:p>
    <w:p w14:paraId="7C099F2A" w14:textId="77777777" w:rsidR="006B6EE1" w:rsidRDefault="00757330">
      <w:pPr>
        <w:numPr>
          <w:ilvl w:val="0"/>
          <w:numId w:val="2"/>
        </w:num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after="186"/>
        <w:ind w:hanging="1212"/>
        <w:rPr>
          <w:rFonts w:ascii="Calibri" w:eastAsia="Calibri" w:hAnsi="Calibri" w:cs="Calibri"/>
        </w:rPr>
      </w:pPr>
      <w:r>
        <w:rPr>
          <w:rFonts w:ascii="Calibri" w:eastAsia="Calibri" w:hAnsi="Calibri" w:cs="Calibri"/>
          <w:b/>
          <w:bCs/>
          <w:color w:val="000000"/>
          <w:sz w:val="20"/>
          <w:szCs w:val="20"/>
        </w:rPr>
        <w:t xml:space="preserve">RESUMEN EJECUTIVO </w:t>
      </w:r>
      <w:r>
        <w:rPr>
          <w:rFonts w:ascii="Calibri" w:eastAsia="Calibri" w:hAnsi="Calibri" w:cs="Calibri"/>
          <w:color w:val="000000"/>
          <w:sz w:val="18"/>
          <w:szCs w:val="18"/>
        </w:rPr>
        <w:t>(M</w:t>
      </w:r>
      <w:r>
        <w:rPr>
          <w:rFonts w:ascii="Calibri" w:eastAsia="Calibri" w:hAnsi="Calibri" w:cs="Calibri"/>
          <w:sz w:val="18"/>
          <w:szCs w:val="18"/>
        </w:rPr>
        <w:t>áximo</w:t>
      </w:r>
      <w:r>
        <w:rPr>
          <w:rFonts w:ascii="Calibri" w:eastAsia="Calibri" w:hAnsi="Calibri" w:cs="Calibri"/>
          <w:color w:val="000000"/>
          <w:sz w:val="18"/>
          <w:szCs w:val="18"/>
        </w:rPr>
        <w:t xml:space="preserve"> </w:t>
      </w:r>
      <w:r>
        <w:rPr>
          <w:rFonts w:ascii="Calibri" w:eastAsia="Calibri" w:hAnsi="Calibri" w:cs="Calibri"/>
          <w:sz w:val="18"/>
          <w:szCs w:val="18"/>
        </w:rPr>
        <w:t>1 página</w:t>
      </w:r>
      <w:r>
        <w:rPr>
          <w:rFonts w:ascii="Calibri" w:eastAsia="Calibri" w:hAnsi="Calibri" w:cs="Calibri"/>
          <w:color w:val="000000"/>
          <w:sz w:val="18"/>
          <w:szCs w:val="18"/>
        </w:rPr>
        <w:t>)</w:t>
      </w:r>
    </w:p>
    <w:tbl>
      <w:tblPr>
        <w:tblStyle w:val="a1"/>
        <w:tblW w:w="9356"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6B6EE1" w14:paraId="6C4353A8" w14:textId="77777777">
        <w:tc>
          <w:tcPr>
            <w:tcW w:w="9356" w:type="dxa"/>
          </w:tcPr>
          <w:p w14:paraId="236907EF" w14:textId="795A0A1E" w:rsidR="00B1313B" w:rsidRPr="008A5528" w:rsidRDefault="00B1313B" w:rsidP="00B1313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after="186"/>
              <w:jc w:val="both"/>
              <w:rPr>
                <w:rFonts w:ascii="Calibri" w:eastAsia="Calibri" w:hAnsi="Calibri" w:cs="Calibri"/>
                <w:sz w:val="20"/>
                <w:szCs w:val="20"/>
                <w:lang w:val="es-CL"/>
              </w:rPr>
            </w:pPr>
            <w:r w:rsidRPr="008A5528">
              <w:rPr>
                <w:rFonts w:ascii="Calibri" w:eastAsia="Calibri" w:hAnsi="Calibri" w:cs="Calibri"/>
                <w:sz w:val="20"/>
                <w:szCs w:val="20"/>
                <w:lang w:val="es-CL"/>
              </w:rPr>
              <w:t>La saturación de los servicios de urgencia hospitalarios debido a crisis respiratorias representa uno de los mayores desafíos para la salud pública en Chile, especialmente en regiones sometidas a alta contaminación atmosférica, como La Araucanía. La gestión actual de recursos críticos (camas, personal, insumos) es reactiva, basándose en la demanda del momento en lugar de predicciones anticipatorias precisas, lo cual se traduce en largos tiempos de espera e influye directamente en la calidad de atención en los centros de salud del país.</w:t>
            </w:r>
          </w:p>
          <w:p w14:paraId="0F6233DE" w14:textId="320B6FBF" w:rsidR="00B1313B" w:rsidRPr="008A5528" w:rsidRDefault="00B1313B" w:rsidP="00B1313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after="186"/>
              <w:jc w:val="both"/>
              <w:rPr>
                <w:rFonts w:ascii="Calibri" w:eastAsia="Calibri" w:hAnsi="Calibri" w:cs="Calibri"/>
                <w:sz w:val="20"/>
                <w:szCs w:val="20"/>
                <w:lang w:val="es-CL"/>
              </w:rPr>
            </w:pPr>
            <w:r w:rsidRPr="008A5528">
              <w:rPr>
                <w:rFonts w:ascii="Calibri" w:eastAsia="Calibri" w:hAnsi="Calibri" w:cs="Calibri"/>
                <w:sz w:val="20"/>
                <w:szCs w:val="20"/>
                <w:lang w:val="es-CL"/>
              </w:rPr>
              <w:t xml:space="preserve">El presente proyecto propone el desarrollo y validación de un Producto Mínimo Viable (PMV) de soporte de decisión clínica compuesto por </w:t>
            </w:r>
            <w:r w:rsidRPr="008A5528">
              <w:rPr>
                <w:rFonts w:ascii="Calibri" w:eastAsia="Calibri" w:hAnsi="Calibri" w:cs="Calibri"/>
                <w:bCs/>
                <w:sz w:val="20"/>
                <w:szCs w:val="20"/>
                <w:lang w:val="es-CL"/>
              </w:rPr>
              <w:t>KIM-NEYÜN</w:t>
            </w:r>
            <w:r w:rsidR="008A5528">
              <w:rPr>
                <w:rFonts w:ascii="Calibri" w:eastAsia="Calibri" w:hAnsi="Calibri" w:cs="Calibri"/>
                <w:bCs/>
                <w:sz w:val="20"/>
                <w:szCs w:val="20"/>
                <w:lang w:val="es-CL"/>
              </w:rPr>
              <w:t>,</w:t>
            </w:r>
            <w:r w:rsidR="001C1292" w:rsidRPr="008A5528">
              <w:rPr>
                <w:rFonts w:ascii="Calibri" w:eastAsia="Calibri" w:hAnsi="Calibri" w:cs="Calibri"/>
                <w:bCs/>
                <w:sz w:val="20"/>
                <w:szCs w:val="20"/>
                <w:lang w:val="es-CL"/>
              </w:rPr>
              <w:t xml:space="preserve"> </w:t>
            </w:r>
            <w:r w:rsidR="001C1292" w:rsidRPr="008A5528">
              <w:rPr>
                <w:rFonts w:ascii="Calibri" w:eastAsia="Calibri" w:hAnsi="Calibri" w:cs="Calibri"/>
                <w:sz w:val="20"/>
                <w:szCs w:val="20"/>
                <w:lang w:val="es-CL"/>
              </w:rPr>
              <w:t>un modelo de IA</w:t>
            </w:r>
            <w:r w:rsidRPr="008A5528">
              <w:rPr>
                <w:rFonts w:ascii="Calibri" w:eastAsia="Calibri" w:hAnsi="Calibri" w:cs="Calibri"/>
                <w:sz w:val="20"/>
                <w:szCs w:val="20"/>
                <w:lang w:val="es-CL"/>
              </w:rPr>
              <w:t xml:space="preserve"> </w:t>
            </w:r>
            <w:r w:rsidR="005A692F" w:rsidRPr="008A5528">
              <w:rPr>
                <w:rFonts w:ascii="Calibri" w:eastAsia="Calibri" w:hAnsi="Calibri" w:cs="Calibri"/>
                <w:sz w:val="20"/>
                <w:szCs w:val="20"/>
                <w:lang w:val="es-CL"/>
              </w:rPr>
              <w:t>especializado en la estimación de consultas de origen respiratorio</w:t>
            </w:r>
            <w:r w:rsidRPr="008A5528">
              <w:rPr>
                <w:rFonts w:ascii="Calibri" w:eastAsia="Calibri" w:hAnsi="Calibri" w:cs="Calibri"/>
                <w:sz w:val="20"/>
                <w:szCs w:val="20"/>
                <w:lang w:val="es-CL"/>
              </w:rPr>
              <w:t xml:space="preserve">. La innovación central radica en la implementación de una arquitectura denominada </w:t>
            </w:r>
            <w:r w:rsidRPr="008A5528">
              <w:rPr>
                <w:rFonts w:ascii="Calibri" w:eastAsia="Calibri" w:hAnsi="Calibri" w:cs="Calibri"/>
                <w:bCs/>
                <w:sz w:val="20"/>
                <w:szCs w:val="20"/>
                <w:lang w:val="es-CL"/>
              </w:rPr>
              <w:t>HZF (Hybrid Zero-Shot Framework)</w:t>
            </w:r>
            <w:r w:rsidRPr="008A5528">
              <w:rPr>
                <w:rFonts w:ascii="Calibri" w:eastAsia="Calibri" w:hAnsi="Calibri" w:cs="Calibri"/>
                <w:sz w:val="20"/>
                <w:szCs w:val="20"/>
                <w:lang w:val="es-CL"/>
              </w:rPr>
              <w:t xml:space="preserve">. Esta tecnología opera en dos capas: la primera utiliza un modelo fundacional de series de tiempo (Chronos-T5) para proyectar la inercia histórica de la demanda de cada patología; la segunda capa, impulsada por algoritmos de </w:t>
            </w:r>
            <w:r w:rsidRPr="008A5528">
              <w:rPr>
                <w:rFonts w:ascii="Calibri" w:eastAsia="Calibri" w:hAnsi="Calibri" w:cs="Calibri"/>
                <w:i/>
                <w:iCs/>
                <w:sz w:val="20"/>
                <w:szCs w:val="20"/>
                <w:lang w:val="es-CL"/>
              </w:rPr>
              <w:t>Machine Learning</w:t>
            </w:r>
            <w:r w:rsidRPr="008A5528">
              <w:rPr>
                <w:rFonts w:ascii="Calibri" w:eastAsia="Calibri" w:hAnsi="Calibri" w:cs="Calibri"/>
                <w:sz w:val="20"/>
                <w:szCs w:val="20"/>
                <w:lang w:val="es-CL"/>
              </w:rPr>
              <w:t xml:space="preserve"> y reducción de dimensionalidad (PCA), corrige dinámicamente los errores del modelo base analizando el impacto de estresores ambientales (PM2.5, PM10, Monóxido de Carbono, Temperatura) con rezagos biológicos específicos </w:t>
            </w:r>
            <w:r w:rsidR="005A692F" w:rsidRPr="008A5528">
              <w:rPr>
                <w:rFonts w:ascii="Calibri" w:eastAsia="Calibri" w:hAnsi="Calibri" w:cs="Calibri"/>
                <w:sz w:val="20"/>
                <w:szCs w:val="20"/>
                <w:lang w:val="es-CL"/>
              </w:rPr>
              <w:t>que explican la influencia de las variables de contaminación ambiental en el desarrollo de las diversas patologías</w:t>
            </w:r>
            <w:r w:rsidRPr="008A5528">
              <w:rPr>
                <w:rFonts w:ascii="Calibri" w:eastAsia="Calibri" w:hAnsi="Calibri" w:cs="Calibri"/>
                <w:sz w:val="20"/>
                <w:szCs w:val="20"/>
                <w:lang w:val="es-CL"/>
              </w:rPr>
              <w:t>.</w:t>
            </w:r>
          </w:p>
          <w:p w14:paraId="32A12CE0" w14:textId="5AAEF82C" w:rsidR="006B6EE1" w:rsidRDefault="00B1313B" w:rsidP="000B685F">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after="186"/>
              <w:jc w:val="both"/>
              <w:rPr>
                <w:rFonts w:ascii="Calibri" w:eastAsia="Calibri" w:hAnsi="Calibri" w:cs="Calibri"/>
                <w:sz w:val="20"/>
                <w:szCs w:val="20"/>
              </w:rPr>
            </w:pPr>
            <w:r w:rsidRPr="008A5528">
              <w:rPr>
                <w:rFonts w:ascii="Calibri" w:eastAsia="Calibri" w:hAnsi="Calibri" w:cs="Calibri"/>
                <w:sz w:val="20"/>
                <w:szCs w:val="20"/>
                <w:lang w:val="es-CL"/>
              </w:rPr>
              <w:t xml:space="preserve">Actualmente, </w:t>
            </w:r>
            <w:r w:rsidR="001C1292" w:rsidRPr="008A5528">
              <w:rPr>
                <w:rFonts w:ascii="Calibri" w:eastAsia="Calibri" w:hAnsi="Calibri" w:cs="Calibri"/>
                <w:sz w:val="20"/>
                <w:szCs w:val="20"/>
                <w:lang w:val="es-CL"/>
              </w:rPr>
              <w:t>el modelo</w:t>
            </w:r>
            <w:r w:rsidRPr="008A5528">
              <w:rPr>
                <w:rFonts w:ascii="Calibri" w:eastAsia="Calibri" w:hAnsi="Calibri" w:cs="Calibri"/>
                <w:sz w:val="20"/>
                <w:szCs w:val="20"/>
                <w:lang w:val="es-CL"/>
              </w:rPr>
              <w:t xml:space="preserve"> se encuentra en un nivel de madurez </w:t>
            </w:r>
            <w:r w:rsidRPr="008A5528">
              <w:rPr>
                <w:rFonts w:ascii="Calibri" w:eastAsia="Calibri" w:hAnsi="Calibri" w:cs="Calibri"/>
                <w:bCs/>
                <w:sz w:val="20"/>
                <w:szCs w:val="20"/>
                <w:lang w:val="es-CL"/>
              </w:rPr>
              <w:t>TRL 4</w:t>
            </w:r>
            <w:r w:rsidRPr="008A5528">
              <w:rPr>
                <w:rFonts w:ascii="Calibri" w:eastAsia="Calibri" w:hAnsi="Calibri" w:cs="Calibri"/>
                <w:sz w:val="20"/>
                <w:szCs w:val="20"/>
                <w:lang w:val="es-CL"/>
              </w:rPr>
              <w:t>, habiendo sido validado analíticamente en laboratorio con</w:t>
            </w:r>
            <w:r w:rsidR="005A692F" w:rsidRPr="008A5528">
              <w:rPr>
                <w:rFonts w:ascii="Calibri" w:eastAsia="Calibri" w:hAnsi="Calibri" w:cs="Calibri"/>
                <w:sz w:val="20"/>
                <w:szCs w:val="20"/>
                <w:lang w:val="es-CL"/>
              </w:rPr>
              <w:t xml:space="preserve"> </w:t>
            </w:r>
            <w:r w:rsidRPr="008A5528">
              <w:rPr>
                <w:rFonts w:ascii="Calibri" w:eastAsia="Calibri" w:hAnsi="Calibri" w:cs="Calibri"/>
                <w:sz w:val="20"/>
                <w:szCs w:val="20"/>
                <w:lang w:val="es-CL"/>
              </w:rPr>
              <w:t xml:space="preserve">datos históricos del DEIS y SINCA (2014-2025). El objetivo de esta propuesta es empaquetar esta tecnología dual en un PMV operativo mediante una interfaz gráfica unificada, integrando conexiones automatizadas a bases de datos meteorológicas, y alcanzar un nivel de madurez </w:t>
            </w:r>
            <w:r w:rsidRPr="008A5528">
              <w:rPr>
                <w:rFonts w:ascii="Calibri" w:eastAsia="Calibri" w:hAnsi="Calibri" w:cs="Calibri"/>
                <w:bCs/>
                <w:sz w:val="20"/>
                <w:szCs w:val="20"/>
                <w:lang w:val="es-CL"/>
              </w:rPr>
              <w:t xml:space="preserve">TRL </w:t>
            </w:r>
            <w:r w:rsidR="00F3130D">
              <w:rPr>
                <w:rFonts w:ascii="Calibri" w:eastAsia="Calibri" w:hAnsi="Calibri" w:cs="Calibri"/>
                <w:bCs/>
                <w:sz w:val="20"/>
                <w:szCs w:val="20"/>
                <w:lang w:val="es-CL"/>
              </w:rPr>
              <w:t>5</w:t>
            </w:r>
            <w:r w:rsidRPr="008A5528">
              <w:rPr>
                <w:rFonts w:ascii="Calibri" w:eastAsia="Calibri" w:hAnsi="Calibri" w:cs="Calibri"/>
                <w:sz w:val="20"/>
                <w:szCs w:val="20"/>
                <w:lang w:val="es-CL"/>
              </w:rPr>
              <w:t xml:space="preserve"> mediante su validación en un entorno simulado representativo de la red asistencial. La ejecución de este proyecto facilitará la protección industrial del software y sentará las bases para su licenciamiento hospitalario o la formación de una Empresa de Base Científico-Tecnológica.</w:t>
            </w:r>
          </w:p>
        </w:tc>
      </w:tr>
    </w:tbl>
    <w:p w14:paraId="6DED3C67" w14:textId="77777777" w:rsidR="006B6EE1" w:rsidRDefault="006B6EE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9072"/>
          <w:tab w:val="left" w:pos="9663"/>
          <w:tab w:val="left" w:pos="9781"/>
          <w:tab w:val="left" w:pos="10383"/>
        </w:tabs>
        <w:ind w:left="1080" w:right="51"/>
        <w:rPr>
          <w:rFonts w:ascii="Calibri" w:eastAsia="Calibri" w:hAnsi="Calibri" w:cs="Calibri"/>
          <w:b/>
          <w:bCs/>
          <w:color w:val="000000"/>
          <w:sz w:val="20"/>
          <w:szCs w:val="20"/>
        </w:rPr>
      </w:pPr>
    </w:p>
    <w:p w14:paraId="41333CAB" w14:textId="6BB6F577" w:rsidR="00B1313B" w:rsidRDefault="00B1313B">
      <w:pPr>
        <w:rPr>
          <w:rFonts w:ascii="Calibri" w:eastAsia="Calibri" w:hAnsi="Calibri" w:cs="Calibri"/>
          <w:b/>
          <w:bCs/>
          <w:color w:val="000000"/>
          <w:sz w:val="20"/>
          <w:szCs w:val="20"/>
        </w:rPr>
      </w:pPr>
      <w:r>
        <w:rPr>
          <w:rFonts w:ascii="Calibri" w:eastAsia="Calibri" w:hAnsi="Calibri" w:cs="Calibri"/>
          <w:b/>
          <w:bCs/>
          <w:color w:val="000000"/>
          <w:sz w:val="20"/>
          <w:szCs w:val="20"/>
        </w:rPr>
        <w:br w:type="page"/>
      </w:r>
    </w:p>
    <w:p w14:paraId="64F3C02D" w14:textId="77777777" w:rsidR="006B6EE1" w:rsidRDefault="006B6EE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9072"/>
          <w:tab w:val="left" w:pos="9663"/>
          <w:tab w:val="left" w:pos="9781"/>
          <w:tab w:val="left" w:pos="10383"/>
        </w:tabs>
        <w:ind w:left="1080" w:right="51"/>
        <w:rPr>
          <w:rFonts w:ascii="Calibri" w:eastAsia="Calibri" w:hAnsi="Calibri" w:cs="Calibri"/>
          <w:b/>
          <w:bCs/>
          <w:color w:val="000000"/>
          <w:sz w:val="20"/>
          <w:szCs w:val="20"/>
        </w:rPr>
      </w:pPr>
    </w:p>
    <w:p w14:paraId="65AB52B2" w14:textId="77777777" w:rsidR="006B6EE1" w:rsidRDefault="00757330">
      <w:pPr>
        <w:numPr>
          <w:ilvl w:val="0"/>
          <w:numId w:val="1"/>
        </w:numPr>
        <w:pBdr>
          <w:top w:val="nil"/>
          <w:left w:val="nil"/>
          <w:bottom w:val="nil"/>
          <w:right w:val="nil"/>
          <w:between w:val="nil"/>
        </w:pBdr>
        <w:tabs>
          <w:tab w:val="left" w:pos="-417"/>
          <w:tab w:val="left" w:pos="142"/>
          <w:tab w:val="left" w:pos="1743"/>
          <w:tab w:val="left" w:pos="2463"/>
          <w:tab w:val="left" w:pos="3183"/>
          <w:tab w:val="left" w:pos="3903"/>
          <w:tab w:val="left" w:pos="4623"/>
          <w:tab w:val="left" w:pos="5343"/>
          <w:tab w:val="left" w:pos="6063"/>
          <w:tab w:val="left" w:pos="6783"/>
          <w:tab w:val="left" w:pos="7503"/>
          <w:tab w:val="left" w:pos="8223"/>
          <w:tab w:val="left" w:pos="9072"/>
          <w:tab w:val="left" w:pos="9663"/>
          <w:tab w:val="left" w:pos="9781"/>
          <w:tab w:val="left" w:pos="10383"/>
        </w:tabs>
        <w:ind w:left="426" w:right="51" w:hanging="426"/>
        <w:rPr>
          <w:rFonts w:ascii="Calibri" w:eastAsia="Calibri" w:hAnsi="Calibri" w:cs="Calibri"/>
          <w:b/>
          <w:bCs/>
          <w:color w:val="000000"/>
          <w:sz w:val="22"/>
          <w:szCs w:val="22"/>
        </w:rPr>
      </w:pPr>
      <w:r>
        <w:rPr>
          <w:rFonts w:ascii="Calibri" w:eastAsia="Calibri" w:hAnsi="Calibri" w:cs="Calibri"/>
          <w:b/>
          <w:bCs/>
          <w:color w:val="000000"/>
          <w:sz w:val="22"/>
          <w:szCs w:val="22"/>
        </w:rPr>
        <w:t xml:space="preserve"> CONTENIDO CIENTÍFICO Y TECNOLÓGICO DE LA PROPUESTA</w:t>
      </w:r>
    </w:p>
    <w:p w14:paraId="78906A0D" w14:textId="77777777" w:rsidR="006B6EE1" w:rsidRDefault="006B6EE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9072"/>
          <w:tab w:val="left" w:pos="9663"/>
          <w:tab w:val="left" w:pos="9781"/>
          <w:tab w:val="left" w:pos="10383"/>
        </w:tabs>
        <w:ind w:right="51"/>
        <w:rPr>
          <w:rFonts w:ascii="Calibri" w:eastAsia="Calibri" w:hAnsi="Calibri" w:cs="Calibri"/>
          <w:b/>
          <w:bCs/>
          <w:color w:val="000000"/>
          <w:sz w:val="22"/>
          <w:szCs w:val="22"/>
        </w:rPr>
      </w:pPr>
    </w:p>
    <w:p w14:paraId="57416A6F" w14:textId="77777777" w:rsidR="006B6EE1" w:rsidRDefault="00757330">
      <w:pPr>
        <w:ind w:right="-425"/>
        <w:jc w:val="both"/>
        <w:rPr>
          <w:rFonts w:ascii="Calibri" w:eastAsia="Calibri" w:hAnsi="Calibri" w:cs="Calibri"/>
          <w:sz w:val="20"/>
          <w:szCs w:val="20"/>
        </w:rPr>
      </w:pPr>
      <w:r>
        <w:rPr>
          <w:rFonts w:ascii="Calibri" w:eastAsia="Calibri" w:hAnsi="Calibri" w:cs="Calibri"/>
          <w:b/>
          <w:bCs/>
          <w:sz w:val="20"/>
          <w:szCs w:val="20"/>
        </w:rPr>
        <w:t xml:space="preserve">1. Identificación del problema u oportunidad </w:t>
      </w:r>
      <w:r>
        <w:rPr>
          <w:rFonts w:ascii="Calibri" w:eastAsia="Calibri" w:hAnsi="Calibri" w:cs="Calibri"/>
          <w:sz w:val="20"/>
          <w:szCs w:val="20"/>
        </w:rPr>
        <w:t>(Extensión Máxima 4 página, recuerde usar letra Tipo Calibri, tamaño 10, color negro)</w:t>
      </w:r>
    </w:p>
    <w:p w14:paraId="039D0BF4" w14:textId="77777777" w:rsidR="006B6EE1" w:rsidRDefault="006B6EE1">
      <w:pPr>
        <w:ind w:right="-425"/>
        <w:jc w:val="both"/>
        <w:rPr>
          <w:rFonts w:ascii="Calibri" w:eastAsia="Calibri" w:hAnsi="Calibri" w:cs="Calibri"/>
          <w:sz w:val="20"/>
          <w:szCs w:val="20"/>
        </w:rPr>
      </w:pPr>
    </w:p>
    <w:p w14:paraId="12AAD84E" w14:textId="77777777" w:rsidR="00DB5D3A" w:rsidRDefault="00DB5D3A" w:rsidP="00DB5D3A">
      <w:pPr>
        <w:pBdr>
          <w:top w:val="single" w:sz="4" w:space="1" w:color="000000"/>
          <w:left w:val="single" w:sz="4" w:space="4" w:color="000000"/>
          <w:bottom w:val="single" w:sz="4" w:space="1" w:color="000000"/>
          <w:right w:val="single" w:sz="4" w:space="19" w:color="000000"/>
        </w:pBdr>
        <w:jc w:val="both"/>
        <w:rPr>
          <w:rFonts w:ascii="Calibri" w:eastAsia="Calibri" w:hAnsi="Calibri" w:cs="Calibri"/>
          <w:b/>
          <w:bCs/>
          <w:sz w:val="20"/>
          <w:szCs w:val="20"/>
          <w:lang w:val="es-CL"/>
        </w:rPr>
      </w:pPr>
      <w:r w:rsidRPr="00DB5D3A">
        <w:rPr>
          <w:rFonts w:ascii="Calibri" w:eastAsia="Calibri" w:hAnsi="Calibri" w:cs="Calibri"/>
          <w:b/>
          <w:bCs/>
          <w:sz w:val="20"/>
          <w:szCs w:val="20"/>
          <w:lang w:val="es-CL"/>
        </w:rPr>
        <w:t>1.1 Identificación del Problema u oportunidad</w:t>
      </w:r>
    </w:p>
    <w:p w14:paraId="6CD2B11B" w14:textId="5941B432" w:rsidR="00B14E74" w:rsidRPr="00B14E74"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B14E74">
        <w:rPr>
          <w:rFonts w:ascii="Calibri" w:eastAsia="Calibri" w:hAnsi="Calibri" w:cs="Calibri"/>
          <w:sz w:val="20"/>
          <w:szCs w:val="20"/>
          <w:lang w:val="es-CL"/>
        </w:rPr>
        <w:t xml:space="preserve">Las enfermedades respiratorias constituyen </w:t>
      </w:r>
      <w:r>
        <w:rPr>
          <w:rFonts w:ascii="Calibri" w:eastAsia="Calibri" w:hAnsi="Calibri" w:cs="Calibri"/>
          <w:sz w:val="20"/>
          <w:szCs w:val="20"/>
          <w:lang w:val="es-CL"/>
        </w:rPr>
        <w:t>un</w:t>
      </w:r>
      <w:r w:rsidRPr="00B14E74">
        <w:rPr>
          <w:rFonts w:ascii="Calibri" w:eastAsia="Calibri" w:hAnsi="Calibri" w:cs="Calibri"/>
          <w:sz w:val="20"/>
          <w:szCs w:val="20"/>
          <w:lang w:val="es-CL"/>
        </w:rPr>
        <w:t xml:space="preserve"> desafío</w:t>
      </w:r>
      <w:r>
        <w:rPr>
          <w:rFonts w:ascii="Calibri" w:eastAsia="Calibri" w:hAnsi="Calibri" w:cs="Calibri"/>
          <w:sz w:val="20"/>
          <w:szCs w:val="20"/>
          <w:lang w:val="es-CL"/>
        </w:rPr>
        <w:t xml:space="preserve"> importante</w:t>
      </w:r>
      <w:r w:rsidRPr="00B14E74">
        <w:rPr>
          <w:rFonts w:ascii="Calibri" w:eastAsia="Calibri" w:hAnsi="Calibri" w:cs="Calibri"/>
          <w:sz w:val="20"/>
          <w:szCs w:val="20"/>
          <w:lang w:val="es-CL"/>
        </w:rPr>
        <w:t xml:space="preserve"> para la salud pública en Chile y</w:t>
      </w:r>
      <w:r>
        <w:rPr>
          <w:rFonts w:ascii="Calibri" w:eastAsia="Calibri" w:hAnsi="Calibri" w:cs="Calibri"/>
          <w:sz w:val="20"/>
          <w:szCs w:val="20"/>
          <w:lang w:val="es-CL"/>
        </w:rPr>
        <w:t xml:space="preserve"> están dentro de las principales causas de consultas de urgencia de acuerdo al </w:t>
      </w:r>
      <w:r w:rsidR="008A5528" w:rsidRPr="008A5528">
        <w:rPr>
          <w:rFonts w:ascii="Calibri" w:eastAsia="Calibri" w:hAnsi="Calibri" w:cs="Calibri"/>
          <w:sz w:val="20"/>
          <w:szCs w:val="20"/>
          <w:lang w:val="es-CL"/>
        </w:rPr>
        <w:t>Departamento de Estadísticas e Información de Salud</w:t>
      </w:r>
      <w:r w:rsidR="008A5528">
        <w:rPr>
          <w:rFonts w:ascii="Calibri" w:eastAsia="Calibri" w:hAnsi="Calibri" w:cs="Calibri"/>
          <w:sz w:val="20"/>
          <w:szCs w:val="20"/>
          <w:lang w:val="es-CL"/>
        </w:rPr>
        <w:t xml:space="preserve"> (</w:t>
      </w:r>
      <w:r>
        <w:rPr>
          <w:rFonts w:ascii="Calibri" w:eastAsia="Calibri" w:hAnsi="Calibri" w:cs="Calibri"/>
          <w:sz w:val="20"/>
          <w:szCs w:val="20"/>
          <w:lang w:val="es-CL"/>
        </w:rPr>
        <w:t>DEIS</w:t>
      </w:r>
      <w:r w:rsidR="008A5528">
        <w:rPr>
          <w:rFonts w:ascii="Calibri" w:eastAsia="Calibri" w:hAnsi="Calibri" w:cs="Calibri"/>
          <w:sz w:val="20"/>
          <w:szCs w:val="20"/>
          <w:lang w:val="es-CL"/>
        </w:rPr>
        <w:t>)</w:t>
      </w:r>
      <w:r w:rsidRPr="00B14E74">
        <w:rPr>
          <w:rFonts w:ascii="Calibri" w:eastAsia="Calibri" w:hAnsi="Calibri" w:cs="Calibri"/>
          <w:sz w:val="20"/>
          <w:szCs w:val="20"/>
          <w:lang w:val="es-CL"/>
        </w:rPr>
        <w:t xml:space="preserve">. </w:t>
      </w:r>
      <w:r>
        <w:rPr>
          <w:rFonts w:ascii="Calibri" w:eastAsia="Calibri" w:hAnsi="Calibri" w:cs="Calibri"/>
          <w:sz w:val="20"/>
          <w:szCs w:val="20"/>
          <w:lang w:val="es-CL"/>
        </w:rPr>
        <w:t xml:space="preserve">Las </w:t>
      </w:r>
      <w:r w:rsidR="001C1292">
        <w:rPr>
          <w:rFonts w:ascii="Calibri" w:eastAsia="Calibri" w:hAnsi="Calibri" w:cs="Calibri"/>
          <w:sz w:val="20"/>
          <w:szCs w:val="20"/>
          <w:lang w:val="es-CL"/>
        </w:rPr>
        <w:t>enfermedades respiratorias</w:t>
      </w:r>
      <w:r w:rsidRPr="00B14E74">
        <w:rPr>
          <w:rFonts w:ascii="Calibri" w:eastAsia="Calibri" w:hAnsi="Calibri" w:cs="Calibri"/>
          <w:sz w:val="20"/>
          <w:szCs w:val="20"/>
          <w:lang w:val="es-CL"/>
        </w:rPr>
        <w:t xml:space="preserve"> continúan siendo una de las principales causas de mortalidad y pérdida de años de vida ajustados por discapacidad en la población chilena, destacando que los factores ambientales siguen siendo contribuyentes clave para esta carga (Briones-Valdivieso et al., 2025). </w:t>
      </w:r>
      <w:r>
        <w:rPr>
          <w:rFonts w:ascii="Calibri" w:eastAsia="Calibri" w:hAnsi="Calibri" w:cs="Calibri"/>
          <w:sz w:val="20"/>
          <w:szCs w:val="20"/>
          <w:lang w:val="es-CL"/>
        </w:rPr>
        <w:t>Esta carga de morbimortalidad</w:t>
      </w:r>
      <w:r w:rsidRPr="00B14E74">
        <w:rPr>
          <w:rFonts w:ascii="Calibri" w:eastAsia="Calibri" w:hAnsi="Calibri" w:cs="Calibri"/>
          <w:sz w:val="20"/>
          <w:szCs w:val="20"/>
          <w:lang w:val="es-CL"/>
        </w:rPr>
        <w:t xml:space="preserve"> lidera históricamente las consultas de urgencia, genera un estrés logístico y financiero crítico sobre la infraestructura hospitalaria durante los meses de otoño e invierno.</w:t>
      </w:r>
    </w:p>
    <w:p w14:paraId="59B67EB1" w14:textId="77777777" w:rsidR="008A5528" w:rsidRDefault="008A5528"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69E148E6" w14:textId="7E825F87" w:rsidR="00B14E74" w:rsidRPr="00B14E74"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B14E74">
        <w:rPr>
          <w:rFonts w:ascii="Calibri" w:eastAsia="Calibri" w:hAnsi="Calibri" w:cs="Calibri"/>
          <w:sz w:val="20"/>
          <w:szCs w:val="20"/>
          <w:lang w:val="es-CL"/>
        </w:rPr>
        <w:t xml:space="preserve">Este panorama epidemiológico se ve agravado por la exposición aguda y crónica a la contaminación atmosférica. La concentración de material particulado fino (MP2,5) actúa como un gatillante directo de descompensaciones clínicas. La inhalación de estas micropartículas induce un estado proinflamatorio sistémico, alterando la función endotelial y pulmonar, elevando drásticamente el riesgo de eventos cardiovasculares adversos y broncoespasmos. En la zona centro-sur de Chile, y particularmente en la Región de La Araucanía, la combustión residencial de biomasa (leña) genera </w:t>
      </w:r>
      <w:r w:rsidR="00FD45CF">
        <w:rPr>
          <w:rFonts w:ascii="Calibri" w:eastAsia="Calibri" w:hAnsi="Calibri" w:cs="Calibri"/>
          <w:sz w:val="20"/>
          <w:szCs w:val="20"/>
          <w:lang w:val="es-CL"/>
        </w:rPr>
        <w:t>altos niveles de Hidrocarburos policíclicos aromáticos (HPA), los cuales están asociados a la aparición de diversas patologías respiratorias (Letelier et al. 2025)</w:t>
      </w:r>
      <w:r w:rsidRPr="00B14E74">
        <w:rPr>
          <w:rFonts w:ascii="Calibri" w:eastAsia="Calibri" w:hAnsi="Calibri" w:cs="Calibri"/>
          <w:sz w:val="20"/>
          <w:szCs w:val="20"/>
          <w:lang w:val="es-CL"/>
        </w:rPr>
        <w:t xml:space="preserve">. Este fenómeno genera </w:t>
      </w:r>
      <w:r w:rsidR="00FD45CF">
        <w:rPr>
          <w:rFonts w:ascii="Calibri" w:eastAsia="Calibri" w:hAnsi="Calibri" w:cs="Calibri"/>
          <w:sz w:val="20"/>
          <w:szCs w:val="20"/>
          <w:lang w:val="es-CL"/>
        </w:rPr>
        <w:t>un escenario</w:t>
      </w:r>
      <w:r w:rsidRPr="00B14E74">
        <w:rPr>
          <w:rFonts w:ascii="Calibri" w:eastAsia="Calibri" w:hAnsi="Calibri" w:cs="Calibri"/>
          <w:sz w:val="20"/>
          <w:szCs w:val="20"/>
          <w:lang w:val="es-CL"/>
        </w:rPr>
        <w:t>, donde las emisiones de MP2,5 incrementan significativamente las visitas a l</w:t>
      </w:r>
      <w:r w:rsidR="00703586">
        <w:rPr>
          <w:rFonts w:ascii="Calibri" w:eastAsia="Calibri" w:hAnsi="Calibri" w:cs="Calibri"/>
          <w:sz w:val="20"/>
          <w:szCs w:val="20"/>
          <w:lang w:val="es-CL"/>
        </w:rPr>
        <w:t>os servicios</w:t>
      </w:r>
      <w:r w:rsidRPr="00B14E74">
        <w:rPr>
          <w:rFonts w:ascii="Calibri" w:eastAsia="Calibri" w:hAnsi="Calibri" w:cs="Calibri"/>
          <w:sz w:val="20"/>
          <w:szCs w:val="20"/>
          <w:lang w:val="es-CL"/>
        </w:rPr>
        <w:t xml:space="preserve"> de urgencia en zonas circundantes (Sarrias &amp; Molina-Varas, 2022).</w:t>
      </w:r>
    </w:p>
    <w:p w14:paraId="58B55C4A" w14:textId="77777777" w:rsidR="00703586" w:rsidRDefault="00703586"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02B69592" w14:textId="223DED55" w:rsidR="00B14E74" w:rsidRPr="00B14E74"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B14E74">
        <w:rPr>
          <w:rFonts w:ascii="Calibri" w:eastAsia="Calibri" w:hAnsi="Calibri" w:cs="Calibri"/>
          <w:sz w:val="20"/>
          <w:szCs w:val="20"/>
          <w:lang w:val="es-CL"/>
        </w:rPr>
        <w:t xml:space="preserve">La complejidad intrínseca de este fenómeno radica en su fisiopatología temporal. El impacto del MP2,5 en las tasas de hospitalización no es un evento clínico inmediato, sino que obedece a un efecto de rezago o </w:t>
      </w:r>
      <w:r w:rsidRPr="00B14E74">
        <w:rPr>
          <w:rFonts w:ascii="Calibri" w:eastAsia="Calibri" w:hAnsi="Calibri" w:cs="Calibri"/>
          <w:i/>
          <w:iCs/>
          <w:sz w:val="20"/>
          <w:szCs w:val="20"/>
          <w:lang w:val="es-CL"/>
        </w:rPr>
        <w:t>lag</w:t>
      </w:r>
      <w:r w:rsidRPr="00B14E74">
        <w:rPr>
          <w:rFonts w:ascii="Calibri" w:eastAsia="Calibri" w:hAnsi="Calibri" w:cs="Calibri"/>
          <w:sz w:val="20"/>
          <w:szCs w:val="20"/>
          <w:lang w:val="es-CL"/>
        </w:rPr>
        <w:t xml:space="preserve"> biológico. En el ámbito respiratorio, se ha comprobado que la exposición a MP2,5 impacta las hospitalizaciones infantiles con un desfase significativo, requiriendo análisis de ventanas temporales prolongadas (Matus &amp; Oyarzún, 2019). En el caso de las </w:t>
      </w:r>
      <w:r w:rsidR="00703586">
        <w:rPr>
          <w:rFonts w:ascii="Calibri" w:eastAsia="Calibri" w:hAnsi="Calibri" w:cs="Calibri"/>
          <w:sz w:val="20"/>
          <w:szCs w:val="20"/>
          <w:lang w:val="es-CL"/>
        </w:rPr>
        <w:t>enfermedades cardiovaculares</w:t>
      </w:r>
      <w:r w:rsidRPr="00B14E74">
        <w:rPr>
          <w:rFonts w:ascii="Calibri" w:eastAsia="Calibri" w:hAnsi="Calibri" w:cs="Calibri"/>
          <w:sz w:val="20"/>
          <w:szCs w:val="20"/>
          <w:lang w:val="es-CL"/>
        </w:rPr>
        <w:t xml:space="preserve">, la evidencia </w:t>
      </w:r>
      <w:r w:rsidR="00FD45CF">
        <w:rPr>
          <w:rFonts w:ascii="Calibri" w:eastAsia="Calibri" w:hAnsi="Calibri" w:cs="Calibri"/>
          <w:sz w:val="20"/>
          <w:szCs w:val="20"/>
          <w:lang w:val="es-CL"/>
        </w:rPr>
        <w:t>muestra</w:t>
      </w:r>
      <w:r w:rsidRPr="00B14E74">
        <w:rPr>
          <w:rFonts w:ascii="Calibri" w:eastAsia="Calibri" w:hAnsi="Calibri" w:cs="Calibri"/>
          <w:sz w:val="20"/>
          <w:szCs w:val="20"/>
          <w:lang w:val="es-CL"/>
        </w:rPr>
        <w:t xml:space="preserve"> que las visitas a los servicios de urgencia por episodios cardiovasculares agudos se manifiesta de manera acumulativa, justificando el análisis retrospectivo de la exposición ambiental en ventanas extendidas de hasta dos semanas (Zhang et al., 2025).</w:t>
      </w:r>
    </w:p>
    <w:p w14:paraId="01393EDD" w14:textId="77777777" w:rsidR="008A5528" w:rsidRDefault="008A5528"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3194B8BD" w14:textId="2259BBE6" w:rsidR="00B14E74" w:rsidRPr="00B14E74" w:rsidRDefault="00650CEF"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Pr>
          <w:rFonts w:ascii="Calibri" w:eastAsia="Calibri" w:hAnsi="Calibri" w:cs="Calibri"/>
          <w:sz w:val="20"/>
          <w:szCs w:val="20"/>
          <w:lang w:val="es-CL"/>
        </w:rPr>
        <w:t xml:space="preserve">Actualmente la </w:t>
      </w:r>
      <w:r w:rsidR="00B14E74" w:rsidRPr="00B14E74">
        <w:rPr>
          <w:rFonts w:ascii="Calibri" w:eastAsia="Calibri" w:hAnsi="Calibri" w:cs="Calibri"/>
          <w:sz w:val="20"/>
          <w:szCs w:val="20"/>
          <w:lang w:val="es-CL"/>
        </w:rPr>
        <w:t xml:space="preserve">gestión de la red de urgencias en Chile (Hospitales de Alta Complejidad, SAR, SAPU) opera </w:t>
      </w:r>
      <w:r w:rsidR="00FD45CF">
        <w:rPr>
          <w:rFonts w:ascii="Calibri" w:eastAsia="Calibri" w:hAnsi="Calibri" w:cs="Calibri"/>
          <w:sz w:val="20"/>
          <w:szCs w:val="20"/>
          <w:lang w:val="es-CL"/>
        </w:rPr>
        <w:t>de forma reactiva</w:t>
      </w:r>
      <w:r w:rsidR="00B14E74" w:rsidRPr="00B14E74">
        <w:rPr>
          <w:rFonts w:ascii="Calibri" w:eastAsia="Calibri" w:hAnsi="Calibri" w:cs="Calibri"/>
          <w:sz w:val="20"/>
          <w:szCs w:val="20"/>
          <w:lang w:val="es-CL"/>
        </w:rPr>
        <w:t xml:space="preserve">. Las autoridades de la red asistencial y los gestores clínicos pre-asignan recursos críticos —tales como camas UCI, dotación de personal médico e insumos— basándose en promedios históricos estáticos o reaccionando a la demanda del día a día. Este enfoque omite por completo la dinámica epidemiológica ambiental: una pre-emergencia atmosférica ocurrida el día de hoy se traducirá, con un alto grado de certeza estadística, en </w:t>
      </w:r>
      <w:r w:rsidR="00703586">
        <w:rPr>
          <w:rFonts w:ascii="Calibri" w:eastAsia="Calibri" w:hAnsi="Calibri" w:cs="Calibri"/>
          <w:sz w:val="20"/>
          <w:szCs w:val="20"/>
          <w:lang w:val="es-CL"/>
        </w:rPr>
        <w:t>un incremento</w:t>
      </w:r>
      <w:r w:rsidR="00B14E74" w:rsidRPr="00B14E74">
        <w:rPr>
          <w:rFonts w:ascii="Calibri" w:eastAsia="Calibri" w:hAnsi="Calibri" w:cs="Calibri"/>
          <w:sz w:val="20"/>
          <w:szCs w:val="20"/>
          <w:lang w:val="es-CL"/>
        </w:rPr>
        <w:t xml:space="preserve"> de </w:t>
      </w:r>
      <w:r>
        <w:rPr>
          <w:rFonts w:ascii="Calibri" w:eastAsia="Calibri" w:hAnsi="Calibri" w:cs="Calibri"/>
          <w:sz w:val="20"/>
          <w:szCs w:val="20"/>
          <w:lang w:val="es-CL"/>
        </w:rPr>
        <w:t xml:space="preserve">consultas respiratorias y cardiovasculares </w:t>
      </w:r>
      <w:r w:rsidR="00B14E74" w:rsidRPr="00B14E74">
        <w:rPr>
          <w:rFonts w:ascii="Calibri" w:eastAsia="Calibri" w:hAnsi="Calibri" w:cs="Calibri"/>
          <w:sz w:val="20"/>
          <w:szCs w:val="20"/>
          <w:lang w:val="es-CL"/>
        </w:rPr>
        <w:t>durante las próximas semanas epidemiológicas.</w:t>
      </w:r>
    </w:p>
    <w:p w14:paraId="3FC0E5B7" w14:textId="77777777" w:rsidR="008A5528" w:rsidRDefault="008A5528"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3DAD60E5" w14:textId="53F01CBA" w:rsidR="00F96B18"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B14E74">
        <w:rPr>
          <w:rFonts w:ascii="Calibri" w:eastAsia="Calibri" w:hAnsi="Calibri" w:cs="Calibri"/>
          <w:sz w:val="20"/>
          <w:szCs w:val="20"/>
          <w:lang w:val="es-CL"/>
        </w:rPr>
        <w:t>Los enfoques predictivos tradicionales implementados en salud pública han intentado solucionar esta brecha mediante modelos estadísticos clásicos (como ARIMA o SARIMA)</w:t>
      </w:r>
      <w:r w:rsidR="00C42925">
        <w:rPr>
          <w:rFonts w:ascii="Calibri" w:eastAsia="Calibri" w:hAnsi="Calibri" w:cs="Calibri"/>
          <w:sz w:val="20"/>
          <w:szCs w:val="20"/>
          <w:lang w:val="es-CL"/>
        </w:rPr>
        <w:t xml:space="preserve"> (Becerra et al. 2020)</w:t>
      </w:r>
      <w:r w:rsidRPr="00B14E74">
        <w:rPr>
          <w:rFonts w:ascii="Calibri" w:eastAsia="Calibri" w:hAnsi="Calibri" w:cs="Calibri"/>
          <w:sz w:val="20"/>
          <w:szCs w:val="20"/>
          <w:lang w:val="es-CL"/>
        </w:rPr>
        <w:t xml:space="preserve">. Sin embargo, </w:t>
      </w:r>
      <w:r w:rsidR="00C42925">
        <w:rPr>
          <w:rFonts w:ascii="Calibri" w:eastAsia="Calibri" w:hAnsi="Calibri" w:cs="Calibri"/>
          <w:sz w:val="20"/>
          <w:szCs w:val="20"/>
          <w:lang w:val="es-CL"/>
        </w:rPr>
        <w:t>estos</w:t>
      </w:r>
      <w:r w:rsidRPr="00B14E74">
        <w:rPr>
          <w:rFonts w:ascii="Calibri" w:eastAsia="Calibri" w:hAnsi="Calibri" w:cs="Calibri"/>
          <w:sz w:val="20"/>
          <w:szCs w:val="20"/>
          <w:lang w:val="es-CL"/>
        </w:rPr>
        <w:t xml:space="preserve"> modelos fracasan al intentar capturar la no-linealidad de los shocks climáticos abruptos y la multicolinealidad extrema de los contaminantes locales. Forzar a un algoritmo tradicional a aprender de forma simultánea la inercia de los pacientes y el impacto toxicológico del entorno genera sobreajuste </w:t>
      </w:r>
      <w:r w:rsidRPr="00B14E74">
        <w:rPr>
          <w:rFonts w:ascii="Calibri" w:eastAsia="Calibri" w:hAnsi="Calibri" w:cs="Calibri"/>
          <w:sz w:val="20"/>
          <w:szCs w:val="20"/>
          <w:lang w:val="es-CL"/>
        </w:rPr>
        <w:lastRenderedPageBreak/>
        <w:t>matemático, limitando drásticamente su aplicabilidad para la toma de decisiones clínicas en tiempo real.</w:t>
      </w:r>
      <w:r w:rsidR="00703586">
        <w:rPr>
          <w:rFonts w:ascii="Calibri" w:eastAsia="Calibri" w:hAnsi="Calibri" w:cs="Calibri"/>
          <w:sz w:val="20"/>
          <w:szCs w:val="20"/>
          <w:lang w:val="es-CL"/>
        </w:rPr>
        <w:t xml:space="preserve"> De</w:t>
      </w:r>
      <w:r w:rsidR="00F96B18">
        <w:rPr>
          <w:rFonts w:ascii="Calibri" w:eastAsia="Calibri" w:hAnsi="Calibri" w:cs="Calibri"/>
          <w:sz w:val="20"/>
          <w:szCs w:val="20"/>
          <w:lang w:val="es-CL"/>
        </w:rPr>
        <w:t xml:space="preserve"> acuerdo a Becerra et al. (2020), es necesario el desarrollo de otras herramientas que permitan la integración de múltiples variables que influyen en la cantidad de consultas de urgencia y que puedan gestionar los valores atípicos generados por alertas ambientales.</w:t>
      </w:r>
    </w:p>
    <w:p w14:paraId="15059984" w14:textId="77777777" w:rsidR="00703586" w:rsidRDefault="00703586"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6DDC0616" w14:textId="3D8AE87B" w:rsidR="007A3F4C" w:rsidRDefault="007A3F4C"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Pr>
          <w:rFonts w:ascii="Calibri" w:eastAsia="Calibri" w:hAnsi="Calibri" w:cs="Calibri"/>
          <w:sz w:val="20"/>
          <w:szCs w:val="20"/>
          <w:lang w:val="es-CL"/>
        </w:rPr>
        <w:t xml:space="preserve">Es en relación a lo anterior que la importancia de gestión de urgencias, como eje fundamental de la salud pública y la necesidad de modelos que permitan integrar las múltiples variables que influyen en los motivos de consultas, constituyen la problemática y la oportunidad que plantea resolver este proyecto. </w:t>
      </w:r>
    </w:p>
    <w:p w14:paraId="24BF74A9" w14:textId="12DF26D6" w:rsidR="00C42925" w:rsidRDefault="00C42925"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15E196F8" w14:textId="0C4B8E34" w:rsidR="00703586" w:rsidRPr="00703586" w:rsidRDefault="00703586"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i/>
          <w:sz w:val="20"/>
          <w:szCs w:val="20"/>
          <w:lang w:val="es-CL"/>
        </w:rPr>
      </w:pPr>
      <w:r w:rsidRPr="00703586">
        <w:rPr>
          <w:rFonts w:ascii="Calibri" w:eastAsia="Calibri" w:hAnsi="Calibri" w:cs="Calibri"/>
          <w:i/>
          <w:sz w:val="20"/>
          <w:szCs w:val="20"/>
          <w:lang w:val="es-CL"/>
        </w:rPr>
        <w:t>Referencias</w:t>
      </w:r>
    </w:p>
    <w:p w14:paraId="075BA20B" w14:textId="5B2BEFFE" w:rsidR="00B14E74" w:rsidRPr="00C42925" w:rsidRDefault="00C42925" w:rsidP="00DB5D3A">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n-US"/>
        </w:rPr>
      </w:pPr>
      <w:r w:rsidRPr="00C42925">
        <w:rPr>
          <w:rFonts w:ascii="Calibri" w:eastAsia="Calibri" w:hAnsi="Calibri" w:cs="Calibri"/>
          <w:sz w:val="20"/>
          <w:szCs w:val="20"/>
        </w:rPr>
        <w:t xml:space="preserve">Becerra, M., Jerez, A., Aballay, B., Garcés, H. O., &amp; Fuentes, A. (2020). </w:t>
      </w:r>
      <w:r w:rsidRPr="00C42925">
        <w:rPr>
          <w:rFonts w:ascii="Calibri" w:eastAsia="Calibri" w:hAnsi="Calibri" w:cs="Calibri"/>
          <w:sz w:val="20"/>
          <w:szCs w:val="20"/>
          <w:lang w:val="en-US"/>
        </w:rPr>
        <w:t>Forecasting emergency admissions due to respiratory diseases in high variability scenarios using time series: A case study in Chile. </w:t>
      </w:r>
      <w:r w:rsidRPr="00C42925">
        <w:rPr>
          <w:rFonts w:ascii="Calibri" w:eastAsia="Calibri" w:hAnsi="Calibri" w:cs="Calibri"/>
          <w:i/>
          <w:iCs/>
          <w:sz w:val="20"/>
          <w:szCs w:val="20"/>
          <w:lang w:val="en-US"/>
        </w:rPr>
        <w:t>The Science of the Total Environment</w:t>
      </w:r>
      <w:r w:rsidRPr="00C42925">
        <w:rPr>
          <w:rFonts w:ascii="Calibri" w:eastAsia="Calibri" w:hAnsi="Calibri" w:cs="Calibri"/>
          <w:sz w:val="20"/>
          <w:szCs w:val="20"/>
          <w:lang w:val="en-US"/>
        </w:rPr>
        <w:t>, </w:t>
      </w:r>
      <w:r w:rsidRPr="00C42925">
        <w:rPr>
          <w:rFonts w:ascii="Calibri" w:eastAsia="Calibri" w:hAnsi="Calibri" w:cs="Calibri"/>
          <w:i/>
          <w:iCs/>
          <w:sz w:val="20"/>
          <w:szCs w:val="20"/>
          <w:lang w:val="en-US"/>
        </w:rPr>
        <w:t>706</w:t>
      </w:r>
      <w:r w:rsidRPr="00C42925">
        <w:rPr>
          <w:rFonts w:ascii="Calibri" w:eastAsia="Calibri" w:hAnsi="Calibri" w:cs="Calibri"/>
          <w:sz w:val="20"/>
          <w:szCs w:val="20"/>
          <w:lang w:val="en-US"/>
        </w:rPr>
        <w:t xml:space="preserve">(134978), 134978. </w:t>
      </w:r>
      <w:hyperlink r:id="rId8" w:history="1">
        <w:r w:rsidR="007A3F4C" w:rsidRPr="0010368A">
          <w:rPr>
            <w:rStyle w:val="Hipervnculo"/>
            <w:rFonts w:ascii="Calibri" w:eastAsia="Calibri" w:hAnsi="Calibri" w:cs="Calibri"/>
            <w:sz w:val="20"/>
            <w:szCs w:val="20"/>
            <w:lang w:val="en-US"/>
          </w:rPr>
          <w:t>https://doi.org/10.1016/j.scitotenv.2019.134978</w:t>
        </w:r>
      </w:hyperlink>
      <w:r w:rsidR="007A3F4C">
        <w:rPr>
          <w:rFonts w:ascii="Calibri" w:eastAsia="Calibri" w:hAnsi="Calibri" w:cs="Calibri"/>
          <w:sz w:val="20"/>
          <w:szCs w:val="20"/>
          <w:lang w:val="en-US"/>
        </w:rPr>
        <w:t xml:space="preserve"> </w:t>
      </w:r>
    </w:p>
    <w:p w14:paraId="460D3A03" w14:textId="77777777" w:rsidR="00DB5D3A" w:rsidRPr="00C42925" w:rsidRDefault="00DB5D3A" w:rsidP="00DB5D3A">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n-US"/>
        </w:rPr>
      </w:pPr>
    </w:p>
    <w:p w14:paraId="2B8D99F9" w14:textId="2DEA0435" w:rsidR="00B14E74"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B14E74">
        <w:rPr>
          <w:rFonts w:ascii="Calibri" w:eastAsia="Calibri" w:hAnsi="Calibri" w:cs="Calibri"/>
          <w:sz w:val="20"/>
          <w:szCs w:val="20"/>
          <w:lang w:val="es-CL"/>
        </w:rPr>
        <w:t xml:space="preserve">Briones-Valdivieso, C., Behnoush, A. H., Nuñez, C., Celis, A., Araneda, J., Cristi-Montero, C., O'Donovan, G., Celis-Morales, C., Deo, S. V., &amp; Petermann-Rocha, F. (2025). </w:t>
      </w:r>
      <w:r w:rsidRPr="00B14E74">
        <w:rPr>
          <w:rFonts w:ascii="Calibri" w:eastAsia="Calibri" w:hAnsi="Calibri" w:cs="Calibri"/>
          <w:sz w:val="20"/>
          <w:szCs w:val="20"/>
          <w:lang w:val="en-US"/>
        </w:rPr>
        <w:t xml:space="preserve">The Chilean burden of disability-adjusted life years due to cardiovascular diseases: Results from the Global Burden of Disease Study 2021. </w:t>
      </w:r>
      <w:r w:rsidRPr="00B14E74">
        <w:rPr>
          <w:rFonts w:ascii="Calibri" w:eastAsia="Calibri" w:hAnsi="Calibri" w:cs="Calibri"/>
          <w:i/>
          <w:iCs/>
          <w:sz w:val="20"/>
          <w:szCs w:val="20"/>
          <w:lang w:val="es-CL"/>
        </w:rPr>
        <w:t>PLoS One</w:t>
      </w:r>
      <w:r w:rsidRPr="00B14E74">
        <w:rPr>
          <w:rFonts w:ascii="Calibri" w:eastAsia="Calibri" w:hAnsi="Calibri" w:cs="Calibri"/>
          <w:sz w:val="20"/>
          <w:szCs w:val="20"/>
          <w:lang w:val="es-CL"/>
        </w:rPr>
        <w:t xml:space="preserve">, 20(6), e0325519. </w:t>
      </w:r>
      <w:hyperlink r:id="rId9" w:tgtFrame="_blank" w:history="1">
        <w:r w:rsidRPr="00B14E74">
          <w:rPr>
            <w:rStyle w:val="Hipervnculo"/>
            <w:rFonts w:ascii="Calibri" w:eastAsia="Calibri" w:hAnsi="Calibri" w:cs="Calibri"/>
            <w:sz w:val="20"/>
            <w:szCs w:val="20"/>
            <w:lang w:val="es-CL"/>
          </w:rPr>
          <w:t>https://doi.org/10.1371/journal.pone.0325519</w:t>
        </w:r>
      </w:hyperlink>
    </w:p>
    <w:p w14:paraId="4CCCF070" w14:textId="77777777" w:rsidR="00FD45CF" w:rsidRDefault="00FD45CF"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03518A81" w14:textId="496634D7" w:rsidR="00FD45CF" w:rsidRPr="00FD45CF" w:rsidRDefault="00FD45CF"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n-US"/>
        </w:rPr>
      </w:pPr>
      <w:r w:rsidRPr="00FD45CF">
        <w:rPr>
          <w:rFonts w:ascii="Calibri" w:eastAsia="Calibri" w:hAnsi="Calibri" w:cs="Calibri"/>
          <w:sz w:val="20"/>
          <w:szCs w:val="20"/>
        </w:rPr>
        <w:t xml:space="preserve">Letelier, P., Pozo, K., Saavedra, N., Garcés, M., Salazar, L. A., Rojas, G., … </w:t>
      </w:r>
      <w:r w:rsidRPr="00FD45CF">
        <w:rPr>
          <w:rFonts w:ascii="Calibri" w:eastAsia="Calibri" w:hAnsi="Calibri" w:cs="Calibri"/>
          <w:sz w:val="20"/>
          <w:szCs w:val="20"/>
          <w:lang w:val="en-US"/>
        </w:rPr>
        <w:t>Guzmán, N. (2025). Identification of polycyclic aromatic hydrocarbons (PAHs) collected through passive air sampling and their effects </w:t>
      </w:r>
      <w:r w:rsidRPr="00FD45CF">
        <w:rPr>
          <w:rFonts w:ascii="Calibri" w:eastAsia="Calibri" w:hAnsi="Calibri" w:cs="Calibri"/>
          <w:i/>
          <w:iCs/>
          <w:sz w:val="20"/>
          <w:szCs w:val="20"/>
          <w:lang w:val="en-US"/>
        </w:rPr>
        <w:t>in vitro</w:t>
      </w:r>
      <w:r w:rsidRPr="00FD45CF">
        <w:rPr>
          <w:rFonts w:ascii="Calibri" w:eastAsia="Calibri" w:hAnsi="Calibri" w:cs="Calibri"/>
          <w:sz w:val="20"/>
          <w:szCs w:val="20"/>
          <w:lang w:val="en-US"/>
        </w:rPr>
        <w:t> on human pulmonary epithelial cell lines. </w:t>
      </w:r>
      <w:r w:rsidRPr="00FD45CF">
        <w:rPr>
          <w:rFonts w:ascii="Calibri" w:eastAsia="Calibri" w:hAnsi="Calibri" w:cs="Calibri"/>
          <w:i/>
          <w:iCs/>
          <w:sz w:val="20"/>
          <w:szCs w:val="20"/>
          <w:lang w:val="en-US"/>
        </w:rPr>
        <w:t>Journal of Environmental Science and Health, Part A</w:t>
      </w:r>
      <w:r w:rsidRPr="00FD45CF">
        <w:rPr>
          <w:rFonts w:ascii="Calibri" w:eastAsia="Calibri" w:hAnsi="Calibri" w:cs="Calibri"/>
          <w:sz w:val="20"/>
          <w:szCs w:val="20"/>
          <w:lang w:val="en-US"/>
        </w:rPr>
        <w:t>, </w:t>
      </w:r>
      <w:r w:rsidRPr="00FD45CF">
        <w:rPr>
          <w:rFonts w:ascii="Calibri" w:eastAsia="Calibri" w:hAnsi="Calibri" w:cs="Calibri"/>
          <w:i/>
          <w:iCs/>
          <w:sz w:val="20"/>
          <w:szCs w:val="20"/>
          <w:lang w:val="en-US"/>
        </w:rPr>
        <w:t>60</w:t>
      </w:r>
      <w:r w:rsidRPr="00FD45CF">
        <w:rPr>
          <w:rFonts w:ascii="Calibri" w:eastAsia="Calibri" w:hAnsi="Calibri" w:cs="Calibri"/>
          <w:sz w:val="20"/>
          <w:szCs w:val="20"/>
          <w:lang w:val="en-US"/>
        </w:rPr>
        <w:t xml:space="preserve">(12), 633–643. </w:t>
      </w:r>
      <w:hyperlink r:id="rId10" w:history="1">
        <w:r w:rsidRPr="0010368A">
          <w:rPr>
            <w:rStyle w:val="Hipervnculo"/>
            <w:rFonts w:ascii="Calibri" w:eastAsia="Calibri" w:hAnsi="Calibri" w:cs="Calibri"/>
            <w:sz w:val="20"/>
            <w:szCs w:val="20"/>
            <w:lang w:val="en-US"/>
          </w:rPr>
          <w:t>https://doi.org/10.1080/10934529.2026.2613198</w:t>
        </w:r>
      </w:hyperlink>
      <w:r>
        <w:rPr>
          <w:rFonts w:ascii="Calibri" w:eastAsia="Calibri" w:hAnsi="Calibri" w:cs="Calibri"/>
          <w:sz w:val="20"/>
          <w:szCs w:val="20"/>
          <w:lang w:val="en-US"/>
        </w:rPr>
        <w:t xml:space="preserve">  </w:t>
      </w:r>
    </w:p>
    <w:p w14:paraId="54D33481" w14:textId="77777777" w:rsidR="00B14E74" w:rsidRPr="00FD45CF"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n-US"/>
        </w:rPr>
      </w:pPr>
    </w:p>
    <w:p w14:paraId="7258ADC3" w14:textId="5BD565BE" w:rsidR="00B14E74"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73743C">
        <w:rPr>
          <w:rFonts w:ascii="Calibri" w:eastAsia="Calibri" w:hAnsi="Calibri" w:cs="Calibri"/>
          <w:sz w:val="20"/>
          <w:szCs w:val="20"/>
          <w:lang w:val="es-CL"/>
        </w:rPr>
        <w:t xml:space="preserve">Matus, P., &amp; Oyarzún, M. (2019). </w:t>
      </w:r>
      <w:r w:rsidRPr="00B14E74">
        <w:rPr>
          <w:rFonts w:ascii="Calibri" w:eastAsia="Calibri" w:hAnsi="Calibri" w:cs="Calibri"/>
          <w:sz w:val="20"/>
          <w:szCs w:val="20"/>
          <w:lang w:val="es-CL"/>
        </w:rPr>
        <w:t xml:space="preserve">Impacto del Material Particulado aéreo (MP 2,5) sobre las hospitalizaciones por enfermedades respiratorias en niños: estudio caso-control alterno. </w:t>
      </w:r>
      <w:r w:rsidRPr="00B14E74">
        <w:rPr>
          <w:rFonts w:ascii="Calibri" w:eastAsia="Calibri" w:hAnsi="Calibri" w:cs="Calibri"/>
          <w:i/>
          <w:iCs/>
          <w:sz w:val="20"/>
          <w:szCs w:val="20"/>
          <w:lang w:val="es-CL"/>
        </w:rPr>
        <w:t>Revista Chilena de Pediatría</w:t>
      </w:r>
      <w:r w:rsidRPr="00B14E74">
        <w:rPr>
          <w:rFonts w:ascii="Calibri" w:eastAsia="Calibri" w:hAnsi="Calibri" w:cs="Calibri"/>
          <w:sz w:val="20"/>
          <w:szCs w:val="20"/>
          <w:lang w:val="es-CL"/>
        </w:rPr>
        <w:t xml:space="preserve">, 90(2), 166-174. </w:t>
      </w:r>
      <w:hyperlink r:id="rId11" w:tgtFrame="_blank" w:history="1">
        <w:r w:rsidRPr="00B14E74">
          <w:rPr>
            <w:rStyle w:val="Hipervnculo"/>
            <w:rFonts w:ascii="Calibri" w:eastAsia="Calibri" w:hAnsi="Calibri" w:cs="Calibri"/>
            <w:sz w:val="20"/>
            <w:szCs w:val="20"/>
            <w:lang w:val="es-CL"/>
          </w:rPr>
          <w:t>https://doi.org/10.32641/rchped.v90i2.750</w:t>
        </w:r>
      </w:hyperlink>
    </w:p>
    <w:p w14:paraId="0F4BFBEC" w14:textId="77777777" w:rsidR="00B14E74" w:rsidRPr="00B14E74"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4F0EF68B" w14:textId="7A5BE323" w:rsidR="00B14E74" w:rsidRPr="0073743C"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n-US"/>
        </w:rPr>
      </w:pPr>
      <w:r w:rsidRPr="00B14E74">
        <w:rPr>
          <w:rFonts w:ascii="Calibri" w:eastAsia="Calibri" w:hAnsi="Calibri" w:cs="Calibri"/>
          <w:sz w:val="20"/>
          <w:szCs w:val="20"/>
          <w:lang w:val="es-CL"/>
        </w:rPr>
        <w:t xml:space="preserve">Sarrias, M., &amp; Molina-Varas, A. (2022). </w:t>
      </w:r>
      <w:r w:rsidRPr="00B14E74">
        <w:rPr>
          <w:rFonts w:ascii="Calibri" w:eastAsia="Calibri" w:hAnsi="Calibri" w:cs="Calibri"/>
          <w:sz w:val="20"/>
          <w:szCs w:val="20"/>
          <w:lang w:val="en-US"/>
        </w:rPr>
        <w:t xml:space="preserve">Your Air Pollution Makes Me Sick! Estimating the Spatial Spillover Effects of PM2.5 Emissions on Emergency Room Visits in Chile. </w:t>
      </w:r>
      <w:r w:rsidRPr="00B14E74">
        <w:rPr>
          <w:rFonts w:ascii="Calibri" w:eastAsia="Calibri" w:hAnsi="Calibri" w:cs="Calibri"/>
          <w:i/>
          <w:iCs/>
          <w:sz w:val="20"/>
          <w:szCs w:val="20"/>
          <w:lang w:val="en-US"/>
        </w:rPr>
        <w:t>REGION</w:t>
      </w:r>
      <w:r w:rsidRPr="00B14E74">
        <w:rPr>
          <w:rFonts w:ascii="Calibri" w:eastAsia="Calibri" w:hAnsi="Calibri" w:cs="Calibri"/>
          <w:sz w:val="20"/>
          <w:szCs w:val="20"/>
          <w:lang w:val="en-US"/>
        </w:rPr>
        <w:t xml:space="preserve">, 9(2), 1–23. </w:t>
      </w:r>
      <w:hyperlink r:id="rId12" w:tgtFrame="_blank" w:history="1">
        <w:r w:rsidRPr="00B14E74">
          <w:rPr>
            <w:rStyle w:val="Hipervnculo"/>
            <w:rFonts w:ascii="Calibri" w:eastAsia="Calibri" w:hAnsi="Calibri" w:cs="Calibri"/>
            <w:sz w:val="20"/>
            <w:szCs w:val="20"/>
            <w:lang w:val="en-US"/>
          </w:rPr>
          <w:t>https://doi.org/10.18335/region.v9i2.399</w:t>
        </w:r>
      </w:hyperlink>
    </w:p>
    <w:p w14:paraId="7C339E5E" w14:textId="77777777" w:rsidR="00B14E74" w:rsidRPr="00B14E74"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n-US"/>
        </w:rPr>
      </w:pPr>
    </w:p>
    <w:p w14:paraId="0C151122" w14:textId="05726464" w:rsidR="00B14E74" w:rsidRPr="00B14E74" w:rsidRDefault="00B14E74" w:rsidP="00B14E74">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B14E74">
        <w:rPr>
          <w:rFonts w:ascii="Calibri" w:eastAsia="Calibri" w:hAnsi="Calibri" w:cs="Calibri"/>
          <w:sz w:val="20"/>
          <w:szCs w:val="20"/>
          <w:lang w:val="en-US"/>
        </w:rPr>
        <w:t xml:space="preserve">Zhang, Y., et al. (2025). Association between low-concentration PM2.5 exposure and emergency department visits for cardiovascular diseases: a time-series study. </w:t>
      </w:r>
      <w:r w:rsidRPr="00B14E74">
        <w:rPr>
          <w:rFonts w:ascii="Calibri" w:eastAsia="Calibri" w:hAnsi="Calibri" w:cs="Calibri"/>
          <w:i/>
          <w:iCs/>
          <w:sz w:val="20"/>
          <w:szCs w:val="20"/>
          <w:lang w:val="es-CL"/>
        </w:rPr>
        <w:t>Frontiers in Public Health</w:t>
      </w:r>
      <w:r w:rsidRPr="00B14E74">
        <w:rPr>
          <w:rFonts w:ascii="Calibri" w:eastAsia="Calibri" w:hAnsi="Calibri" w:cs="Calibri"/>
          <w:sz w:val="20"/>
          <w:szCs w:val="20"/>
          <w:lang w:val="es-CL"/>
        </w:rPr>
        <w:t xml:space="preserve">, 13:1704279. </w:t>
      </w:r>
      <w:hyperlink r:id="rId13" w:tgtFrame="_blank" w:history="1">
        <w:r w:rsidRPr="00B14E74">
          <w:rPr>
            <w:rStyle w:val="Hipervnculo"/>
            <w:rFonts w:ascii="Calibri" w:eastAsia="Calibri" w:hAnsi="Calibri" w:cs="Calibri"/>
            <w:sz w:val="20"/>
            <w:szCs w:val="20"/>
            <w:lang w:val="es-CL"/>
          </w:rPr>
          <w:t>https://doi.org/10.3389/fpubh.2025.1704279</w:t>
        </w:r>
      </w:hyperlink>
    </w:p>
    <w:p w14:paraId="423EC08D" w14:textId="77777777" w:rsidR="006B6EE1" w:rsidRPr="00DB5D3A" w:rsidRDefault="006B6EE1">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18"/>
          <w:szCs w:val="18"/>
          <w:lang w:val="es-CL"/>
        </w:rPr>
      </w:pPr>
    </w:p>
    <w:p w14:paraId="7C6DB164" w14:textId="186D068F" w:rsidR="006B6EE1" w:rsidRDefault="006B6EE1">
      <w:pPr>
        <w:jc w:val="both"/>
        <w:rPr>
          <w:rFonts w:ascii="Calibri" w:eastAsia="Calibri" w:hAnsi="Calibri" w:cs="Calibri"/>
          <w:color w:val="0000FF"/>
          <w:u w:val="single"/>
        </w:rPr>
      </w:pPr>
    </w:p>
    <w:p w14:paraId="29A14D8E" w14:textId="2C28FD81" w:rsidR="00300061" w:rsidRDefault="00300061">
      <w:pPr>
        <w:jc w:val="both"/>
        <w:rPr>
          <w:rFonts w:ascii="Calibri" w:eastAsia="Calibri" w:hAnsi="Calibri" w:cs="Calibri"/>
          <w:color w:val="0000FF"/>
          <w:u w:val="single"/>
        </w:rPr>
      </w:pPr>
    </w:p>
    <w:p w14:paraId="3B920B31" w14:textId="6CC41BA8" w:rsidR="00300061" w:rsidRDefault="00300061">
      <w:pPr>
        <w:jc w:val="both"/>
        <w:rPr>
          <w:rFonts w:ascii="Calibri" w:eastAsia="Calibri" w:hAnsi="Calibri" w:cs="Calibri"/>
          <w:color w:val="0000FF"/>
          <w:u w:val="single"/>
        </w:rPr>
      </w:pPr>
    </w:p>
    <w:p w14:paraId="3A65F976" w14:textId="75200067" w:rsidR="00300061" w:rsidRDefault="00300061">
      <w:pPr>
        <w:jc w:val="both"/>
        <w:rPr>
          <w:rFonts w:ascii="Calibri" w:eastAsia="Calibri" w:hAnsi="Calibri" w:cs="Calibri"/>
          <w:color w:val="0000FF"/>
          <w:u w:val="single"/>
        </w:rPr>
      </w:pPr>
    </w:p>
    <w:p w14:paraId="67BC55C5" w14:textId="3F334534" w:rsidR="00300061" w:rsidRDefault="00300061">
      <w:pPr>
        <w:jc w:val="both"/>
        <w:rPr>
          <w:rFonts w:ascii="Calibri" w:eastAsia="Calibri" w:hAnsi="Calibri" w:cs="Calibri"/>
          <w:color w:val="0000FF"/>
          <w:u w:val="single"/>
        </w:rPr>
      </w:pPr>
    </w:p>
    <w:p w14:paraId="2CF29F2D" w14:textId="72D15F88" w:rsidR="00300061" w:rsidRDefault="00300061">
      <w:pPr>
        <w:jc w:val="both"/>
        <w:rPr>
          <w:rFonts w:ascii="Calibri" w:eastAsia="Calibri" w:hAnsi="Calibri" w:cs="Calibri"/>
          <w:color w:val="0000FF"/>
          <w:u w:val="single"/>
        </w:rPr>
      </w:pPr>
    </w:p>
    <w:p w14:paraId="654ACA9B" w14:textId="014B9339" w:rsidR="00300061" w:rsidRDefault="00300061">
      <w:pPr>
        <w:jc w:val="both"/>
        <w:rPr>
          <w:rFonts w:ascii="Calibri" w:eastAsia="Calibri" w:hAnsi="Calibri" w:cs="Calibri"/>
          <w:color w:val="0000FF"/>
          <w:u w:val="single"/>
        </w:rPr>
      </w:pPr>
    </w:p>
    <w:p w14:paraId="4B5BAF4C" w14:textId="1760DC4B" w:rsidR="00300061" w:rsidRDefault="00300061">
      <w:pPr>
        <w:jc w:val="both"/>
        <w:rPr>
          <w:rFonts w:ascii="Calibri" w:eastAsia="Calibri" w:hAnsi="Calibri" w:cs="Calibri"/>
          <w:color w:val="0000FF"/>
          <w:u w:val="single"/>
        </w:rPr>
      </w:pPr>
    </w:p>
    <w:p w14:paraId="79EFD47A" w14:textId="00B7451C" w:rsidR="00300061" w:rsidRDefault="00300061">
      <w:pPr>
        <w:jc w:val="both"/>
        <w:rPr>
          <w:rFonts w:ascii="Calibri" w:eastAsia="Calibri" w:hAnsi="Calibri" w:cs="Calibri"/>
          <w:color w:val="0000FF"/>
          <w:u w:val="single"/>
        </w:rPr>
      </w:pPr>
    </w:p>
    <w:p w14:paraId="11E2EF28" w14:textId="77777777" w:rsidR="00300061" w:rsidRDefault="00300061">
      <w:pPr>
        <w:jc w:val="both"/>
        <w:rPr>
          <w:rFonts w:ascii="Calibri" w:eastAsia="Calibri" w:hAnsi="Calibri" w:cs="Calibri"/>
          <w:color w:val="0000FF"/>
          <w:u w:val="single"/>
        </w:rPr>
      </w:pPr>
    </w:p>
    <w:p w14:paraId="173B572C" w14:textId="499B2467" w:rsidR="006B6EE1" w:rsidRDefault="00757330">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rPr>
      </w:pPr>
      <w:r>
        <w:rPr>
          <w:rFonts w:ascii="Calibri" w:eastAsia="Calibri" w:hAnsi="Calibri" w:cs="Calibri"/>
          <w:b/>
          <w:bCs/>
          <w:sz w:val="20"/>
          <w:szCs w:val="20"/>
        </w:rPr>
        <w:lastRenderedPageBreak/>
        <w:t>1.2 Análisis del estado del Arte</w:t>
      </w:r>
    </w:p>
    <w:p w14:paraId="3BAE3109" w14:textId="02B26F2A" w:rsidR="00C95DB3" w:rsidRPr="00C95DB3" w:rsidRDefault="00C95DB3"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Pr>
          <w:rFonts w:ascii="Calibri" w:eastAsia="Calibri" w:hAnsi="Calibri" w:cs="Calibri"/>
          <w:sz w:val="20"/>
          <w:szCs w:val="20"/>
          <w:lang w:val="es-CL"/>
        </w:rPr>
        <w:t>La estimación</w:t>
      </w:r>
      <w:r w:rsidRPr="00C95DB3">
        <w:rPr>
          <w:rFonts w:ascii="Calibri" w:eastAsia="Calibri" w:hAnsi="Calibri" w:cs="Calibri"/>
          <w:sz w:val="20"/>
          <w:szCs w:val="20"/>
          <w:lang w:val="es-CL"/>
        </w:rPr>
        <w:t xml:space="preserve"> de la demanda asistencial ha </w:t>
      </w:r>
      <w:r>
        <w:rPr>
          <w:rFonts w:ascii="Calibri" w:eastAsia="Calibri" w:hAnsi="Calibri" w:cs="Calibri"/>
          <w:sz w:val="20"/>
          <w:szCs w:val="20"/>
          <w:lang w:val="es-CL"/>
        </w:rPr>
        <w:t>avanzado</w:t>
      </w:r>
      <w:r w:rsidRPr="00C95DB3">
        <w:rPr>
          <w:rFonts w:ascii="Calibri" w:eastAsia="Calibri" w:hAnsi="Calibri" w:cs="Calibri"/>
          <w:sz w:val="20"/>
          <w:szCs w:val="20"/>
          <w:lang w:val="es-CL"/>
        </w:rPr>
        <w:t xml:space="preserve"> desde modelos estadísticos tradicionales hacia arquitecturas de Inteligencia Artificial (IA) capaces de integrar determinantes ambientales multivariados. La literatura científica actual confirma que los modelos predictivos basados en aprendizaje automático (Machine Learning, ML) son altamente eficaces para dimensionar oportunamente la demanda de atención médica de urgencia derivada de enfermedades respiratorias, superando </w:t>
      </w:r>
      <w:r>
        <w:rPr>
          <w:rFonts w:ascii="Calibri" w:eastAsia="Calibri" w:hAnsi="Calibri" w:cs="Calibri"/>
          <w:sz w:val="20"/>
          <w:szCs w:val="20"/>
          <w:lang w:val="es-CL"/>
        </w:rPr>
        <w:t>la</w:t>
      </w:r>
      <w:r w:rsidRPr="00C95DB3">
        <w:rPr>
          <w:rFonts w:ascii="Calibri" w:eastAsia="Calibri" w:hAnsi="Calibri" w:cs="Calibri"/>
          <w:sz w:val="20"/>
          <w:szCs w:val="20"/>
          <w:lang w:val="es-CL"/>
        </w:rPr>
        <w:t xml:space="preserve"> sensibilidad de los métodos lineales (Arias</w:t>
      </w:r>
      <w:r>
        <w:rPr>
          <w:rFonts w:ascii="Calibri" w:eastAsia="Calibri" w:hAnsi="Calibri" w:cs="Calibri"/>
          <w:sz w:val="20"/>
          <w:szCs w:val="20"/>
          <w:lang w:val="es-CL"/>
        </w:rPr>
        <w:t xml:space="preserve"> et al.</w:t>
      </w:r>
      <w:r w:rsidRPr="00C95DB3">
        <w:rPr>
          <w:rFonts w:ascii="Calibri" w:eastAsia="Calibri" w:hAnsi="Calibri" w:cs="Calibri"/>
          <w:sz w:val="20"/>
          <w:szCs w:val="20"/>
          <w:lang w:val="es-CL"/>
        </w:rPr>
        <w:t>, 2023)</w:t>
      </w:r>
      <w:r>
        <w:rPr>
          <w:rFonts w:ascii="Calibri" w:eastAsia="Calibri" w:hAnsi="Calibri" w:cs="Calibri"/>
          <w:sz w:val="20"/>
          <w:szCs w:val="20"/>
          <w:lang w:val="es-CL"/>
        </w:rPr>
        <w:t>, no obstante, no se han explorado en Chile.</w:t>
      </w:r>
    </w:p>
    <w:p w14:paraId="559F7548" w14:textId="77777777" w:rsidR="00703586" w:rsidRDefault="00703586"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249BE776" w14:textId="5FD05025" w:rsidR="00C95DB3" w:rsidRPr="00C95DB3" w:rsidRDefault="00C95DB3"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C95DB3">
        <w:rPr>
          <w:rFonts w:ascii="Calibri" w:eastAsia="Calibri" w:hAnsi="Calibri" w:cs="Calibri"/>
          <w:sz w:val="20"/>
          <w:szCs w:val="20"/>
          <w:lang w:val="es-CL"/>
        </w:rPr>
        <w:t>En el ámbito internacional, los algoritmos basados en ensambles y árboles de decisión han demostrado un desempeño predictivo sobresaliente. Modelos como Random Forest se han utilizado con éxito para predecir hospitalizaciones por asma utilizando variables rezagadas (</w:t>
      </w:r>
      <w:r w:rsidRPr="00C95DB3">
        <w:rPr>
          <w:rFonts w:ascii="Calibri" w:eastAsia="Calibri" w:hAnsi="Calibri" w:cs="Calibri"/>
          <w:i/>
          <w:iCs/>
          <w:sz w:val="20"/>
          <w:szCs w:val="20"/>
          <w:lang w:val="es-CL"/>
        </w:rPr>
        <w:t>lags</w:t>
      </w:r>
      <w:r w:rsidRPr="00C95DB3">
        <w:rPr>
          <w:rFonts w:ascii="Calibri" w:eastAsia="Calibri" w:hAnsi="Calibri" w:cs="Calibri"/>
          <w:sz w:val="20"/>
          <w:szCs w:val="20"/>
          <w:lang w:val="es-CL"/>
        </w:rPr>
        <w:t xml:space="preserve">) de temperatura y contaminación (Reis et al., 2025), así como para proyectar la hospitalización pediátrica vinculada retrospectivamente a la humedad y calidad del aire (Barnett-Itzhaki et al., 2025). Por su parte, los modelos de </w:t>
      </w:r>
      <w:r w:rsidRPr="00C95DB3">
        <w:rPr>
          <w:rFonts w:ascii="Calibri" w:eastAsia="Calibri" w:hAnsi="Calibri" w:cs="Calibri"/>
          <w:i/>
          <w:iCs/>
          <w:sz w:val="20"/>
          <w:szCs w:val="20"/>
          <w:lang w:val="es-CL"/>
        </w:rPr>
        <w:t>Gradient Boosting</w:t>
      </w:r>
      <w:r w:rsidRPr="00C95DB3">
        <w:rPr>
          <w:rFonts w:ascii="Calibri" w:eastAsia="Calibri" w:hAnsi="Calibri" w:cs="Calibri"/>
          <w:sz w:val="20"/>
          <w:szCs w:val="20"/>
          <w:lang w:val="es-CL"/>
        </w:rPr>
        <w:t xml:space="preserve"> se han consolidado como el estándar metodológico más exitoso para la clasificación y predicción temprana del síndrome de dificultad respiratoria aguda (ARDS), evidenciando altas tasas de sensibilidad en revisiones sistemáticas y metaanálisis recientes (Tran et al., 2024; Xiong et al., 2025; Yang, Zeng, et al., 2025).</w:t>
      </w:r>
    </w:p>
    <w:p w14:paraId="3255CA68" w14:textId="77777777" w:rsidR="00703586" w:rsidRDefault="00703586"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0C0B4E65" w14:textId="61631CD4" w:rsidR="00C95DB3" w:rsidRPr="00C95DB3" w:rsidRDefault="00C95DB3"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Pr>
          <w:rFonts w:ascii="Calibri" w:eastAsia="Calibri" w:hAnsi="Calibri" w:cs="Calibri"/>
          <w:sz w:val="20"/>
          <w:szCs w:val="20"/>
          <w:lang w:val="es-CL"/>
        </w:rPr>
        <w:t>En relación al</w:t>
      </w:r>
      <w:r w:rsidRPr="00C95DB3">
        <w:rPr>
          <w:rFonts w:ascii="Calibri" w:eastAsia="Calibri" w:hAnsi="Calibri" w:cs="Calibri"/>
          <w:sz w:val="20"/>
          <w:szCs w:val="20"/>
          <w:lang w:val="es-CL"/>
        </w:rPr>
        <w:t xml:space="preserve"> pronóstico ambiental, el uso de arquitecturas de aprendizaje profundo (Deep Learning) ha transformado la vigilancia epidemiológica. Redes neuronales como LSTM (Long Short-Term Memory) han logrado predecir de forma efectiva los niveles de MP2,5 en </w:t>
      </w:r>
      <w:r>
        <w:rPr>
          <w:rFonts w:ascii="Calibri" w:eastAsia="Calibri" w:hAnsi="Calibri" w:cs="Calibri"/>
          <w:sz w:val="20"/>
          <w:szCs w:val="20"/>
          <w:lang w:val="es-CL"/>
        </w:rPr>
        <w:t xml:space="preserve">ciudades como </w:t>
      </w:r>
      <w:r w:rsidRPr="00C95DB3">
        <w:rPr>
          <w:rFonts w:ascii="Calibri" w:eastAsia="Calibri" w:hAnsi="Calibri" w:cs="Calibri"/>
          <w:sz w:val="20"/>
          <w:szCs w:val="20"/>
          <w:lang w:val="es-CL"/>
        </w:rPr>
        <w:t xml:space="preserve">Santiago de Chile, utilizando ventanas de memoria histórica (Menares et al., 2021). Asimismo, </w:t>
      </w:r>
      <w:r>
        <w:rPr>
          <w:rFonts w:ascii="Calibri" w:eastAsia="Calibri" w:hAnsi="Calibri" w:cs="Calibri"/>
          <w:sz w:val="20"/>
          <w:szCs w:val="20"/>
          <w:lang w:val="es-CL"/>
        </w:rPr>
        <w:t>los últimos estudios, proponen el desarrollo de m</w:t>
      </w:r>
      <w:r w:rsidRPr="00C95DB3">
        <w:rPr>
          <w:rFonts w:ascii="Calibri" w:eastAsia="Calibri" w:hAnsi="Calibri" w:cs="Calibri"/>
          <w:sz w:val="20"/>
          <w:szCs w:val="20"/>
          <w:lang w:val="es-CL"/>
        </w:rPr>
        <w:t xml:space="preserve">odelos híbridos (ej. SARIMA combinado con LSTM) que logran una alta precisión predictiva de la contaminación </w:t>
      </w:r>
      <w:r>
        <w:rPr>
          <w:rFonts w:ascii="Calibri" w:eastAsia="Calibri" w:hAnsi="Calibri" w:cs="Calibri"/>
          <w:sz w:val="20"/>
          <w:szCs w:val="20"/>
          <w:lang w:val="es-CL"/>
        </w:rPr>
        <w:t>ambiental mediante el uso de datos en la</w:t>
      </w:r>
      <w:r w:rsidRPr="00C95DB3">
        <w:rPr>
          <w:rFonts w:ascii="Calibri" w:eastAsia="Calibri" w:hAnsi="Calibri" w:cs="Calibri"/>
          <w:sz w:val="20"/>
          <w:szCs w:val="20"/>
          <w:lang w:val="es-CL"/>
        </w:rPr>
        <w:t xml:space="preserve"> nube e IoT (Ansari &amp; Alam, 2023).</w:t>
      </w:r>
    </w:p>
    <w:p w14:paraId="3CB3067B" w14:textId="77777777" w:rsidR="00703586" w:rsidRDefault="00703586"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28CB38D5" w14:textId="2042C602" w:rsidR="00C95DB3" w:rsidRPr="00C95DB3" w:rsidRDefault="00C95DB3"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Pr>
          <w:rFonts w:ascii="Calibri" w:eastAsia="Calibri" w:hAnsi="Calibri" w:cs="Calibri"/>
          <w:sz w:val="20"/>
          <w:szCs w:val="20"/>
          <w:lang w:val="es-CL"/>
        </w:rPr>
        <w:t>Por otro lado, existe una tendencia</w:t>
      </w:r>
      <w:r w:rsidRPr="00C95DB3">
        <w:rPr>
          <w:rFonts w:ascii="Calibri" w:eastAsia="Calibri" w:hAnsi="Calibri" w:cs="Calibri"/>
          <w:sz w:val="20"/>
          <w:szCs w:val="20"/>
          <w:lang w:val="es-CL"/>
        </w:rPr>
        <w:t xml:space="preserve"> </w:t>
      </w:r>
      <w:r>
        <w:rPr>
          <w:rFonts w:ascii="Calibri" w:eastAsia="Calibri" w:hAnsi="Calibri" w:cs="Calibri"/>
          <w:sz w:val="20"/>
          <w:szCs w:val="20"/>
          <w:lang w:val="es-CL"/>
        </w:rPr>
        <w:t>en</w:t>
      </w:r>
      <w:r w:rsidRPr="00C95DB3">
        <w:rPr>
          <w:rFonts w:ascii="Calibri" w:eastAsia="Calibri" w:hAnsi="Calibri" w:cs="Calibri"/>
          <w:sz w:val="20"/>
          <w:szCs w:val="20"/>
          <w:lang w:val="es-CL"/>
        </w:rPr>
        <w:t xml:space="preserve"> el desarrollo de plataformas de IA interpretables que cruzan bases de datos clínicas con redes de sensores meteo-contaminantes. Trabajos recientes destacan la fuerte interacción entre ingresos de urgencia por causas cardiorrespiratorias y factores como el monóxido de carbono, la presión atmosférica y los niveles de partículas (Telesca &amp; Rondinone, 2025; Yang, Xu, et al., 2023). La literatura evidencia que la integración de variables climáticas, de polución y clínicas en modelos unificados mejora drásticamente la capacidad para predecir eventos respiratorios pediátricos (Cabral-Miranda et al., 2025) y prever la aparición general de morbilidad respiratoria (Ku et al., 2022). Esto posiciona a las tecnologías de IA como herramientas fundamentales para el desarrollo de sistemas de alerta temprana en salud pública (Subramaniam et al., 2022).</w:t>
      </w:r>
    </w:p>
    <w:p w14:paraId="6617FC46" w14:textId="77777777" w:rsidR="00703586" w:rsidRDefault="00703586"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17500971" w14:textId="3B0C68A9" w:rsidR="00C95DB3" w:rsidRPr="00C95DB3" w:rsidRDefault="00C95DB3"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C95DB3">
        <w:rPr>
          <w:rFonts w:ascii="Calibri" w:eastAsia="Calibri" w:hAnsi="Calibri" w:cs="Calibri"/>
          <w:sz w:val="20"/>
          <w:szCs w:val="20"/>
          <w:lang w:val="es-CL"/>
        </w:rPr>
        <w:t>En contextos intrahospitalarios de alta complejidad, la IA ha demostrado ser vital para predecir el fallo respiratorio inminente. El análisis de trayectorias simples de datos del paciente ha permitido anticipar paros cardíacos y fallos respiratorios horas antes del evento clínico (Kim et al., 2019; Thambiraj et al., 2025), mientras que la integración de bioseñales logra predecir insuficiencias agudas en Urgencias dentro de un margen de 72 horas (Han et al., 2024). Estos modelos también han sido determinantes en la predicción de fallos respiratorios severos en pacientes con neumonías virales (Ferrari et al., 2020), en la detección temprana de brotes epidemiológicos a partir de registros de atención primaria (Borges et al., 2025), y en la optimización logística, como la disponibilidad de ventilación mecánica, utilizando marcos multifase de IA y simulación (Ortíz-Barrios et al., 2024).</w:t>
      </w:r>
    </w:p>
    <w:p w14:paraId="505046B4" w14:textId="77777777" w:rsidR="00703586" w:rsidRDefault="00703586"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7486E128" w14:textId="41360450" w:rsidR="00C95DB3" w:rsidRPr="00C95DB3" w:rsidRDefault="00C95DB3" w:rsidP="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C95DB3">
        <w:rPr>
          <w:rFonts w:ascii="Calibri" w:eastAsia="Calibri" w:hAnsi="Calibri" w:cs="Calibri"/>
          <w:sz w:val="20"/>
          <w:szCs w:val="20"/>
          <w:lang w:val="es-CL"/>
        </w:rPr>
        <w:t xml:space="preserve">En Chile, el desarrollo de la IA ambiental se ha enfocado en la gestión de episodios críticos de contaminación mediante aprendizaje automático (Carreño, López-Cortés, &amp; Marchant, 2022). Sin embargo, existe una notable brecha de innovación: no hay productos tecnológicos implementados que traduzcan la predicción </w:t>
      </w:r>
      <w:r w:rsidRPr="00C95DB3">
        <w:rPr>
          <w:rFonts w:ascii="Calibri" w:eastAsia="Calibri" w:hAnsi="Calibri" w:cs="Calibri"/>
          <w:sz w:val="20"/>
          <w:szCs w:val="20"/>
          <w:lang w:val="es-CL"/>
        </w:rPr>
        <w:lastRenderedPageBreak/>
        <w:t>de variables atmosféricas en un volumen exacto y anticipado de carga asistencial respiratoria para la red de urgencias.</w:t>
      </w:r>
    </w:p>
    <w:p w14:paraId="721DBD5D" w14:textId="77777777" w:rsidR="00703586" w:rsidRDefault="00703586">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5D675A0D" w14:textId="7F1B2E89" w:rsidR="006B6EE1" w:rsidRDefault="00C95DB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C95DB3">
        <w:rPr>
          <w:rFonts w:ascii="Calibri" w:eastAsia="Calibri" w:hAnsi="Calibri" w:cs="Calibri"/>
          <w:sz w:val="20"/>
          <w:szCs w:val="20"/>
          <w:lang w:val="es-CL"/>
        </w:rPr>
        <w:t xml:space="preserve">Es en esta brecha analítica donde la propuesta </w:t>
      </w:r>
      <w:r w:rsidRPr="00CF7C48">
        <w:rPr>
          <w:rFonts w:ascii="Calibri" w:eastAsia="Calibri" w:hAnsi="Calibri" w:cs="Calibri"/>
          <w:sz w:val="20"/>
          <w:szCs w:val="20"/>
          <w:lang w:val="es-CL"/>
        </w:rPr>
        <w:t>conjunta KIM-NEYÜN</w:t>
      </w:r>
      <w:r w:rsidRPr="00C95DB3">
        <w:rPr>
          <w:rFonts w:ascii="Calibri" w:eastAsia="Calibri" w:hAnsi="Calibri" w:cs="Calibri"/>
          <w:sz w:val="20"/>
          <w:szCs w:val="20"/>
          <w:lang w:val="es-CL"/>
        </w:rPr>
        <w:t xml:space="preserve"> establece su estado de la técnica. Al utilizar modelos fundacionales (</w:t>
      </w:r>
      <w:r w:rsidRPr="00C95DB3">
        <w:rPr>
          <w:rFonts w:ascii="Calibri" w:eastAsia="Calibri" w:hAnsi="Calibri" w:cs="Calibri"/>
          <w:i/>
          <w:iCs/>
          <w:sz w:val="20"/>
          <w:szCs w:val="20"/>
          <w:lang w:val="es-CL"/>
        </w:rPr>
        <w:t>Foundation Models</w:t>
      </w:r>
      <w:r w:rsidRPr="00C95DB3">
        <w:rPr>
          <w:rFonts w:ascii="Calibri" w:eastAsia="Calibri" w:hAnsi="Calibri" w:cs="Calibri"/>
          <w:sz w:val="20"/>
          <w:szCs w:val="20"/>
          <w:lang w:val="es-CL"/>
        </w:rPr>
        <w:t xml:space="preserve">) para definir la trayectoria histórica, y reservar el </w:t>
      </w:r>
      <w:r w:rsidRPr="00C95DB3">
        <w:rPr>
          <w:rFonts w:ascii="Calibri" w:eastAsia="Calibri" w:hAnsi="Calibri" w:cs="Calibri"/>
          <w:i/>
          <w:iCs/>
          <w:sz w:val="20"/>
          <w:szCs w:val="20"/>
          <w:lang w:val="es-CL"/>
        </w:rPr>
        <w:t>Machine Learning</w:t>
      </w:r>
      <w:r w:rsidRPr="00C95DB3">
        <w:rPr>
          <w:rFonts w:ascii="Calibri" w:eastAsia="Calibri" w:hAnsi="Calibri" w:cs="Calibri"/>
          <w:sz w:val="20"/>
          <w:szCs w:val="20"/>
          <w:lang w:val="es-CL"/>
        </w:rPr>
        <w:t xml:space="preserve"> interpretable únicamente para la corrección de residuos basados en estresores ambientales, este Producto Mínimo Viable (PMV) logra consolidar la evidencia fisiopatológica global en una herramienta de soporte decisional adaptada a las urgencias nacionales.</w:t>
      </w:r>
    </w:p>
    <w:p w14:paraId="50D549F6" w14:textId="77777777" w:rsidR="00A53163" w:rsidRDefault="00A5316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p>
    <w:p w14:paraId="0FEBF7D8" w14:textId="6A8FDCD4" w:rsidR="00947E6D" w:rsidRPr="00A53163" w:rsidRDefault="00FF3C9F" w:rsidP="00A5316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commentRangeStart w:id="0"/>
      <w:r>
        <w:rPr>
          <w:rFonts w:ascii="Calibri" w:eastAsia="Calibri" w:hAnsi="Calibri" w:cs="Calibri"/>
          <w:sz w:val="20"/>
          <w:szCs w:val="20"/>
          <w:lang w:val="es-CL"/>
        </w:rPr>
        <w:t xml:space="preserve">Es entonces, que, en relación a los antecedentes expuestos y </w:t>
      </w:r>
      <w:r w:rsidR="00A53163" w:rsidRPr="00A53163">
        <w:rPr>
          <w:rFonts w:ascii="Calibri" w:eastAsia="Calibri" w:hAnsi="Calibri" w:cs="Calibri"/>
          <w:sz w:val="20"/>
          <w:szCs w:val="20"/>
          <w:lang w:val="es-CL"/>
        </w:rPr>
        <w:t xml:space="preserve">los desarrollos existentes en la literatura, KIM-NEYÜN se diferencia </w:t>
      </w:r>
      <w:r>
        <w:rPr>
          <w:rFonts w:ascii="Calibri" w:eastAsia="Calibri" w:hAnsi="Calibri" w:cs="Calibri"/>
          <w:sz w:val="20"/>
          <w:szCs w:val="20"/>
          <w:lang w:val="es-CL"/>
        </w:rPr>
        <w:t xml:space="preserve">en </w:t>
      </w:r>
      <w:r w:rsidR="00A53163" w:rsidRPr="00A53163">
        <w:rPr>
          <w:rFonts w:ascii="Calibri" w:eastAsia="Calibri" w:hAnsi="Calibri" w:cs="Calibri"/>
          <w:sz w:val="20"/>
          <w:szCs w:val="20"/>
          <w:lang w:val="es-CL"/>
        </w:rPr>
        <w:t>su enfoque metodológico y su aplicabilidad en la gestión clínica</w:t>
      </w:r>
      <w:r>
        <w:rPr>
          <w:rFonts w:ascii="Calibri" w:eastAsia="Calibri" w:hAnsi="Calibri" w:cs="Calibri"/>
          <w:sz w:val="20"/>
          <w:szCs w:val="20"/>
          <w:lang w:val="es-CL"/>
        </w:rPr>
        <w:t xml:space="preserve">, puesto que </w:t>
      </w:r>
      <w:r w:rsidR="00A53163" w:rsidRPr="00A53163">
        <w:rPr>
          <w:rFonts w:ascii="Calibri" w:eastAsia="Calibri" w:hAnsi="Calibri" w:cs="Calibri"/>
          <w:sz w:val="20"/>
          <w:szCs w:val="20"/>
          <w:lang w:val="es-CL"/>
        </w:rPr>
        <w:t xml:space="preserve">la arquitectura </w:t>
      </w:r>
      <w:r>
        <w:rPr>
          <w:rFonts w:ascii="Calibri" w:eastAsia="Calibri" w:hAnsi="Calibri" w:cs="Calibri"/>
          <w:sz w:val="20"/>
          <w:szCs w:val="20"/>
          <w:lang w:val="es-CL"/>
        </w:rPr>
        <w:t>que propone este proyecto</w:t>
      </w:r>
      <w:r w:rsidR="00A53163" w:rsidRPr="00A53163">
        <w:rPr>
          <w:rFonts w:ascii="Calibri" w:eastAsia="Calibri" w:hAnsi="Calibri" w:cs="Calibri"/>
          <w:sz w:val="20"/>
          <w:szCs w:val="20"/>
          <w:lang w:val="es-CL"/>
        </w:rPr>
        <w:t xml:space="preserve"> ofrece las siguientes ventajas comparativas directas</w:t>
      </w:r>
      <w:r>
        <w:rPr>
          <w:rFonts w:ascii="Calibri" w:eastAsia="Calibri" w:hAnsi="Calibri" w:cs="Calibri"/>
          <w:sz w:val="20"/>
          <w:szCs w:val="20"/>
          <w:lang w:val="es-CL"/>
        </w:rPr>
        <w:t>:</w:t>
      </w:r>
    </w:p>
    <w:p w14:paraId="36C5F4E7" w14:textId="77777777" w:rsidR="00A53163" w:rsidRPr="00A53163" w:rsidRDefault="00A53163" w:rsidP="00A5316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A53163">
        <w:rPr>
          <w:rFonts w:ascii="Calibri" w:eastAsia="Calibri" w:hAnsi="Calibri" w:cs="Calibri"/>
          <w:b/>
          <w:bCs/>
          <w:sz w:val="20"/>
          <w:szCs w:val="20"/>
          <w:lang w:val="es-CL"/>
        </w:rPr>
        <w:t xml:space="preserve">Desacoplamiento Analítico vs. Modelos Únicos (Mitigación del </w:t>
      </w:r>
      <w:proofErr w:type="spellStart"/>
      <w:r w:rsidRPr="00A53163">
        <w:rPr>
          <w:rFonts w:ascii="Calibri" w:eastAsia="Calibri" w:hAnsi="Calibri" w:cs="Calibri"/>
          <w:b/>
          <w:bCs/>
          <w:sz w:val="20"/>
          <w:szCs w:val="20"/>
          <w:lang w:val="es-CL"/>
        </w:rPr>
        <w:t>Overfitting</w:t>
      </w:r>
      <w:proofErr w:type="spellEnd"/>
      <w:r w:rsidRPr="00A53163">
        <w:rPr>
          <w:rFonts w:ascii="Calibri" w:eastAsia="Calibri" w:hAnsi="Calibri" w:cs="Calibri"/>
          <w:b/>
          <w:bCs/>
          <w:sz w:val="20"/>
          <w:szCs w:val="20"/>
          <w:lang w:val="es-CL"/>
        </w:rPr>
        <w:t>):</w:t>
      </w:r>
      <w:r w:rsidRPr="00A53163">
        <w:rPr>
          <w:rFonts w:ascii="Calibri" w:eastAsia="Calibri" w:hAnsi="Calibri" w:cs="Calibri"/>
          <w:sz w:val="20"/>
          <w:szCs w:val="20"/>
          <w:lang w:val="es-CL"/>
        </w:rPr>
        <w:t xml:space="preserve"> Los desarrollos tradicionales (basados en series de tiempo clásicas como ARIMA o ML genérico) intentan aprender la estacionalidad de los pacientes y el impacto del clima simultáneamente dentro de un mismo algoritmo. Esto invariablemente genera sobreajuste matemático (</w:t>
      </w:r>
      <w:proofErr w:type="spellStart"/>
      <w:r w:rsidRPr="00A53163">
        <w:rPr>
          <w:rFonts w:ascii="Calibri" w:eastAsia="Calibri" w:hAnsi="Calibri" w:cs="Calibri"/>
          <w:i/>
          <w:iCs/>
          <w:sz w:val="20"/>
          <w:szCs w:val="20"/>
          <w:lang w:val="es-CL"/>
        </w:rPr>
        <w:t>overfitting</w:t>
      </w:r>
      <w:proofErr w:type="spellEnd"/>
      <w:r w:rsidRPr="00A53163">
        <w:rPr>
          <w:rFonts w:ascii="Calibri" w:eastAsia="Calibri" w:hAnsi="Calibri" w:cs="Calibri"/>
          <w:sz w:val="20"/>
          <w:szCs w:val="20"/>
          <w:lang w:val="es-CL"/>
        </w:rPr>
        <w:t>) cuando ocurren anomalías climáticas. KIM-NEYÜN innova mediante su arquitectura en cascada (HZF): separa el problema delegando la inercia clínica histórica a un modelo fundacional (</w:t>
      </w:r>
      <w:r w:rsidRPr="00A53163">
        <w:rPr>
          <w:rFonts w:ascii="Calibri" w:eastAsia="Calibri" w:hAnsi="Calibri" w:cs="Calibri"/>
          <w:i/>
          <w:iCs/>
          <w:sz w:val="20"/>
          <w:szCs w:val="20"/>
          <w:lang w:val="es-CL"/>
        </w:rPr>
        <w:t>Zero-</w:t>
      </w:r>
      <w:proofErr w:type="spellStart"/>
      <w:r w:rsidRPr="00A53163">
        <w:rPr>
          <w:rFonts w:ascii="Calibri" w:eastAsia="Calibri" w:hAnsi="Calibri" w:cs="Calibri"/>
          <w:i/>
          <w:iCs/>
          <w:sz w:val="20"/>
          <w:szCs w:val="20"/>
          <w:lang w:val="es-CL"/>
        </w:rPr>
        <w:t>Shot</w:t>
      </w:r>
      <w:proofErr w:type="spellEnd"/>
      <w:r w:rsidRPr="00A53163">
        <w:rPr>
          <w:rFonts w:ascii="Calibri" w:eastAsia="Calibri" w:hAnsi="Calibri" w:cs="Calibri"/>
          <w:sz w:val="20"/>
          <w:szCs w:val="20"/>
          <w:lang w:val="es-CL"/>
        </w:rPr>
        <w:t>), mientras que un ensamble local (XGBoost/Ridge) se dedica de manera exclusiva a modelar y corregir el "residuo" (margen de error) generado por los estresores ambientales locales.</w:t>
      </w:r>
    </w:p>
    <w:p w14:paraId="63511ED4" w14:textId="55018779" w:rsidR="00A53163" w:rsidRPr="00A53163" w:rsidRDefault="00A53163" w:rsidP="00A5316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A53163">
        <w:rPr>
          <w:rFonts w:ascii="Calibri" w:eastAsia="Calibri" w:hAnsi="Calibri" w:cs="Calibri"/>
          <w:b/>
          <w:bCs/>
          <w:sz w:val="20"/>
          <w:szCs w:val="20"/>
          <w:lang w:val="es-CL"/>
        </w:rPr>
        <w:t>Gestión del Rezago Biológico (</w:t>
      </w:r>
      <w:proofErr w:type="spellStart"/>
      <w:r w:rsidRPr="00A53163">
        <w:rPr>
          <w:rFonts w:ascii="Calibri" w:eastAsia="Calibri" w:hAnsi="Calibri" w:cs="Calibri"/>
          <w:b/>
          <w:bCs/>
          <w:sz w:val="20"/>
          <w:szCs w:val="20"/>
          <w:lang w:val="es-CL"/>
        </w:rPr>
        <w:t>Lag</w:t>
      </w:r>
      <w:proofErr w:type="spellEnd"/>
      <w:r w:rsidRPr="00A53163">
        <w:rPr>
          <w:rFonts w:ascii="Calibri" w:eastAsia="Calibri" w:hAnsi="Calibri" w:cs="Calibri"/>
          <w:b/>
          <w:bCs/>
          <w:sz w:val="20"/>
          <w:szCs w:val="20"/>
          <w:lang w:val="es-CL"/>
        </w:rPr>
        <w:t>) vs. Monitoreo Sincrónico:</w:t>
      </w:r>
      <w:r w:rsidRPr="00A53163">
        <w:rPr>
          <w:rFonts w:ascii="Calibri" w:eastAsia="Calibri" w:hAnsi="Calibri" w:cs="Calibri"/>
          <w:sz w:val="20"/>
          <w:szCs w:val="20"/>
          <w:lang w:val="es-CL"/>
        </w:rPr>
        <w:t xml:space="preserve"> A diferencia de las plataformas de vigilancia pasiva (que solo reportan la contaminación del día), KIM-NEYÜN incorpora matemáticamente el concepto fisiopatológico de rezago biológico</w:t>
      </w:r>
      <w:r w:rsidR="00FF3C9F">
        <w:rPr>
          <w:rFonts w:ascii="Calibri" w:eastAsia="Calibri" w:hAnsi="Calibri" w:cs="Calibri"/>
          <w:sz w:val="20"/>
          <w:szCs w:val="20"/>
          <w:lang w:val="es-CL"/>
        </w:rPr>
        <w:t xml:space="preserve"> (</w:t>
      </w:r>
      <w:proofErr w:type="spellStart"/>
      <w:r w:rsidR="00FF3C9F">
        <w:rPr>
          <w:rFonts w:ascii="Calibri" w:eastAsia="Calibri" w:hAnsi="Calibri" w:cs="Calibri"/>
          <w:sz w:val="20"/>
          <w:szCs w:val="20"/>
          <w:lang w:val="es-CL"/>
        </w:rPr>
        <w:t>lag</w:t>
      </w:r>
      <w:proofErr w:type="spellEnd"/>
      <w:r w:rsidR="00FF3C9F">
        <w:rPr>
          <w:rFonts w:ascii="Calibri" w:eastAsia="Calibri" w:hAnsi="Calibri" w:cs="Calibri"/>
          <w:sz w:val="20"/>
          <w:szCs w:val="20"/>
          <w:lang w:val="es-CL"/>
        </w:rPr>
        <w:t>)</w:t>
      </w:r>
      <w:r w:rsidRPr="00A53163">
        <w:rPr>
          <w:rFonts w:ascii="Calibri" w:eastAsia="Calibri" w:hAnsi="Calibri" w:cs="Calibri"/>
          <w:sz w:val="20"/>
          <w:szCs w:val="20"/>
          <w:lang w:val="es-CL"/>
        </w:rPr>
        <w:t>. Esto permite traducir un episodio de mala calidad del aire ocurrido hoy, en un volumen cuantificable de pacientes que llegarán a urgencias la próxima semana. Esta ventaja otorga un horizonte de anticipación real y operativo que los modelos de predicción simultánea no poseen.</w:t>
      </w:r>
    </w:p>
    <w:p w14:paraId="3A188DD9" w14:textId="77777777" w:rsidR="00A53163" w:rsidRPr="00A53163" w:rsidRDefault="00A53163" w:rsidP="00A5316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A53163">
        <w:rPr>
          <w:rFonts w:ascii="Calibri" w:eastAsia="Calibri" w:hAnsi="Calibri" w:cs="Calibri"/>
          <w:b/>
          <w:bCs/>
          <w:sz w:val="20"/>
          <w:szCs w:val="20"/>
          <w:lang w:val="es-CL"/>
        </w:rPr>
        <w:t>Reducción Dimensional y Enfoque Multivariado:</w:t>
      </w:r>
      <w:r w:rsidRPr="00A53163">
        <w:rPr>
          <w:rFonts w:ascii="Calibri" w:eastAsia="Calibri" w:hAnsi="Calibri" w:cs="Calibri"/>
          <w:sz w:val="20"/>
          <w:szCs w:val="20"/>
          <w:lang w:val="es-CL"/>
        </w:rPr>
        <w:t xml:space="preserve"> Los desarrollos similares suelen fallar al introducir variables ambientales debido a la alta multicolinealidad (ej. cuando baja la temperatura, sube el MP2.5 y el uso de leña). KIM-NEYÜN supera esta barrera aplicando un Análisis de Componentes Principales (PCA, &gt;90% varianza explicada) para empaquetar el clima, temperatura, CO, MP2.5 y MP10 en vectores limpios. Esto permite que el modelo procese la "mezcla" toxicológica real del sur de Chile y no variables climáticas aisladas.</w:t>
      </w:r>
    </w:p>
    <w:p w14:paraId="2385B922" w14:textId="352F20A9" w:rsidR="00A53163" w:rsidRPr="00CF7C48" w:rsidRDefault="00A53163" w:rsidP="00A53163">
      <w:pPr>
        <w:pBdr>
          <w:top w:val="single" w:sz="4" w:space="1" w:color="000000"/>
          <w:left w:val="single" w:sz="4" w:space="4" w:color="000000"/>
          <w:bottom w:val="single" w:sz="4" w:space="1" w:color="000000"/>
          <w:right w:val="single" w:sz="4" w:space="19" w:color="000000"/>
        </w:pBdr>
        <w:jc w:val="both"/>
        <w:rPr>
          <w:rFonts w:ascii="Calibri" w:eastAsia="Calibri" w:hAnsi="Calibri" w:cs="Calibri"/>
          <w:sz w:val="20"/>
          <w:szCs w:val="20"/>
          <w:lang w:val="es-CL"/>
        </w:rPr>
      </w:pPr>
      <w:r w:rsidRPr="00A53163">
        <w:rPr>
          <w:rFonts w:ascii="Calibri" w:eastAsia="Calibri" w:hAnsi="Calibri" w:cs="Calibri"/>
          <w:b/>
          <w:bCs/>
          <w:sz w:val="20"/>
          <w:szCs w:val="20"/>
          <w:lang w:val="es-CL"/>
        </w:rPr>
        <w:t>Traducción Accionable y Precisión Centrada en el Volumen:</w:t>
      </w:r>
      <w:r w:rsidRPr="00A53163">
        <w:rPr>
          <w:rFonts w:ascii="Calibri" w:eastAsia="Calibri" w:hAnsi="Calibri" w:cs="Calibri"/>
          <w:sz w:val="20"/>
          <w:szCs w:val="20"/>
          <w:lang w:val="es-CL"/>
        </w:rPr>
        <w:t xml:space="preserve"> Las soluciones académicas suelen evaluar su éxito en métricas abstractas. KIM-NEYÜN se diferencia al orientar su optimización algorítmica hacia el Error Porcentual Absoluto Medio Ponderado (WMAPE), una métrica que penaliza el error en función del volumen real de atenciones esperadas</w:t>
      </w:r>
      <w:r w:rsidR="00FF3C9F">
        <w:rPr>
          <w:rFonts w:ascii="Calibri" w:eastAsia="Calibri" w:hAnsi="Calibri" w:cs="Calibri"/>
          <w:sz w:val="20"/>
          <w:szCs w:val="20"/>
          <w:lang w:val="es-CL"/>
        </w:rPr>
        <w:t>, permitiend</w:t>
      </w:r>
      <w:r w:rsidR="00FF3C9F" w:rsidRPr="00FF3C9F">
        <w:rPr>
          <w:rFonts w:ascii="Calibri" w:eastAsia="Calibri" w:hAnsi="Calibri" w:cs="Calibri"/>
          <w:sz w:val="20"/>
          <w:szCs w:val="20"/>
          <w:lang w:val="es-CL"/>
        </w:rPr>
        <w:t xml:space="preserve">o analizar correctamente el efecto real del error en proporción a la cantidad de casos reales. </w:t>
      </w:r>
      <w:r w:rsidR="00FF3C9F" w:rsidRPr="00FF3C9F">
        <w:rPr>
          <w:rFonts w:ascii="Calibri" w:eastAsia="Calibri" w:hAnsi="Calibri" w:cs="Calibri"/>
          <w:sz w:val="20"/>
          <w:szCs w:val="20"/>
        </w:rPr>
        <w:t>Por ejemplo, si un hospital espera 1,000 atenciones en su servicio de urgencias un lunes y el algoritmo estima 900, el error es de solo un 10%.</w:t>
      </w:r>
      <w:r w:rsidR="00947E6D">
        <w:rPr>
          <w:rFonts w:ascii="Calibri" w:eastAsia="Calibri" w:hAnsi="Calibri" w:cs="Calibri"/>
          <w:sz w:val="20"/>
          <w:szCs w:val="20"/>
        </w:rPr>
        <w:t xml:space="preserve"> Por otro lado, es en esa misma semana, un </w:t>
      </w:r>
      <w:r w:rsidR="00FF3C9F" w:rsidRPr="00FF3C9F">
        <w:rPr>
          <w:rFonts w:ascii="Calibri" w:eastAsia="Calibri" w:hAnsi="Calibri" w:cs="Calibri"/>
          <w:sz w:val="20"/>
          <w:szCs w:val="20"/>
        </w:rPr>
        <w:t xml:space="preserve">domingo se esperan solo 2 atenciones y el algoritmo estima 1, el error individual es del 50%. Un promedio académico simple (MAPE) diría que el error general del algoritmo es del 30%, </w:t>
      </w:r>
      <w:proofErr w:type="spellStart"/>
      <w:r w:rsidR="00FF3C9F" w:rsidRPr="00FF3C9F">
        <w:rPr>
          <w:rFonts w:ascii="Calibri" w:eastAsia="Calibri" w:hAnsi="Calibri" w:cs="Calibri"/>
          <w:sz w:val="20"/>
          <w:szCs w:val="20"/>
        </w:rPr>
        <w:t>sobrereaccionando</w:t>
      </w:r>
      <w:proofErr w:type="spellEnd"/>
      <w:r w:rsidR="00FF3C9F" w:rsidRPr="00FF3C9F">
        <w:rPr>
          <w:rFonts w:ascii="Calibri" w:eastAsia="Calibri" w:hAnsi="Calibri" w:cs="Calibri"/>
          <w:sz w:val="20"/>
          <w:szCs w:val="20"/>
        </w:rPr>
        <w:t xml:space="preserve"> al día de bajo tráfico. En cambio, KIM-NEYÜN utiliza WAMAPE para ponderar por volumen real, arrojando un error real combinado de apenas el 10.1%, asegurando que los recursos críticos se asignen con precisión quirúrgica donde más se necesitan.</w:t>
      </w:r>
      <w:commentRangeEnd w:id="0"/>
      <w:r w:rsidR="00947E6D">
        <w:rPr>
          <w:rStyle w:val="Refdecomentario"/>
        </w:rPr>
        <w:commentReference w:id="0"/>
      </w:r>
    </w:p>
    <w:p w14:paraId="4131D579" w14:textId="529CF002"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FF3C9F">
        <w:rPr>
          <w:rFonts w:ascii="Calibri" w:eastAsia="Calibri" w:hAnsi="Calibri" w:cs="Calibri"/>
          <w:sz w:val="20"/>
          <w:szCs w:val="20"/>
          <w:lang w:val="es-CL"/>
        </w:rPr>
        <w:t xml:space="preserve">Ansari, M., &amp; Alam, M. (2023). </w:t>
      </w:r>
      <w:r w:rsidRPr="00CF7C48">
        <w:rPr>
          <w:rFonts w:ascii="Calibri" w:eastAsia="Calibri" w:hAnsi="Calibri" w:cs="Calibri"/>
          <w:sz w:val="20"/>
          <w:szCs w:val="20"/>
          <w:lang w:val="en-US"/>
        </w:rPr>
        <w:t xml:space="preserve">An Intelligent IoT-Cloud-Based Air Pollution Forecasting Model Using Univariate Time-Series Analysis. Arabian Journal for Science and Engineering, 49, 1-28. </w:t>
      </w:r>
      <w:hyperlink r:id="rId18" w:history="1">
        <w:r w:rsidRPr="0010368A">
          <w:rPr>
            <w:rStyle w:val="Hipervnculo"/>
            <w:rFonts w:ascii="Calibri" w:eastAsia="Calibri" w:hAnsi="Calibri" w:cs="Calibri"/>
            <w:sz w:val="20"/>
            <w:szCs w:val="20"/>
            <w:lang w:val="en-US"/>
          </w:rPr>
          <w:t>https://doi.org/10.1007/s13369-023-07876-9</w:t>
        </w:r>
      </w:hyperlink>
    </w:p>
    <w:p w14:paraId="270EFDE0" w14:textId="6B8E7149"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s-CL"/>
        </w:rPr>
        <w:lastRenderedPageBreak/>
        <w:t xml:space="preserve">Arias, J., Ramos, M., &amp; Cubillas, J. (2023). </w:t>
      </w:r>
      <w:r w:rsidRPr="00CF7C48">
        <w:rPr>
          <w:rFonts w:ascii="Calibri" w:eastAsia="Calibri" w:hAnsi="Calibri" w:cs="Calibri"/>
          <w:sz w:val="20"/>
          <w:szCs w:val="20"/>
          <w:lang w:val="en-US"/>
        </w:rPr>
        <w:t xml:space="preserve">Predicting emergency health care demands due to respiratory diseases. International Journal of Medical Informatics, 177, 105163. </w:t>
      </w:r>
      <w:hyperlink r:id="rId19" w:history="1">
        <w:r w:rsidRPr="0010368A">
          <w:rPr>
            <w:rStyle w:val="Hipervnculo"/>
            <w:rFonts w:ascii="Calibri" w:eastAsia="Calibri" w:hAnsi="Calibri" w:cs="Calibri"/>
            <w:sz w:val="20"/>
            <w:szCs w:val="20"/>
            <w:lang w:val="en-US"/>
          </w:rPr>
          <w:t>https://doi.org/10.1016/j.ijmedinf.2023.105163</w:t>
        </w:r>
      </w:hyperlink>
    </w:p>
    <w:p w14:paraId="1DFF6A28" w14:textId="26B792FB"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s-CL"/>
        </w:rPr>
      </w:pPr>
      <w:r w:rsidRPr="00CF7C48">
        <w:rPr>
          <w:rFonts w:ascii="Calibri" w:eastAsia="Calibri" w:hAnsi="Calibri" w:cs="Calibri"/>
          <w:sz w:val="20"/>
          <w:szCs w:val="20"/>
          <w:lang w:val="en-US"/>
        </w:rPr>
        <w:t>Barnett-</w:t>
      </w:r>
      <w:proofErr w:type="spellStart"/>
      <w:r w:rsidRPr="00CF7C48">
        <w:rPr>
          <w:rFonts w:ascii="Calibri" w:eastAsia="Calibri" w:hAnsi="Calibri" w:cs="Calibri"/>
          <w:sz w:val="20"/>
          <w:szCs w:val="20"/>
          <w:lang w:val="en-US"/>
        </w:rPr>
        <w:t>Itzhaki</w:t>
      </w:r>
      <w:proofErr w:type="spellEnd"/>
      <w:r w:rsidRPr="00CF7C48">
        <w:rPr>
          <w:rFonts w:ascii="Calibri" w:eastAsia="Calibri" w:hAnsi="Calibri" w:cs="Calibri"/>
          <w:sz w:val="20"/>
          <w:szCs w:val="20"/>
          <w:lang w:val="en-US"/>
        </w:rPr>
        <w:t xml:space="preserve">, Z., Nir, V., Kellner, A., </w:t>
      </w:r>
      <w:proofErr w:type="spellStart"/>
      <w:r w:rsidRPr="00CF7C48">
        <w:rPr>
          <w:rFonts w:ascii="Calibri" w:eastAsia="Calibri" w:hAnsi="Calibri" w:cs="Calibri"/>
          <w:sz w:val="20"/>
          <w:szCs w:val="20"/>
          <w:lang w:val="en-US"/>
        </w:rPr>
        <w:t>Biton</w:t>
      </w:r>
      <w:proofErr w:type="spellEnd"/>
      <w:r w:rsidRPr="00CF7C48">
        <w:rPr>
          <w:rFonts w:ascii="Calibri" w:eastAsia="Calibri" w:hAnsi="Calibri" w:cs="Calibri"/>
          <w:sz w:val="20"/>
          <w:szCs w:val="20"/>
          <w:lang w:val="en-US"/>
        </w:rPr>
        <w:t xml:space="preserve">, O., Toledano, S., &amp; Klein, A. (2025). Machine Learning Models for Predicting Pediatric Hospitalizations Due to Air Pollution and Humidity: A Retrospective Study. </w:t>
      </w:r>
      <w:r w:rsidRPr="00CF7C48">
        <w:rPr>
          <w:rFonts w:ascii="Calibri" w:eastAsia="Calibri" w:hAnsi="Calibri" w:cs="Calibri"/>
          <w:sz w:val="20"/>
          <w:szCs w:val="20"/>
          <w:lang w:val="es-CL"/>
        </w:rPr>
        <w:t xml:space="preserve">Pediatric Pulmonology, 60. </w:t>
      </w:r>
      <w:hyperlink r:id="rId20" w:history="1">
        <w:r w:rsidRPr="0010368A">
          <w:rPr>
            <w:rStyle w:val="Hipervnculo"/>
            <w:rFonts w:ascii="Calibri" w:eastAsia="Calibri" w:hAnsi="Calibri" w:cs="Calibri"/>
            <w:sz w:val="20"/>
            <w:szCs w:val="20"/>
            <w:lang w:val="es-CL"/>
          </w:rPr>
          <w:t>https://doi.org/10.1002/ppul.71106</w:t>
        </w:r>
      </w:hyperlink>
    </w:p>
    <w:p w14:paraId="02F1E5D5" w14:textId="6E25443C" w:rsidR="00CF7C48" w:rsidRPr="0073743C"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s-CL"/>
        </w:rPr>
        <w:t xml:space="preserve">Borges, D., Coutinho, E., Cerqueira-Silva, T., Grave, M., Vasconcelos, A., Landau, L., ... </w:t>
      </w:r>
      <w:r w:rsidRPr="00CF7C48">
        <w:rPr>
          <w:rFonts w:ascii="Calibri" w:eastAsia="Calibri" w:hAnsi="Calibri" w:cs="Calibri"/>
          <w:sz w:val="20"/>
          <w:szCs w:val="20"/>
          <w:lang w:val="en-US"/>
        </w:rPr>
        <w:t xml:space="preserve">&amp; Andrade, R. (2025). Combining machine learning and dynamic system techniques to early detection of respiratory outbreaks in routinely collected primary healthcare records. BMC Medical Research Methodology, 25. </w:t>
      </w:r>
      <w:hyperlink r:id="rId21" w:history="1">
        <w:r w:rsidRPr="0073743C">
          <w:rPr>
            <w:rStyle w:val="Hipervnculo"/>
            <w:rFonts w:ascii="Calibri" w:eastAsia="Calibri" w:hAnsi="Calibri" w:cs="Calibri"/>
            <w:sz w:val="20"/>
            <w:szCs w:val="20"/>
            <w:lang w:val="en-US"/>
          </w:rPr>
          <w:t>https://doi.org/10.1186/s12874-025-02542-0</w:t>
        </w:r>
      </w:hyperlink>
    </w:p>
    <w:p w14:paraId="7BE58372" w14:textId="4AE5D4E5"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73743C">
        <w:rPr>
          <w:rFonts w:ascii="Calibri" w:eastAsia="Calibri" w:hAnsi="Calibri" w:cs="Calibri"/>
          <w:sz w:val="20"/>
          <w:szCs w:val="20"/>
          <w:lang w:val="en-US"/>
        </w:rPr>
        <w:t xml:space="preserve">Cabral-Miranda, W., </w:t>
      </w:r>
      <w:proofErr w:type="spellStart"/>
      <w:r w:rsidRPr="0073743C">
        <w:rPr>
          <w:rFonts w:ascii="Calibri" w:eastAsia="Calibri" w:hAnsi="Calibri" w:cs="Calibri"/>
          <w:sz w:val="20"/>
          <w:szCs w:val="20"/>
          <w:lang w:val="en-US"/>
        </w:rPr>
        <w:t>Beloni</w:t>
      </w:r>
      <w:proofErr w:type="spellEnd"/>
      <w:r w:rsidRPr="0073743C">
        <w:rPr>
          <w:rFonts w:ascii="Calibri" w:eastAsia="Calibri" w:hAnsi="Calibri" w:cs="Calibri"/>
          <w:sz w:val="20"/>
          <w:szCs w:val="20"/>
          <w:lang w:val="en-US"/>
        </w:rPr>
        <w:t xml:space="preserve">, C., Lora, F., Afonso, R., Araújo, T., &amp; Fernandes, F. (2025). </w:t>
      </w:r>
      <w:r w:rsidRPr="00CF7C48">
        <w:rPr>
          <w:rFonts w:ascii="Calibri" w:eastAsia="Calibri" w:hAnsi="Calibri" w:cs="Calibri"/>
          <w:sz w:val="20"/>
          <w:szCs w:val="20"/>
          <w:lang w:val="en-US"/>
        </w:rPr>
        <w:t xml:space="preserve">Artificial intelligence platform to predict children's hospital care for respiratory disease using clinical, pollution, and climatic factors. Journal of Global Health, 15. </w:t>
      </w:r>
      <w:hyperlink r:id="rId22" w:history="1">
        <w:r w:rsidRPr="0010368A">
          <w:rPr>
            <w:rStyle w:val="Hipervnculo"/>
            <w:rFonts w:ascii="Calibri" w:eastAsia="Calibri" w:hAnsi="Calibri" w:cs="Calibri"/>
            <w:sz w:val="20"/>
            <w:szCs w:val="20"/>
            <w:lang w:val="en-US"/>
          </w:rPr>
          <w:t>https://doi.org/10.7189/jogh.15.04207</w:t>
        </w:r>
      </w:hyperlink>
      <w:r>
        <w:rPr>
          <w:rFonts w:ascii="Calibri" w:eastAsia="Calibri" w:hAnsi="Calibri" w:cs="Calibri"/>
          <w:sz w:val="20"/>
          <w:szCs w:val="20"/>
          <w:lang w:val="en-US"/>
        </w:rPr>
        <w:t xml:space="preserve"> </w:t>
      </w:r>
    </w:p>
    <w:p w14:paraId="24EA4856" w14:textId="77777777" w:rsid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proofErr w:type="spellStart"/>
      <w:r w:rsidRPr="00CF7C48">
        <w:rPr>
          <w:rFonts w:ascii="Calibri" w:eastAsia="Calibri" w:hAnsi="Calibri" w:cs="Calibri"/>
          <w:sz w:val="20"/>
          <w:szCs w:val="20"/>
          <w:lang w:val="en-US"/>
        </w:rPr>
        <w:t>Carreño</w:t>
      </w:r>
      <w:proofErr w:type="spellEnd"/>
      <w:r w:rsidRPr="00CF7C48">
        <w:rPr>
          <w:rFonts w:ascii="Calibri" w:eastAsia="Calibri" w:hAnsi="Calibri" w:cs="Calibri"/>
          <w:sz w:val="20"/>
          <w:szCs w:val="20"/>
          <w:lang w:val="en-US"/>
        </w:rPr>
        <w:t xml:space="preserve">, G., López-Cortés, X., &amp; Marchant, C. (2022). Machine Learning Models to Predict Critical Episodes of Environmental Pollution for PM2.5 and PM10 in Talca, Chile. Mathematics, 10(3), 373. </w:t>
      </w:r>
      <w:hyperlink r:id="rId23" w:history="1">
        <w:r w:rsidRPr="0010368A">
          <w:rPr>
            <w:rStyle w:val="Hipervnculo"/>
            <w:rFonts w:ascii="Calibri" w:eastAsia="Calibri" w:hAnsi="Calibri" w:cs="Calibri"/>
            <w:sz w:val="20"/>
            <w:szCs w:val="20"/>
            <w:lang w:val="en-US"/>
          </w:rPr>
          <w:t>https://doi.org/10.3390/math10030373</w:t>
        </w:r>
      </w:hyperlink>
      <w:r>
        <w:rPr>
          <w:rFonts w:ascii="Calibri" w:eastAsia="Calibri" w:hAnsi="Calibri" w:cs="Calibri"/>
          <w:sz w:val="20"/>
          <w:szCs w:val="20"/>
          <w:lang w:val="en-US"/>
        </w:rPr>
        <w:t xml:space="preserve"> </w:t>
      </w:r>
    </w:p>
    <w:p w14:paraId="221AF7DC" w14:textId="3165AEA9"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n-US"/>
        </w:rPr>
        <w:t xml:space="preserve">Ferrari, D., Milic, J., Tonelli, R., </w:t>
      </w:r>
      <w:proofErr w:type="spellStart"/>
      <w:r w:rsidRPr="00CF7C48">
        <w:rPr>
          <w:rFonts w:ascii="Calibri" w:eastAsia="Calibri" w:hAnsi="Calibri" w:cs="Calibri"/>
          <w:sz w:val="20"/>
          <w:szCs w:val="20"/>
          <w:lang w:val="en-US"/>
        </w:rPr>
        <w:t>Ghinelli</w:t>
      </w:r>
      <w:proofErr w:type="spellEnd"/>
      <w:r w:rsidRPr="00CF7C48">
        <w:rPr>
          <w:rFonts w:ascii="Calibri" w:eastAsia="Calibri" w:hAnsi="Calibri" w:cs="Calibri"/>
          <w:sz w:val="20"/>
          <w:szCs w:val="20"/>
          <w:lang w:val="en-US"/>
        </w:rPr>
        <w:t xml:space="preserve">, F., </w:t>
      </w:r>
      <w:proofErr w:type="spellStart"/>
      <w:r w:rsidRPr="00CF7C48">
        <w:rPr>
          <w:rFonts w:ascii="Calibri" w:eastAsia="Calibri" w:hAnsi="Calibri" w:cs="Calibri"/>
          <w:sz w:val="20"/>
          <w:szCs w:val="20"/>
          <w:lang w:val="en-US"/>
        </w:rPr>
        <w:t>Meschiari</w:t>
      </w:r>
      <w:proofErr w:type="spellEnd"/>
      <w:r w:rsidRPr="00CF7C48">
        <w:rPr>
          <w:rFonts w:ascii="Calibri" w:eastAsia="Calibri" w:hAnsi="Calibri" w:cs="Calibri"/>
          <w:sz w:val="20"/>
          <w:szCs w:val="20"/>
          <w:lang w:val="en-US"/>
        </w:rPr>
        <w:t xml:space="preserve">, M., Volpi, S., ... &amp; Guaraldi, G. (2020). Machine learning in predicting respiratory failure in patients with COVID-19 pneumonia—Challenges, strengths, and opportunities in a global health emergency. </w:t>
      </w:r>
      <w:proofErr w:type="spellStart"/>
      <w:r w:rsidRPr="0073743C">
        <w:rPr>
          <w:rFonts w:ascii="Calibri" w:eastAsia="Calibri" w:hAnsi="Calibri" w:cs="Calibri"/>
          <w:sz w:val="20"/>
          <w:szCs w:val="20"/>
          <w:lang w:val="en-US"/>
        </w:rPr>
        <w:t>PLoS</w:t>
      </w:r>
      <w:proofErr w:type="spellEnd"/>
      <w:r w:rsidRPr="0073743C">
        <w:rPr>
          <w:rFonts w:ascii="Calibri" w:eastAsia="Calibri" w:hAnsi="Calibri" w:cs="Calibri"/>
          <w:sz w:val="20"/>
          <w:szCs w:val="20"/>
          <w:lang w:val="en-US"/>
        </w:rPr>
        <w:t xml:space="preserve"> ONE, 15(11). </w:t>
      </w:r>
      <w:hyperlink r:id="rId24" w:history="1">
        <w:r w:rsidRPr="0073743C">
          <w:rPr>
            <w:rStyle w:val="Hipervnculo"/>
            <w:rFonts w:ascii="Calibri" w:eastAsia="Calibri" w:hAnsi="Calibri" w:cs="Calibri"/>
            <w:sz w:val="20"/>
            <w:szCs w:val="20"/>
            <w:lang w:val="en-US"/>
          </w:rPr>
          <w:t>https://doi.org/10.1371/journal.pone.0239172</w:t>
        </w:r>
      </w:hyperlink>
      <w:r w:rsidRPr="0073743C">
        <w:rPr>
          <w:rFonts w:ascii="Calibri" w:eastAsia="Calibri" w:hAnsi="Calibri" w:cs="Calibri"/>
          <w:sz w:val="20"/>
          <w:szCs w:val="20"/>
          <w:lang w:val="en-US"/>
        </w:rPr>
        <w:t xml:space="preserve">  </w:t>
      </w:r>
    </w:p>
    <w:p w14:paraId="3E761C5E" w14:textId="7710228E"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n-US"/>
        </w:rPr>
        <w:t xml:space="preserve">Han, C., Jung, Y., Park, J., Chung, W., &amp; Yoon, D. (2024). Artificial Intelligence-Based Early Prediction of Acute Respiratory Failure in the Emergency Department Using </w:t>
      </w:r>
      <w:proofErr w:type="spellStart"/>
      <w:r w:rsidRPr="00CF7C48">
        <w:rPr>
          <w:rFonts w:ascii="Calibri" w:eastAsia="Calibri" w:hAnsi="Calibri" w:cs="Calibri"/>
          <w:sz w:val="20"/>
          <w:szCs w:val="20"/>
          <w:lang w:val="en-US"/>
        </w:rPr>
        <w:t>Biosignal</w:t>
      </w:r>
      <w:proofErr w:type="spellEnd"/>
      <w:r w:rsidRPr="00CF7C48">
        <w:rPr>
          <w:rFonts w:ascii="Calibri" w:eastAsia="Calibri" w:hAnsi="Calibri" w:cs="Calibri"/>
          <w:sz w:val="20"/>
          <w:szCs w:val="20"/>
          <w:lang w:val="en-US"/>
        </w:rPr>
        <w:t xml:space="preserve"> and Clinical Data. Yonsei Medical Journal, 66, 121-130. </w:t>
      </w:r>
      <w:hyperlink r:id="rId25" w:history="1">
        <w:r w:rsidRPr="0010368A">
          <w:rPr>
            <w:rStyle w:val="Hipervnculo"/>
            <w:rFonts w:ascii="Calibri" w:eastAsia="Calibri" w:hAnsi="Calibri" w:cs="Calibri"/>
            <w:sz w:val="20"/>
            <w:szCs w:val="20"/>
            <w:lang w:val="en-US"/>
          </w:rPr>
          <w:t>https://doi.org/10.3349/ymj.2024.0126</w:t>
        </w:r>
      </w:hyperlink>
      <w:r>
        <w:rPr>
          <w:rFonts w:ascii="Calibri" w:eastAsia="Calibri" w:hAnsi="Calibri" w:cs="Calibri"/>
          <w:sz w:val="20"/>
          <w:szCs w:val="20"/>
          <w:lang w:val="en-US"/>
        </w:rPr>
        <w:t xml:space="preserve"> </w:t>
      </w:r>
    </w:p>
    <w:p w14:paraId="15B24104" w14:textId="6C9A5086"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n-US"/>
        </w:rPr>
        <w:t xml:space="preserve">Kim, J., Chae, M., Chang, H., Kim, Y., &amp; Park, E. (2019). Predicting Cardiac Arrest and Respiratory Failure Using Feasible Artificial Intelligence with Simple Trajectories of Patient Data. Journal of Clinical Medicine, 8(9), 1336. </w:t>
      </w:r>
      <w:hyperlink r:id="rId26" w:history="1">
        <w:r w:rsidRPr="0010368A">
          <w:rPr>
            <w:rStyle w:val="Hipervnculo"/>
            <w:rFonts w:ascii="Calibri" w:eastAsia="Calibri" w:hAnsi="Calibri" w:cs="Calibri"/>
            <w:sz w:val="20"/>
            <w:szCs w:val="20"/>
            <w:lang w:val="en-US"/>
          </w:rPr>
          <w:t>https://doi.org/10.3390/jcm8091336</w:t>
        </w:r>
      </w:hyperlink>
      <w:r>
        <w:rPr>
          <w:rFonts w:ascii="Calibri" w:eastAsia="Calibri" w:hAnsi="Calibri" w:cs="Calibri"/>
          <w:sz w:val="20"/>
          <w:szCs w:val="20"/>
          <w:lang w:val="en-US"/>
        </w:rPr>
        <w:t xml:space="preserve"> </w:t>
      </w:r>
    </w:p>
    <w:p w14:paraId="0A789E8D" w14:textId="434FEF40"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n-US"/>
        </w:rPr>
        <w:t xml:space="preserve">Ku, Y., Kwon, S., Yoon, J., Mun, S., &amp; Chang, M. (2022). Machine Learning Models for Predicting the Occurrence of Respiratory Diseases Using Climatic and Air-Pollution Factors. Clinical and Experimental Otorhinolaryngology, 15(2), 168-176. </w:t>
      </w:r>
      <w:hyperlink r:id="rId27" w:history="1">
        <w:r w:rsidRPr="0010368A">
          <w:rPr>
            <w:rStyle w:val="Hipervnculo"/>
            <w:rFonts w:ascii="Calibri" w:eastAsia="Calibri" w:hAnsi="Calibri" w:cs="Calibri"/>
            <w:sz w:val="20"/>
            <w:szCs w:val="20"/>
            <w:lang w:val="en-US"/>
          </w:rPr>
          <w:t>https://doi.org/10.21053/ceo.2021.01536</w:t>
        </w:r>
      </w:hyperlink>
      <w:r>
        <w:rPr>
          <w:rFonts w:ascii="Calibri" w:eastAsia="Calibri" w:hAnsi="Calibri" w:cs="Calibri"/>
          <w:sz w:val="20"/>
          <w:szCs w:val="20"/>
          <w:lang w:val="en-US"/>
        </w:rPr>
        <w:t xml:space="preserve"> </w:t>
      </w:r>
    </w:p>
    <w:p w14:paraId="225DC10C" w14:textId="70DC0244"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s-CL"/>
        </w:rPr>
      </w:pPr>
      <w:proofErr w:type="spellStart"/>
      <w:r w:rsidRPr="000E3438">
        <w:rPr>
          <w:rFonts w:ascii="Calibri" w:eastAsia="Calibri" w:hAnsi="Calibri" w:cs="Calibri"/>
          <w:sz w:val="20"/>
          <w:szCs w:val="20"/>
          <w:lang w:val="en-US"/>
        </w:rPr>
        <w:t>Menares</w:t>
      </w:r>
      <w:proofErr w:type="spellEnd"/>
      <w:r w:rsidRPr="000E3438">
        <w:rPr>
          <w:rFonts w:ascii="Calibri" w:eastAsia="Calibri" w:hAnsi="Calibri" w:cs="Calibri"/>
          <w:sz w:val="20"/>
          <w:szCs w:val="20"/>
          <w:lang w:val="en-US"/>
        </w:rPr>
        <w:t xml:space="preserve">, C., Perez, P., </w:t>
      </w:r>
      <w:proofErr w:type="spellStart"/>
      <w:r w:rsidRPr="000E3438">
        <w:rPr>
          <w:rFonts w:ascii="Calibri" w:eastAsia="Calibri" w:hAnsi="Calibri" w:cs="Calibri"/>
          <w:sz w:val="20"/>
          <w:szCs w:val="20"/>
          <w:lang w:val="en-US"/>
        </w:rPr>
        <w:t>Parraguez</w:t>
      </w:r>
      <w:proofErr w:type="spellEnd"/>
      <w:r w:rsidRPr="000E3438">
        <w:rPr>
          <w:rFonts w:ascii="Calibri" w:eastAsia="Calibri" w:hAnsi="Calibri" w:cs="Calibri"/>
          <w:sz w:val="20"/>
          <w:szCs w:val="20"/>
          <w:lang w:val="en-US"/>
        </w:rPr>
        <w:t xml:space="preserve">, S., &amp; Fleming, Z. (2021). </w:t>
      </w:r>
      <w:r w:rsidRPr="00CF7C48">
        <w:rPr>
          <w:rFonts w:ascii="Calibri" w:eastAsia="Calibri" w:hAnsi="Calibri" w:cs="Calibri"/>
          <w:sz w:val="20"/>
          <w:szCs w:val="20"/>
          <w:lang w:val="en-US"/>
        </w:rPr>
        <w:t xml:space="preserve">Forecasting PM2.5 levels in Santiago de Chile using deep learning neural networks. </w:t>
      </w:r>
      <w:r w:rsidRPr="00CF7C48">
        <w:rPr>
          <w:rFonts w:ascii="Calibri" w:eastAsia="Calibri" w:hAnsi="Calibri" w:cs="Calibri"/>
          <w:sz w:val="20"/>
          <w:szCs w:val="20"/>
          <w:lang w:val="es-CL"/>
        </w:rPr>
        <w:t xml:space="preserve">Urban Climate, 38, 100906. </w:t>
      </w:r>
      <w:hyperlink r:id="rId28" w:history="1">
        <w:r w:rsidRPr="0010368A">
          <w:rPr>
            <w:rStyle w:val="Hipervnculo"/>
            <w:rFonts w:ascii="Calibri" w:eastAsia="Calibri" w:hAnsi="Calibri" w:cs="Calibri"/>
            <w:sz w:val="20"/>
            <w:szCs w:val="20"/>
            <w:lang w:val="es-CL"/>
          </w:rPr>
          <w:t>https://doi.org/10.1016/j.uclim.2021.100906</w:t>
        </w:r>
      </w:hyperlink>
      <w:r>
        <w:rPr>
          <w:rFonts w:ascii="Calibri" w:eastAsia="Calibri" w:hAnsi="Calibri" w:cs="Calibri"/>
          <w:sz w:val="20"/>
          <w:szCs w:val="20"/>
          <w:lang w:val="es-CL"/>
        </w:rPr>
        <w:t xml:space="preserve"> </w:t>
      </w:r>
    </w:p>
    <w:p w14:paraId="4BBD28E0" w14:textId="7508E23C"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s-CL"/>
        </w:rPr>
        <w:t xml:space="preserve">Ortíz-Barrios, M., Petrillo, A., Arias-Fonseca, S., McClean, S., De Felice, F., Nugent, C., &amp; Uribe-López, S. (2024). </w:t>
      </w:r>
      <w:r w:rsidRPr="00CF7C48">
        <w:rPr>
          <w:rFonts w:ascii="Calibri" w:eastAsia="Calibri" w:hAnsi="Calibri" w:cs="Calibri"/>
          <w:sz w:val="20"/>
          <w:szCs w:val="20"/>
          <w:lang w:val="en-US"/>
        </w:rPr>
        <w:t xml:space="preserve">An AI-based multiphase framework for improving the mechanical ventilation availability in emergency departments during respiratory disease seasons: a case study. International Journal of Emergency Medicine, 17(1), 16. </w:t>
      </w:r>
      <w:hyperlink r:id="rId29" w:history="1">
        <w:r w:rsidRPr="0010368A">
          <w:rPr>
            <w:rStyle w:val="Hipervnculo"/>
            <w:rFonts w:ascii="Calibri" w:eastAsia="Calibri" w:hAnsi="Calibri" w:cs="Calibri"/>
            <w:sz w:val="20"/>
            <w:szCs w:val="20"/>
            <w:lang w:val="en-US"/>
          </w:rPr>
          <w:t>https://doi.org/10.1186/s12245-024-00626-0</w:t>
        </w:r>
      </w:hyperlink>
      <w:r>
        <w:rPr>
          <w:rFonts w:ascii="Calibri" w:eastAsia="Calibri" w:hAnsi="Calibri" w:cs="Calibri"/>
          <w:sz w:val="20"/>
          <w:szCs w:val="20"/>
          <w:lang w:val="en-US"/>
        </w:rPr>
        <w:t xml:space="preserve"> </w:t>
      </w:r>
    </w:p>
    <w:p w14:paraId="54BDEF35" w14:textId="4872BEA7"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73743C">
        <w:rPr>
          <w:rFonts w:ascii="Calibri" w:eastAsia="Calibri" w:hAnsi="Calibri" w:cs="Calibri"/>
          <w:sz w:val="20"/>
          <w:szCs w:val="20"/>
          <w:lang w:val="en-US"/>
        </w:rPr>
        <w:lastRenderedPageBreak/>
        <w:t xml:space="preserve">Reis, J., Costa, R., Silva, F., De Souza, E., Cortes, T., Coelho, R., ... </w:t>
      </w:r>
      <w:r w:rsidRPr="00CF7C48">
        <w:rPr>
          <w:rFonts w:ascii="Calibri" w:eastAsia="Calibri" w:hAnsi="Calibri" w:cs="Calibri"/>
          <w:sz w:val="20"/>
          <w:szCs w:val="20"/>
          <w:lang w:val="en-US"/>
        </w:rPr>
        <w:t xml:space="preserve">&amp; Gomes, H. (2025). Predicting Asthma Hospitalizations from Climate and Air Pollution Data: A Machine Learning-Based Approach. Climate, 13(2), 23. </w:t>
      </w:r>
      <w:hyperlink r:id="rId30" w:history="1">
        <w:r w:rsidRPr="0010368A">
          <w:rPr>
            <w:rStyle w:val="Hipervnculo"/>
            <w:rFonts w:ascii="Calibri" w:eastAsia="Calibri" w:hAnsi="Calibri" w:cs="Calibri"/>
            <w:sz w:val="20"/>
            <w:szCs w:val="20"/>
            <w:lang w:val="en-US"/>
          </w:rPr>
          <w:t>https://doi.org/10.3390/cli13020023</w:t>
        </w:r>
      </w:hyperlink>
      <w:r>
        <w:rPr>
          <w:rFonts w:ascii="Calibri" w:eastAsia="Calibri" w:hAnsi="Calibri" w:cs="Calibri"/>
          <w:sz w:val="20"/>
          <w:szCs w:val="20"/>
          <w:lang w:val="en-US"/>
        </w:rPr>
        <w:t xml:space="preserve"> </w:t>
      </w:r>
    </w:p>
    <w:p w14:paraId="1B902DAD" w14:textId="15EEEE44"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n-US"/>
        </w:rPr>
        <w:t xml:space="preserve">Subramaniam, S., Raju, N., Ganesan, A., </w:t>
      </w:r>
      <w:proofErr w:type="spellStart"/>
      <w:r w:rsidRPr="00CF7C48">
        <w:rPr>
          <w:rFonts w:ascii="Calibri" w:eastAsia="Calibri" w:hAnsi="Calibri" w:cs="Calibri"/>
          <w:sz w:val="20"/>
          <w:szCs w:val="20"/>
          <w:lang w:val="en-US"/>
        </w:rPr>
        <w:t>Rajavel</w:t>
      </w:r>
      <w:proofErr w:type="spellEnd"/>
      <w:r w:rsidRPr="00CF7C48">
        <w:rPr>
          <w:rFonts w:ascii="Calibri" w:eastAsia="Calibri" w:hAnsi="Calibri" w:cs="Calibri"/>
          <w:sz w:val="20"/>
          <w:szCs w:val="20"/>
          <w:lang w:val="en-US"/>
        </w:rPr>
        <w:t xml:space="preserve">, N., </w:t>
      </w:r>
      <w:proofErr w:type="spellStart"/>
      <w:r w:rsidRPr="00CF7C48">
        <w:rPr>
          <w:rFonts w:ascii="Calibri" w:eastAsia="Calibri" w:hAnsi="Calibri" w:cs="Calibri"/>
          <w:sz w:val="20"/>
          <w:szCs w:val="20"/>
          <w:lang w:val="en-US"/>
        </w:rPr>
        <w:t>Chenniappan</w:t>
      </w:r>
      <w:proofErr w:type="spellEnd"/>
      <w:r w:rsidRPr="00CF7C48">
        <w:rPr>
          <w:rFonts w:ascii="Calibri" w:eastAsia="Calibri" w:hAnsi="Calibri" w:cs="Calibri"/>
          <w:sz w:val="20"/>
          <w:szCs w:val="20"/>
          <w:lang w:val="en-US"/>
        </w:rPr>
        <w:t xml:space="preserve">, M., Prakash, C., ... &amp; Dixit, S. (2022). Artificial Intelligence Technologies for Forecasting Air Pollution and Human Health: A Narrative Review. Sustainability, 14(16), 9951. </w:t>
      </w:r>
      <w:hyperlink r:id="rId31" w:history="1">
        <w:r w:rsidRPr="0010368A">
          <w:rPr>
            <w:rStyle w:val="Hipervnculo"/>
            <w:rFonts w:ascii="Calibri" w:eastAsia="Calibri" w:hAnsi="Calibri" w:cs="Calibri"/>
            <w:sz w:val="20"/>
            <w:szCs w:val="20"/>
            <w:lang w:val="en-US"/>
          </w:rPr>
          <w:t>https://doi.org/10.3390/su14169951</w:t>
        </w:r>
      </w:hyperlink>
      <w:r>
        <w:rPr>
          <w:rFonts w:ascii="Calibri" w:eastAsia="Calibri" w:hAnsi="Calibri" w:cs="Calibri"/>
          <w:sz w:val="20"/>
          <w:szCs w:val="20"/>
          <w:lang w:val="en-US"/>
        </w:rPr>
        <w:t xml:space="preserve"> </w:t>
      </w:r>
    </w:p>
    <w:p w14:paraId="6083A653" w14:textId="17FB2253"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proofErr w:type="spellStart"/>
      <w:r w:rsidRPr="00CF7C48">
        <w:rPr>
          <w:rFonts w:ascii="Calibri" w:eastAsia="Calibri" w:hAnsi="Calibri" w:cs="Calibri"/>
          <w:sz w:val="20"/>
          <w:szCs w:val="20"/>
          <w:lang w:val="en-US"/>
        </w:rPr>
        <w:t>Telesca</w:t>
      </w:r>
      <w:proofErr w:type="spellEnd"/>
      <w:r w:rsidRPr="00CF7C48">
        <w:rPr>
          <w:rFonts w:ascii="Calibri" w:eastAsia="Calibri" w:hAnsi="Calibri" w:cs="Calibri"/>
          <w:sz w:val="20"/>
          <w:szCs w:val="20"/>
          <w:lang w:val="en-US"/>
        </w:rPr>
        <w:t xml:space="preserve">, V., &amp; Rondinone, M. (2025). An Interpretable Machine Learning Framework for Analyzing the Interaction Between Cardiorespiratory Diseases and </w:t>
      </w:r>
      <w:proofErr w:type="spellStart"/>
      <w:r w:rsidRPr="00CF7C48">
        <w:rPr>
          <w:rFonts w:ascii="Calibri" w:eastAsia="Calibri" w:hAnsi="Calibri" w:cs="Calibri"/>
          <w:sz w:val="20"/>
          <w:szCs w:val="20"/>
          <w:lang w:val="en-US"/>
        </w:rPr>
        <w:t>Meteo</w:t>
      </w:r>
      <w:proofErr w:type="spellEnd"/>
      <w:r w:rsidRPr="00CF7C48">
        <w:rPr>
          <w:rFonts w:ascii="Calibri" w:eastAsia="Calibri" w:hAnsi="Calibri" w:cs="Calibri"/>
          <w:sz w:val="20"/>
          <w:szCs w:val="20"/>
          <w:lang w:val="en-US"/>
        </w:rPr>
        <w:t xml:space="preserve">-Pollutant Sensor Data. Sensors, 25(15), 4864. </w:t>
      </w:r>
      <w:hyperlink r:id="rId32" w:history="1">
        <w:r w:rsidRPr="0010368A">
          <w:rPr>
            <w:rStyle w:val="Hipervnculo"/>
            <w:rFonts w:ascii="Calibri" w:eastAsia="Calibri" w:hAnsi="Calibri" w:cs="Calibri"/>
            <w:sz w:val="20"/>
            <w:szCs w:val="20"/>
            <w:lang w:val="en-US"/>
          </w:rPr>
          <w:t>https://doi.org/10.3390/s25154864</w:t>
        </w:r>
      </w:hyperlink>
      <w:r>
        <w:rPr>
          <w:rFonts w:ascii="Calibri" w:eastAsia="Calibri" w:hAnsi="Calibri" w:cs="Calibri"/>
          <w:sz w:val="20"/>
          <w:szCs w:val="20"/>
          <w:lang w:val="en-US"/>
        </w:rPr>
        <w:t xml:space="preserve"> </w:t>
      </w:r>
    </w:p>
    <w:p w14:paraId="0B316E43" w14:textId="1D27B944"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proofErr w:type="spellStart"/>
      <w:r w:rsidRPr="00CF7C48">
        <w:rPr>
          <w:rFonts w:ascii="Calibri" w:eastAsia="Calibri" w:hAnsi="Calibri" w:cs="Calibri"/>
          <w:sz w:val="20"/>
          <w:szCs w:val="20"/>
          <w:lang w:val="en-US"/>
        </w:rPr>
        <w:t>Thambiraj</w:t>
      </w:r>
      <w:proofErr w:type="spellEnd"/>
      <w:r w:rsidRPr="00CF7C48">
        <w:rPr>
          <w:rFonts w:ascii="Calibri" w:eastAsia="Calibri" w:hAnsi="Calibri" w:cs="Calibri"/>
          <w:sz w:val="20"/>
          <w:szCs w:val="20"/>
          <w:lang w:val="en-US"/>
        </w:rPr>
        <w:t xml:space="preserve">, G., </w:t>
      </w:r>
      <w:proofErr w:type="spellStart"/>
      <w:r w:rsidRPr="00CF7C48">
        <w:rPr>
          <w:rFonts w:ascii="Calibri" w:eastAsia="Calibri" w:hAnsi="Calibri" w:cs="Calibri"/>
          <w:sz w:val="20"/>
          <w:szCs w:val="20"/>
          <w:lang w:val="en-US"/>
        </w:rPr>
        <w:t>Bazoukis</w:t>
      </w:r>
      <w:proofErr w:type="spellEnd"/>
      <w:r w:rsidRPr="00CF7C48">
        <w:rPr>
          <w:rFonts w:ascii="Calibri" w:eastAsia="Calibri" w:hAnsi="Calibri" w:cs="Calibri"/>
          <w:sz w:val="20"/>
          <w:szCs w:val="20"/>
          <w:lang w:val="en-US"/>
        </w:rPr>
        <w:t xml:space="preserve">, G., </w:t>
      </w:r>
      <w:proofErr w:type="spellStart"/>
      <w:r w:rsidRPr="00CF7C48">
        <w:rPr>
          <w:rFonts w:ascii="Calibri" w:eastAsia="Calibri" w:hAnsi="Calibri" w:cs="Calibri"/>
          <w:sz w:val="20"/>
          <w:szCs w:val="20"/>
          <w:lang w:val="en-US"/>
        </w:rPr>
        <w:t>Ghabousian</w:t>
      </w:r>
      <w:proofErr w:type="spellEnd"/>
      <w:r w:rsidRPr="00CF7C48">
        <w:rPr>
          <w:rFonts w:ascii="Calibri" w:eastAsia="Calibri" w:hAnsi="Calibri" w:cs="Calibri"/>
          <w:sz w:val="20"/>
          <w:szCs w:val="20"/>
          <w:lang w:val="en-US"/>
        </w:rPr>
        <w:t xml:space="preserve">, A., Zhou, J., </w:t>
      </w:r>
      <w:proofErr w:type="spellStart"/>
      <w:r w:rsidRPr="00CF7C48">
        <w:rPr>
          <w:rFonts w:ascii="Calibri" w:eastAsia="Calibri" w:hAnsi="Calibri" w:cs="Calibri"/>
          <w:sz w:val="20"/>
          <w:szCs w:val="20"/>
          <w:lang w:val="en-US"/>
        </w:rPr>
        <w:t>Bollepalli</w:t>
      </w:r>
      <w:proofErr w:type="spellEnd"/>
      <w:r w:rsidRPr="00CF7C48">
        <w:rPr>
          <w:rFonts w:ascii="Calibri" w:eastAsia="Calibri" w:hAnsi="Calibri" w:cs="Calibri"/>
          <w:sz w:val="20"/>
          <w:szCs w:val="20"/>
          <w:lang w:val="en-US"/>
        </w:rPr>
        <w:t xml:space="preserve">, S., </w:t>
      </w:r>
      <w:proofErr w:type="spellStart"/>
      <w:r w:rsidRPr="00CF7C48">
        <w:rPr>
          <w:rFonts w:ascii="Calibri" w:eastAsia="Calibri" w:hAnsi="Calibri" w:cs="Calibri"/>
          <w:sz w:val="20"/>
          <w:szCs w:val="20"/>
          <w:lang w:val="en-US"/>
        </w:rPr>
        <w:t>Isselbacher</w:t>
      </w:r>
      <w:proofErr w:type="spellEnd"/>
      <w:r w:rsidRPr="00CF7C48">
        <w:rPr>
          <w:rFonts w:ascii="Calibri" w:eastAsia="Calibri" w:hAnsi="Calibri" w:cs="Calibri"/>
          <w:sz w:val="20"/>
          <w:szCs w:val="20"/>
          <w:lang w:val="en-US"/>
        </w:rPr>
        <w:t xml:space="preserve">, E., ... &amp; </w:t>
      </w:r>
      <w:proofErr w:type="spellStart"/>
      <w:r w:rsidRPr="00CF7C48">
        <w:rPr>
          <w:rFonts w:ascii="Calibri" w:eastAsia="Calibri" w:hAnsi="Calibri" w:cs="Calibri"/>
          <w:sz w:val="20"/>
          <w:szCs w:val="20"/>
          <w:lang w:val="en-US"/>
        </w:rPr>
        <w:t>Armoundas</w:t>
      </w:r>
      <w:proofErr w:type="spellEnd"/>
      <w:r w:rsidRPr="00CF7C48">
        <w:rPr>
          <w:rFonts w:ascii="Calibri" w:eastAsia="Calibri" w:hAnsi="Calibri" w:cs="Calibri"/>
          <w:sz w:val="20"/>
          <w:szCs w:val="20"/>
          <w:lang w:val="en-US"/>
        </w:rPr>
        <w:t xml:space="preserve">, A. (2025). Use of artificial intelligence in predicting in-hospital cardiac and respiratory arrest in an acute care environment—implications for clinical practice. Frontiers in Medical Technology, 7, 1681059. </w:t>
      </w:r>
      <w:hyperlink r:id="rId33" w:history="1">
        <w:r w:rsidRPr="0010368A">
          <w:rPr>
            <w:rStyle w:val="Hipervnculo"/>
            <w:rFonts w:ascii="Calibri" w:eastAsia="Calibri" w:hAnsi="Calibri" w:cs="Calibri"/>
            <w:sz w:val="20"/>
            <w:szCs w:val="20"/>
            <w:lang w:val="en-US"/>
          </w:rPr>
          <w:t>https://doi.org/10.3389/fmedt.2025.1681059</w:t>
        </w:r>
      </w:hyperlink>
      <w:r>
        <w:rPr>
          <w:rFonts w:ascii="Calibri" w:eastAsia="Calibri" w:hAnsi="Calibri" w:cs="Calibri"/>
          <w:sz w:val="20"/>
          <w:szCs w:val="20"/>
          <w:lang w:val="en-US"/>
        </w:rPr>
        <w:t xml:space="preserve"> </w:t>
      </w:r>
    </w:p>
    <w:p w14:paraId="2DB5BCC3" w14:textId="535C7600"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n-US"/>
        </w:rPr>
        <w:t xml:space="preserve">Tran, T., Tran, M., Joseph, A., Phan, P., Grau, V., &amp; </w:t>
      </w:r>
      <w:proofErr w:type="spellStart"/>
      <w:r w:rsidRPr="00CF7C48">
        <w:rPr>
          <w:rFonts w:ascii="Calibri" w:eastAsia="Calibri" w:hAnsi="Calibri" w:cs="Calibri"/>
          <w:sz w:val="20"/>
          <w:szCs w:val="20"/>
          <w:lang w:val="en-US"/>
        </w:rPr>
        <w:t>Farmery</w:t>
      </w:r>
      <w:proofErr w:type="spellEnd"/>
      <w:r w:rsidRPr="00CF7C48">
        <w:rPr>
          <w:rFonts w:ascii="Calibri" w:eastAsia="Calibri" w:hAnsi="Calibri" w:cs="Calibri"/>
          <w:sz w:val="20"/>
          <w:szCs w:val="20"/>
          <w:lang w:val="en-US"/>
        </w:rPr>
        <w:t xml:space="preserve">, A. (2024). A systematic review of machine learning models for management, prediction and classification of ARDS. Respiratory Research, 25(1), 134. </w:t>
      </w:r>
      <w:hyperlink r:id="rId34" w:history="1">
        <w:r w:rsidRPr="0010368A">
          <w:rPr>
            <w:rStyle w:val="Hipervnculo"/>
            <w:rFonts w:ascii="Calibri" w:eastAsia="Calibri" w:hAnsi="Calibri" w:cs="Calibri"/>
            <w:sz w:val="20"/>
            <w:szCs w:val="20"/>
            <w:lang w:val="en-US"/>
          </w:rPr>
          <w:t>https://doi.org/10.1186/s12931-024-02834-x</w:t>
        </w:r>
      </w:hyperlink>
      <w:r>
        <w:rPr>
          <w:rFonts w:ascii="Calibri" w:eastAsia="Calibri" w:hAnsi="Calibri" w:cs="Calibri"/>
          <w:sz w:val="20"/>
          <w:szCs w:val="20"/>
          <w:lang w:val="en-US"/>
        </w:rPr>
        <w:t xml:space="preserve"> </w:t>
      </w:r>
    </w:p>
    <w:p w14:paraId="08AFA363" w14:textId="3E014FBA"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n-US"/>
        </w:rPr>
        <w:t xml:space="preserve">Xiong, Y., Gao, Y., Qi, Y., </w:t>
      </w:r>
      <w:proofErr w:type="spellStart"/>
      <w:r w:rsidRPr="00CF7C48">
        <w:rPr>
          <w:rFonts w:ascii="Calibri" w:eastAsia="Calibri" w:hAnsi="Calibri" w:cs="Calibri"/>
          <w:sz w:val="20"/>
          <w:szCs w:val="20"/>
          <w:lang w:val="en-US"/>
        </w:rPr>
        <w:t>Zhi</w:t>
      </w:r>
      <w:proofErr w:type="spellEnd"/>
      <w:r w:rsidRPr="00CF7C48">
        <w:rPr>
          <w:rFonts w:ascii="Calibri" w:eastAsia="Calibri" w:hAnsi="Calibri" w:cs="Calibri"/>
          <w:sz w:val="20"/>
          <w:szCs w:val="20"/>
          <w:lang w:val="en-US"/>
        </w:rPr>
        <w:t xml:space="preserve">, Y., Xu, J., Wang, K., ... &amp; Meng, X. (2025). Accuracy of artificial intelligence algorithms in predicting acute respiratory distress syndrome: a systematic review and meta-analysis. BMC Medical Informatics and Decision Making, 25(1), 32. </w:t>
      </w:r>
      <w:hyperlink r:id="rId35" w:history="1">
        <w:r w:rsidRPr="0010368A">
          <w:rPr>
            <w:rStyle w:val="Hipervnculo"/>
            <w:rFonts w:ascii="Calibri" w:eastAsia="Calibri" w:hAnsi="Calibri" w:cs="Calibri"/>
            <w:sz w:val="20"/>
            <w:szCs w:val="20"/>
            <w:lang w:val="en-US"/>
          </w:rPr>
          <w:t>https://doi.org/10.1186/s12911-025-02869-0</w:t>
        </w:r>
      </w:hyperlink>
      <w:r>
        <w:rPr>
          <w:rFonts w:ascii="Calibri" w:eastAsia="Calibri" w:hAnsi="Calibri" w:cs="Calibri"/>
          <w:sz w:val="20"/>
          <w:szCs w:val="20"/>
          <w:lang w:val="en-US"/>
        </w:rPr>
        <w:t xml:space="preserve"> </w:t>
      </w:r>
    </w:p>
    <w:p w14:paraId="223FDCEB" w14:textId="18607B9C" w:rsidR="00CF7C48"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n-US"/>
        </w:rPr>
      </w:pPr>
      <w:r w:rsidRPr="00CF7C48">
        <w:rPr>
          <w:rFonts w:ascii="Calibri" w:eastAsia="Calibri" w:hAnsi="Calibri" w:cs="Calibri"/>
          <w:sz w:val="20"/>
          <w:szCs w:val="20"/>
          <w:lang w:val="en-US"/>
        </w:rPr>
        <w:t xml:space="preserve">Yang, J., Zeng, S., Cui, S., Zheng, J., &amp; Wang, H. (2025). Predictive Modeling of Acute Respiratory Distress Syndrome Using Machine Learning: Systematic Review and Meta-Analysis. Journal of Medical Internet Research, 27, e66615. </w:t>
      </w:r>
      <w:hyperlink r:id="rId36" w:history="1">
        <w:r w:rsidRPr="0010368A">
          <w:rPr>
            <w:rStyle w:val="Hipervnculo"/>
            <w:rFonts w:ascii="Calibri" w:eastAsia="Calibri" w:hAnsi="Calibri" w:cs="Calibri"/>
            <w:sz w:val="20"/>
            <w:szCs w:val="20"/>
            <w:lang w:val="en-US"/>
          </w:rPr>
          <w:t>https://doi.org/10.2196/66615</w:t>
        </w:r>
      </w:hyperlink>
      <w:r>
        <w:rPr>
          <w:rFonts w:ascii="Calibri" w:eastAsia="Calibri" w:hAnsi="Calibri" w:cs="Calibri"/>
          <w:sz w:val="20"/>
          <w:szCs w:val="20"/>
          <w:lang w:val="en-US"/>
        </w:rPr>
        <w:t xml:space="preserve"> </w:t>
      </w:r>
    </w:p>
    <w:p w14:paraId="6B035040" w14:textId="7ABCF49E" w:rsidR="006B6EE1" w:rsidRPr="00CF7C48" w:rsidRDefault="00CF7C48" w:rsidP="00CF7C48">
      <w:pPr>
        <w:pBdr>
          <w:top w:val="single" w:sz="4" w:space="1" w:color="000000"/>
          <w:left w:val="single" w:sz="4" w:space="4" w:color="000000"/>
          <w:bottom w:val="single" w:sz="4" w:space="1" w:color="000000"/>
          <w:right w:val="single" w:sz="4" w:space="19" w:color="000000"/>
        </w:pBdr>
        <w:spacing w:before="240"/>
        <w:jc w:val="both"/>
        <w:rPr>
          <w:rFonts w:ascii="Calibri" w:eastAsia="Calibri" w:hAnsi="Calibri" w:cs="Calibri"/>
          <w:sz w:val="20"/>
          <w:szCs w:val="20"/>
          <w:lang w:val="es-CL"/>
        </w:rPr>
      </w:pPr>
      <w:r w:rsidRPr="00CF7C48">
        <w:rPr>
          <w:rFonts w:ascii="Calibri" w:eastAsia="Calibri" w:hAnsi="Calibri" w:cs="Calibri"/>
          <w:sz w:val="20"/>
          <w:szCs w:val="20"/>
          <w:lang w:val="en-US"/>
        </w:rPr>
        <w:t xml:space="preserve">Yang, J., Xu, X., Wang, Z., You, Q., Shan, W., Yang, Y., ... &amp; Yin, C. (2023). Application of machine learning to predict hospital visits for respiratory diseases using meteorological and air pollution factors in Linyi, China. </w:t>
      </w:r>
      <w:r w:rsidRPr="00CF7C48">
        <w:rPr>
          <w:rFonts w:ascii="Calibri" w:eastAsia="Calibri" w:hAnsi="Calibri" w:cs="Calibri"/>
          <w:sz w:val="20"/>
          <w:szCs w:val="20"/>
          <w:lang w:val="es-CL"/>
        </w:rPr>
        <w:t xml:space="preserve">Environmental Science and Pollution Research, 30(39), 88431-88443. </w:t>
      </w:r>
      <w:hyperlink r:id="rId37" w:history="1">
        <w:r w:rsidRPr="0010368A">
          <w:rPr>
            <w:rStyle w:val="Hipervnculo"/>
            <w:rFonts w:ascii="Calibri" w:eastAsia="Calibri" w:hAnsi="Calibri" w:cs="Calibri"/>
            <w:sz w:val="20"/>
            <w:szCs w:val="20"/>
            <w:lang w:val="es-CL"/>
          </w:rPr>
          <w:t>https://doi.org/10.1007/s11356-023-28682-8</w:t>
        </w:r>
      </w:hyperlink>
      <w:r>
        <w:rPr>
          <w:rFonts w:ascii="Calibri" w:eastAsia="Calibri" w:hAnsi="Calibri" w:cs="Calibri"/>
          <w:sz w:val="20"/>
          <w:szCs w:val="20"/>
          <w:lang w:val="es-CL"/>
        </w:rPr>
        <w:t xml:space="preserve"> </w:t>
      </w:r>
    </w:p>
    <w:p w14:paraId="792A958B" w14:textId="49FD9CE9" w:rsidR="006B6EE1" w:rsidRDefault="006B6EE1">
      <w:pPr>
        <w:jc w:val="both"/>
        <w:rPr>
          <w:rFonts w:ascii="Calibri" w:eastAsia="Calibri" w:hAnsi="Calibri" w:cs="Calibri"/>
          <w:lang w:val="es-CL"/>
        </w:rPr>
      </w:pPr>
    </w:p>
    <w:p w14:paraId="217971A6" w14:textId="77777777" w:rsidR="00300061" w:rsidRPr="00C95DB3" w:rsidRDefault="00300061">
      <w:pPr>
        <w:jc w:val="both"/>
        <w:rPr>
          <w:rFonts w:ascii="Calibri" w:eastAsia="Calibri" w:hAnsi="Calibri" w:cs="Calibri"/>
          <w:lang w:val="es-CL"/>
        </w:rPr>
      </w:pPr>
    </w:p>
    <w:p w14:paraId="71B7DDB8" w14:textId="77777777" w:rsidR="006B6EE1" w:rsidRDefault="00757330">
      <w:pPr>
        <w:numPr>
          <w:ilvl w:val="0"/>
          <w:numId w:val="4"/>
        </w:num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276" w:lineRule="auto"/>
        <w:ind w:right="-340"/>
        <w:jc w:val="both"/>
        <w:rPr>
          <w:rFonts w:ascii="Calibri" w:eastAsia="Calibri" w:hAnsi="Calibri" w:cs="Calibri"/>
          <w:color w:val="000000"/>
          <w:sz w:val="20"/>
          <w:szCs w:val="20"/>
        </w:rPr>
      </w:pPr>
      <w:r>
        <w:rPr>
          <w:rFonts w:ascii="Calibri" w:eastAsia="Calibri" w:hAnsi="Calibri" w:cs="Calibri"/>
          <w:b/>
          <w:bCs/>
          <w:color w:val="000000"/>
          <w:sz w:val="20"/>
          <w:szCs w:val="20"/>
        </w:rPr>
        <w:t xml:space="preserve">Solución Propuesta al Problema u Oportunidad </w:t>
      </w:r>
      <w:r>
        <w:rPr>
          <w:rFonts w:ascii="Calibri" w:eastAsia="Calibri" w:hAnsi="Calibri" w:cs="Calibri"/>
          <w:color w:val="000000"/>
          <w:sz w:val="20"/>
          <w:szCs w:val="20"/>
        </w:rPr>
        <w:t>(Extensión Máxima 2 páginas).</w:t>
      </w:r>
    </w:p>
    <w:p w14:paraId="35C1CF29" w14:textId="77777777" w:rsidR="006B6EE1" w:rsidRDefault="00757330">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340"/>
        <w:jc w:val="both"/>
        <w:rPr>
          <w:rFonts w:ascii="Calibri" w:eastAsia="Calibri" w:hAnsi="Calibri" w:cs="Calibri"/>
          <w:sz w:val="20"/>
          <w:szCs w:val="20"/>
        </w:rPr>
      </w:pPr>
      <w:r>
        <w:rPr>
          <w:rFonts w:ascii="Calibri" w:eastAsia="Calibri" w:hAnsi="Calibri" w:cs="Calibri"/>
          <w:sz w:val="20"/>
          <w:szCs w:val="20"/>
        </w:rPr>
        <w:t>Describa la solución propuesta al problema u oportunidad definido en la sección 1.1. Indique cuál es el nivel de desarrollo que alcanzará la solución en esta etapa, destacando el aporte de los resultados que se busca alcanzar con el desarrollo del proyecto al logro de la solución final. Incluya diagramas, dibujos, esquemas u otro que ayuden a una mayor comprensión de la solución propuesta.</w:t>
      </w:r>
    </w:p>
    <w:p w14:paraId="67352059"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340"/>
        <w:jc w:val="both"/>
        <w:rPr>
          <w:rFonts w:ascii="Calibri" w:eastAsia="Calibri" w:hAnsi="Calibri" w:cs="Calibri"/>
          <w:sz w:val="20"/>
          <w:szCs w:val="20"/>
        </w:rPr>
      </w:pPr>
    </w:p>
    <w:tbl>
      <w:tblPr>
        <w:tblStyle w:val="a2"/>
        <w:tblW w:w="920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6B6EE1" w14:paraId="38FCF23D" w14:textId="77777777">
        <w:tc>
          <w:tcPr>
            <w:tcW w:w="9209" w:type="dxa"/>
          </w:tcPr>
          <w:p w14:paraId="7C26E8F8" w14:textId="79F69EC1" w:rsidR="006B6EE1" w:rsidRDefault="00757330">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b/>
                <w:bCs/>
                <w:sz w:val="20"/>
                <w:szCs w:val="20"/>
              </w:rPr>
            </w:pPr>
            <w:r>
              <w:rPr>
                <w:rFonts w:ascii="Calibri" w:eastAsia="Calibri" w:hAnsi="Calibri" w:cs="Calibri"/>
                <w:b/>
                <w:bCs/>
                <w:sz w:val="20"/>
                <w:szCs w:val="20"/>
              </w:rPr>
              <w:t>2.1 Solución Propuesta</w:t>
            </w:r>
          </w:p>
          <w:p w14:paraId="4B5BE6F4" w14:textId="14852C38" w:rsidR="0073743C" w:rsidRPr="0073743C" w:rsidRDefault="0073743C"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Pr>
                <w:rFonts w:ascii="Calibri" w:eastAsia="Calibri" w:hAnsi="Calibri" w:cs="Calibri"/>
                <w:sz w:val="20"/>
                <w:szCs w:val="20"/>
                <w:lang w:val="es-CL"/>
              </w:rPr>
              <w:t>L</w:t>
            </w:r>
            <w:r w:rsidRPr="0073743C">
              <w:rPr>
                <w:rFonts w:ascii="Calibri" w:eastAsia="Calibri" w:hAnsi="Calibri" w:cs="Calibri"/>
                <w:sz w:val="20"/>
                <w:szCs w:val="20"/>
                <w:lang w:val="es-CL"/>
              </w:rPr>
              <w:t xml:space="preserve">a solución </w:t>
            </w:r>
            <w:r>
              <w:rPr>
                <w:rFonts w:ascii="Calibri" w:eastAsia="Calibri" w:hAnsi="Calibri" w:cs="Calibri"/>
                <w:sz w:val="20"/>
                <w:szCs w:val="20"/>
                <w:lang w:val="es-CL"/>
              </w:rPr>
              <w:t>que se propone</w:t>
            </w:r>
            <w:r w:rsidRPr="0073743C">
              <w:rPr>
                <w:rFonts w:ascii="Calibri" w:eastAsia="Calibri" w:hAnsi="Calibri" w:cs="Calibri"/>
                <w:sz w:val="20"/>
                <w:szCs w:val="20"/>
                <w:lang w:val="es-CL"/>
              </w:rPr>
              <w:t xml:space="preserve"> consiste en el empaquetamiento y validación técnica de un Producto Mínimo Viable (PMV) de software, orientado a la gestión de recursos críticos en servicios de urgencia. El PMV materializará un </w:t>
            </w:r>
            <w:r w:rsidRPr="0073743C">
              <w:rPr>
                <w:rFonts w:ascii="Calibri" w:eastAsia="Calibri" w:hAnsi="Calibri" w:cs="Calibri"/>
                <w:i/>
                <w:iCs/>
                <w:sz w:val="20"/>
                <w:szCs w:val="20"/>
                <w:lang w:val="es-CL"/>
              </w:rPr>
              <w:t>dashboard</w:t>
            </w:r>
            <w:r w:rsidRPr="0073743C">
              <w:rPr>
                <w:rFonts w:ascii="Calibri" w:eastAsia="Calibri" w:hAnsi="Calibri" w:cs="Calibri"/>
                <w:sz w:val="20"/>
                <w:szCs w:val="20"/>
                <w:lang w:val="es-CL"/>
              </w:rPr>
              <w:t xml:space="preserve"> interactivo que entregará a los tomadores de decisión (directores de hospital y jefes de urgencia) una estimación cuantitativa y un sistema de alertas sobre el volumen de pacientes esperados para la semana epidemiológica entrante, basándose en la integración </w:t>
            </w:r>
            <w:r>
              <w:rPr>
                <w:rFonts w:ascii="Calibri" w:eastAsia="Calibri" w:hAnsi="Calibri" w:cs="Calibri"/>
                <w:sz w:val="20"/>
                <w:szCs w:val="20"/>
                <w:lang w:val="es-CL"/>
              </w:rPr>
              <w:t>de datos históricos del DEIS</w:t>
            </w:r>
            <w:r w:rsidRPr="0073743C">
              <w:rPr>
                <w:rFonts w:ascii="Calibri" w:eastAsia="Calibri" w:hAnsi="Calibri" w:cs="Calibri"/>
                <w:sz w:val="20"/>
                <w:szCs w:val="20"/>
                <w:lang w:val="es-CL"/>
              </w:rPr>
              <w:t xml:space="preserve"> y el riesgo ambiental. </w:t>
            </w:r>
          </w:p>
          <w:p w14:paraId="1FB7EF7E" w14:textId="53FE1325" w:rsidR="0073743C" w:rsidRDefault="0073743C"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sidRPr="0073743C">
              <w:rPr>
                <w:rFonts w:ascii="Calibri" w:eastAsia="Calibri" w:hAnsi="Calibri" w:cs="Calibri"/>
                <w:b/>
                <w:bCs/>
                <w:sz w:val="20"/>
                <w:szCs w:val="20"/>
                <w:lang w:val="es-CL"/>
              </w:rPr>
              <w:lastRenderedPageBreak/>
              <w:t>Arquitectura de la Solución (Hybrid Zero-Shot Framework)</w:t>
            </w:r>
            <w:r>
              <w:rPr>
                <w:rFonts w:ascii="Calibri" w:eastAsia="Calibri" w:hAnsi="Calibri" w:cs="Calibri"/>
                <w:b/>
                <w:bCs/>
                <w:sz w:val="20"/>
                <w:szCs w:val="20"/>
                <w:lang w:val="es-CL"/>
              </w:rPr>
              <w:t>:</w:t>
            </w:r>
            <w:r w:rsidRPr="0073743C">
              <w:rPr>
                <w:rFonts w:ascii="Calibri" w:eastAsia="Calibri" w:hAnsi="Calibri" w:cs="Calibri"/>
                <w:sz w:val="20"/>
                <w:szCs w:val="20"/>
                <w:lang w:val="es-CL"/>
              </w:rPr>
              <w:t xml:space="preserve"> El núcleo tecnológico del PMV se sustenta en una arquitectura algorítmica inventiva denominada </w:t>
            </w:r>
            <w:r w:rsidRPr="0073743C">
              <w:rPr>
                <w:rFonts w:ascii="Calibri" w:eastAsia="Calibri" w:hAnsi="Calibri" w:cs="Calibri"/>
                <w:b/>
                <w:bCs/>
                <w:sz w:val="20"/>
                <w:szCs w:val="20"/>
                <w:lang w:val="es-CL"/>
              </w:rPr>
              <w:t>HZF (Hybrid Zero-Shot Framework)</w:t>
            </w:r>
            <w:r w:rsidRPr="0073743C">
              <w:rPr>
                <w:rFonts w:ascii="Calibri" w:eastAsia="Calibri" w:hAnsi="Calibri" w:cs="Calibri"/>
                <w:sz w:val="20"/>
                <w:szCs w:val="20"/>
                <w:lang w:val="es-CL"/>
              </w:rPr>
              <w:t>. A diferencia de los modelos predictivos convencionales, la solución procesa los datos en cascada mediante dos capas funcionales:</w:t>
            </w:r>
          </w:p>
          <w:p w14:paraId="55315220" w14:textId="77777777" w:rsidR="00703586" w:rsidRPr="0073743C" w:rsidRDefault="00703586"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6E6B67DF" w14:textId="60286DBD" w:rsidR="0073743C" w:rsidRDefault="0073743C" w:rsidP="0073743C">
            <w:pPr>
              <w:numPr>
                <w:ilvl w:val="0"/>
                <w:numId w:val="8"/>
              </w:numPr>
              <w:tabs>
                <w:tab w:val="clear" w:pos="720"/>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0" w:right="26" w:firstLine="0"/>
              <w:jc w:val="both"/>
              <w:rPr>
                <w:rFonts w:ascii="Calibri" w:eastAsia="Calibri" w:hAnsi="Calibri" w:cs="Calibri"/>
                <w:sz w:val="20"/>
                <w:szCs w:val="20"/>
                <w:lang w:val="es-CL"/>
              </w:rPr>
            </w:pPr>
            <w:r w:rsidRPr="0073743C">
              <w:rPr>
                <w:rFonts w:ascii="Calibri" w:eastAsia="Calibri" w:hAnsi="Calibri" w:cs="Calibri"/>
                <w:b/>
                <w:bCs/>
                <w:sz w:val="20"/>
                <w:szCs w:val="20"/>
                <w:lang w:val="es-CL"/>
              </w:rPr>
              <w:t>Capa de Trayectoria Base (Modelos Fundacionales):</w:t>
            </w:r>
            <w:r w:rsidRPr="0073743C">
              <w:rPr>
                <w:rFonts w:ascii="Calibri" w:eastAsia="Calibri" w:hAnsi="Calibri" w:cs="Calibri"/>
                <w:sz w:val="20"/>
                <w:szCs w:val="20"/>
                <w:lang w:val="es-CL"/>
              </w:rPr>
              <w:t xml:space="preserve"> Implementa el modelo de lenguaje de series temporales </w:t>
            </w:r>
            <w:r w:rsidRPr="0073743C">
              <w:rPr>
                <w:rFonts w:ascii="Calibri" w:eastAsia="Calibri" w:hAnsi="Calibri" w:cs="Calibri"/>
                <w:i/>
                <w:iCs/>
                <w:sz w:val="20"/>
                <w:szCs w:val="20"/>
                <w:lang w:val="es-CL"/>
              </w:rPr>
              <w:t>Chronos-T5</w:t>
            </w:r>
            <w:r w:rsidRPr="0073743C">
              <w:rPr>
                <w:rFonts w:ascii="Calibri" w:eastAsia="Calibri" w:hAnsi="Calibri" w:cs="Calibri"/>
                <w:sz w:val="20"/>
                <w:szCs w:val="20"/>
                <w:lang w:val="es-CL"/>
              </w:rPr>
              <w:t xml:space="preserve">. Este componente analiza retrospectivamente la demanda asistencial (datos del DEIS) para establecer una línea base puramente histórica de consultas esperadas, operando bajo un paradigma </w:t>
            </w:r>
            <w:r w:rsidRPr="0073743C">
              <w:rPr>
                <w:rFonts w:ascii="Calibri" w:eastAsia="Calibri" w:hAnsi="Calibri" w:cs="Calibri"/>
                <w:i/>
                <w:iCs/>
                <w:sz w:val="20"/>
                <w:szCs w:val="20"/>
                <w:lang w:val="es-CL"/>
              </w:rPr>
              <w:t>Zero-Shot</w:t>
            </w:r>
            <w:r w:rsidRPr="0073743C">
              <w:rPr>
                <w:rFonts w:ascii="Calibri" w:eastAsia="Calibri" w:hAnsi="Calibri" w:cs="Calibri"/>
                <w:sz w:val="20"/>
                <w:szCs w:val="20"/>
                <w:lang w:val="es-CL"/>
              </w:rPr>
              <w:t xml:space="preserve"> (sin necesidad de reentrenamiento continuo).</w:t>
            </w:r>
          </w:p>
          <w:p w14:paraId="0A06DCE1" w14:textId="77777777" w:rsidR="00703586" w:rsidRPr="0073743C" w:rsidRDefault="00703586" w:rsidP="0070358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0022574C" w14:textId="387F44D4" w:rsidR="0073743C" w:rsidRDefault="0073743C" w:rsidP="0073743C">
            <w:pPr>
              <w:numPr>
                <w:ilvl w:val="0"/>
                <w:numId w:val="8"/>
              </w:numPr>
              <w:tabs>
                <w:tab w:val="clear" w:pos="720"/>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0" w:right="26" w:firstLine="0"/>
              <w:jc w:val="both"/>
              <w:rPr>
                <w:rFonts w:ascii="Calibri" w:eastAsia="Calibri" w:hAnsi="Calibri" w:cs="Calibri"/>
                <w:sz w:val="20"/>
                <w:szCs w:val="20"/>
                <w:lang w:val="es-CL"/>
              </w:rPr>
            </w:pPr>
            <w:r w:rsidRPr="0073743C">
              <w:rPr>
                <w:rFonts w:ascii="Calibri" w:eastAsia="Calibri" w:hAnsi="Calibri" w:cs="Calibri"/>
                <w:b/>
                <w:bCs/>
                <w:sz w:val="20"/>
                <w:szCs w:val="20"/>
                <w:lang w:val="es-CL"/>
              </w:rPr>
              <w:t>Capa de Aprendizaje de Residuos (ERC Layer):</w:t>
            </w:r>
            <w:r w:rsidRPr="0073743C">
              <w:rPr>
                <w:rFonts w:ascii="Calibri" w:eastAsia="Calibri" w:hAnsi="Calibri" w:cs="Calibri"/>
                <w:sz w:val="20"/>
                <w:szCs w:val="20"/>
                <w:lang w:val="es-CL"/>
              </w:rPr>
              <w:t xml:space="preserve"> Constituye el núcleo de la innovación. Esta capa emplea algoritmos de </w:t>
            </w:r>
            <w:r w:rsidRPr="0073743C">
              <w:rPr>
                <w:rFonts w:ascii="Calibri" w:eastAsia="Calibri" w:hAnsi="Calibri" w:cs="Calibri"/>
                <w:i/>
                <w:iCs/>
                <w:sz w:val="20"/>
                <w:szCs w:val="20"/>
                <w:lang w:val="es-CL"/>
              </w:rPr>
              <w:t>Machine Learning</w:t>
            </w:r>
            <w:r w:rsidRPr="0073743C">
              <w:rPr>
                <w:rFonts w:ascii="Calibri" w:eastAsia="Calibri" w:hAnsi="Calibri" w:cs="Calibri"/>
                <w:sz w:val="20"/>
                <w:szCs w:val="20"/>
                <w:lang w:val="es-CL"/>
              </w:rPr>
              <w:t xml:space="preserve"> para predecir exclusivamente el margen de error (residuo) que cometerá el modelo base. Para ello, utiliza como variables predictoras la exposición a estresores atmosféricos (MP2,5, CO, temperatura, humedad provenientes del SINC</w:t>
            </w:r>
            <w:r w:rsidR="00CE75ED">
              <w:rPr>
                <w:rFonts w:ascii="Calibri" w:eastAsia="Calibri" w:hAnsi="Calibri" w:cs="Calibri"/>
                <w:sz w:val="20"/>
                <w:szCs w:val="20"/>
                <w:lang w:val="es-CL"/>
              </w:rPr>
              <w:t>A</w:t>
            </w:r>
            <w:r w:rsidRPr="0073743C">
              <w:rPr>
                <w:rFonts w:ascii="Calibri" w:eastAsia="Calibri" w:hAnsi="Calibri" w:cs="Calibri"/>
                <w:sz w:val="20"/>
                <w:szCs w:val="20"/>
                <w:lang w:val="es-CL"/>
              </w:rPr>
              <w:t>), aplicando un Análisis de Componentes Principales (PCA) para evitar la multicolinealidad. De manera crucial, esta capa incorpora el "Lag Biológico" correspondiente a cada etiología</w:t>
            </w:r>
            <w:r w:rsidR="003A54BD">
              <w:rPr>
                <w:rFonts w:ascii="Calibri" w:eastAsia="Calibri" w:hAnsi="Calibri" w:cs="Calibri"/>
                <w:sz w:val="20"/>
                <w:szCs w:val="20"/>
                <w:lang w:val="es-CL"/>
              </w:rPr>
              <w:t xml:space="preserve">, </w:t>
            </w:r>
            <w:r w:rsidRPr="0073743C">
              <w:rPr>
                <w:rFonts w:ascii="Calibri" w:eastAsia="Calibri" w:hAnsi="Calibri" w:cs="Calibri"/>
                <w:sz w:val="20"/>
                <w:szCs w:val="20"/>
                <w:lang w:val="es-CL"/>
              </w:rPr>
              <w:t xml:space="preserve">permitiendo proyectar el impacto del clima antes de que el paciente requiera </w:t>
            </w:r>
            <w:r>
              <w:rPr>
                <w:rFonts w:ascii="Calibri" w:eastAsia="Calibri" w:hAnsi="Calibri" w:cs="Calibri"/>
                <w:sz w:val="20"/>
                <w:szCs w:val="20"/>
                <w:lang w:val="es-CL"/>
              </w:rPr>
              <w:t>consultar</w:t>
            </w:r>
            <w:r w:rsidRPr="0073743C">
              <w:rPr>
                <w:rFonts w:ascii="Calibri" w:eastAsia="Calibri" w:hAnsi="Calibri" w:cs="Calibri"/>
                <w:sz w:val="20"/>
                <w:szCs w:val="20"/>
                <w:lang w:val="es-CL"/>
              </w:rPr>
              <w:t>.</w:t>
            </w:r>
          </w:p>
          <w:p w14:paraId="0D588754" w14:textId="77777777" w:rsidR="00703586" w:rsidRDefault="00703586"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602C293B" w14:textId="201CD65E" w:rsidR="0073743C" w:rsidRPr="0073743C" w:rsidRDefault="0073743C"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Pr>
                <w:rFonts w:ascii="Calibri" w:eastAsia="Calibri" w:hAnsi="Calibri" w:cs="Calibri"/>
                <w:sz w:val="20"/>
                <w:szCs w:val="20"/>
                <w:lang w:val="es-CL"/>
              </w:rPr>
              <w:t>Lo anterior permite al centro asistencial anticipar cuantos pacientes consultarán en la semana epidemiológica entrante, a partir de la tendencia histórica y la influencia de las variables ambientales, resolviendo uno de los principales problemas de los modelos actuales.</w:t>
            </w:r>
          </w:p>
          <w:p w14:paraId="75462C42" w14:textId="77777777" w:rsidR="00703586" w:rsidRDefault="00703586"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b/>
                <w:bCs/>
                <w:sz w:val="20"/>
                <w:szCs w:val="20"/>
                <w:lang w:val="es-CL"/>
              </w:rPr>
            </w:pPr>
          </w:p>
          <w:p w14:paraId="348095BF" w14:textId="445468D2" w:rsidR="0073743C" w:rsidRPr="0073743C" w:rsidRDefault="0073743C"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sidRPr="0073743C">
              <w:rPr>
                <w:rFonts w:ascii="Calibri" w:eastAsia="Calibri" w:hAnsi="Calibri" w:cs="Calibri"/>
                <w:b/>
                <w:bCs/>
                <w:sz w:val="20"/>
                <w:szCs w:val="20"/>
                <w:lang w:val="es-CL"/>
              </w:rPr>
              <w:t>Aporte al Avance del Conocimiento Científico y Tecnológico</w:t>
            </w:r>
            <w:r w:rsidR="006D6B46">
              <w:rPr>
                <w:rFonts w:ascii="Calibri" w:eastAsia="Calibri" w:hAnsi="Calibri" w:cs="Calibri"/>
                <w:b/>
                <w:bCs/>
                <w:sz w:val="20"/>
                <w:szCs w:val="20"/>
                <w:lang w:val="es-CL"/>
              </w:rPr>
              <w:t>:</w:t>
            </w:r>
            <w:r w:rsidRPr="0073743C">
              <w:rPr>
                <w:rFonts w:ascii="Calibri" w:eastAsia="Calibri" w:hAnsi="Calibri" w:cs="Calibri"/>
                <w:sz w:val="20"/>
                <w:szCs w:val="20"/>
                <w:lang w:val="es-CL"/>
              </w:rPr>
              <w:t xml:space="preserve"> El mérito científico de esta solución radica en el </w:t>
            </w:r>
            <w:r w:rsidRPr="00703586">
              <w:rPr>
                <w:rFonts w:ascii="Calibri" w:eastAsia="Calibri" w:hAnsi="Calibri" w:cs="Calibri"/>
                <w:bCs/>
                <w:sz w:val="20"/>
                <w:szCs w:val="20"/>
                <w:lang w:val="es-CL"/>
              </w:rPr>
              <w:t>desacoplamiento analítico</w:t>
            </w:r>
            <w:r w:rsidRPr="00703586">
              <w:rPr>
                <w:rFonts w:ascii="Calibri" w:eastAsia="Calibri" w:hAnsi="Calibri" w:cs="Calibri"/>
                <w:sz w:val="20"/>
                <w:szCs w:val="20"/>
                <w:lang w:val="es-CL"/>
              </w:rPr>
              <w:t xml:space="preserve"> de</w:t>
            </w:r>
            <w:r w:rsidRPr="0073743C">
              <w:rPr>
                <w:rFonts w:ascii="Calibri" w:eastAsia="Calibri" w:hAnsi="Calibri" w:cs="Calibri"/>
                <w:sz w:val="20"/>
                <w:szCs w:val="20"/>
                <w:lang w:val="es-CL"/>
              </w:rPr>
              <w:t xml:space="preserve"> las señales de datos. Tradicionalmente, forzar a un algoritmo estadístico a aprender al mismo tiempo el comportamiento de los pacientes y las anomalías climáticas extremas genera un sobreajuste matemático que invalida el modelo en la práctica clínica. El enfoque HZF resuelve este paradigma: la IA general proyecta la tendencia, y la IA local (alimentada con </w:t>
            </w:r>
            <w:r>
              <w:rPr>
                <w:rFonts w:ascii="Calibri" w:eastAsia="Calibri" w:hAnsi="Calibri" w:cs="Calibri"/>
                <w:sz w:val="20"/>
                <w:szCs w:val="20"/>
                <w:lang w:val="es-CL"/>
              </w:rPr>
              <w:t>factores de contaminación locales</w:t>
            </w:r>
            <w:r w:rsidRPr="0073743C">
              <w:rPr>
                <w:rFonts w:ascii="Calibri" w:eastAsia="Calibri" w:hAnsi="Calibri" w:cs="Calibri"/>
                <w:sz w:val="20"/>
                <w:szCs w:val="20"/>
                <w:lang w:val="es-CL"/>
              </w:rPr>
              <w:t xml:space="preserve">) corrige las desviaciones. Tecnológicamente, esto representa la transición desde la vigilancia ambiental pasiva hacia una </w:t>
            </w:r>
            <w:r w:rsidRPr="00703586">
              <w:rPr>
                <w:rFonts w:ascii="Calibri" w:eastAsia="Calibri" w:hAnsi="Calibri" w:cs="Calibri"/>
                <w:bCs/>
                <w:sz w:val="20"/>
                <w:szCs w:val="20"/>
                <w:lang w:val="es-CL"/>
              </w:rPr>
              <w:t>Salud de Precisión</w:t>
            </w:r>
            <w:r w:rsidRPr="0073743C">
              <w:rPr>
                <w:rFonts w:ascii="Calibri" w:eastAsia="Calibri" w:hAnsi="Calibri" w:cs="Calibri"/>
                <w:sz w:val="20"/>
                <w:szCs w:val="20"/>
                <w:lang w:val="es-CL"/>
              </w:rPr>
              <w:t xml:space="preserve">, </w:t>
            </w:r>
            <w:r w:rsidR="005878B6">
              <w:rPr>
                <w:rFonts w:ascii="Calibri" w:eastAsia="Calibri" w:hAnsi="Calibri" w:cs="Calibri"/>
                <w:sz w:val="20"/>
                <w:szCs w:val="20"/>
                <w:lang w:val="es-CL"/>
              </w:rPr>
              <w:t>entregando</w:t>
            </w:r>
            <w:r w:rsidRPr="0073743C">
              <w:rPr>
                <w:rFonts w:ascii="Calibri" w:eastAsia="Calibri" w:hAnsi="Calibri" w:cs="Calibri"/>
                <w:sz w:val="20"/>
                <w:szCs w:val="20"/>
                <w:lang w:val="es-CL"/>
              </w:rPr>
              <w:t xml:space="preserve"> a los sistemas informáticos en salud de una capacidad proactiva inédita a nivel nacional.</w:t>
            </w:r>
          </w:p>
          <w:p w14:paraId="43BE81F0" w14:textId="77777777" w:rsidR="00703586" w:rsidRDefault="00703586"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b/>
                <w:bCs/>
                <w:sz w:val="20"/>
                <w:szCs w:val="20"/>
                <w:lang w:val="es-CL"/>
              </w:rPr>
            </w:pPr>
          </w:p>
          <w:p w14:paraId="43FD93B5" w14:textId="7E8BA0E9" w:rsidR="0073743C" w:rsidRDefault="0073743C"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sidRPr="0073743C">
              <w:rPr>
                <w:rFonts w:ascii="Calibri" w:eastAsia="Calibri" w:hAnsi="Calibri" w:cs="Calibri"/>
                <w:b/>
                <w:bCs/>
                <w:sz w:val="20"/>
                <w:szCs w:val="20"/>
                <w:lang w:val="es-CL"/>
              </w:rPr>
              <w:t>Contribución a los Objetivos de Desarrollo Sostenible (ODS)</w:t>
            </w:r>
            <w:r w:rsidRPr="0073743C">
              <w:rPr>
                <w:rFonts w:ascii="Calibri" w:eastAsia="Calibri" w:hAnsi="Calibri" w:cs="Calibri"/>
                <w:sz w:val="20"/>
                <w:szCs w:val="20"/>
                <w:lang w:val="es-CL"/>
              </w:rPr>
              <w:t xml:space="preserve"> Dando cumplimiento a los lineamientos del concurso, este PMV contribuye de forma directa y medible a dos O</w:t>
            </w:r>
            <w:r w:rsidR="006D6B46">
              <w:rPr>
                <w:rFonts w:ascii="Calibri" w:eastAsia="Calibri" w:hAnsi="Calibri" w:cs="Calibri"/>
                <w:sz w:val="20"/>
                <w:szCs w:val="20"/>
                <w:lang w:val="es-CL"/>
              </w:rPr>
              <w:t>DS:</w:t>
            </w:r>
          </w:p>
          <w:p w14:paraId="4DA90AD9" w14:textId="77777777" w:rsidR="00703586" w:rsidRPr="0073743C" w:rsidRDefault="00703586" w:rsidP="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72185FFE" w14:textId="6911F894" w:rsidR="0073743C" w:rsidRDefault="0073743C" w:rsidP="005878B6">
            <w:pPr>
              <w:numPr>
                <w:ilvl w:val="0"/>
                <w:numId w:val="9"/>
              </w:numPr>
              <w:tabs>
                <w:tab w:val="clear" w:pos="720"/>
                <w:tab w:val="left" w:pos="-417"/>
                <w:tab w:val="num" w:pos="0"/>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0" w:right="26" w:firstLine="0"/>
              <w:jc w:val="both"/>
              <w:rPr>
                <w:rFonts w:ascii="Calibri" w:eastAsia="Calibri" w:hAnsi="Calibri" w:cs="Calibri"/>
                <w:sz w:val="20"/>
                <w:szCs w:val="20"/>
                <w:lang w:val="es-CL"/>
              </w:rPr>
            </w:pPr>
            <w:r w:rsidRPr="0073743C">
              <w:rPr>
                <w:rFonts w:ascii="Calibri" w:eastAsia="Calibri" w:hAnsi="Calibri" w:cs="Calibri"/>
                <w:b/>
                <w:bCs/>
                <w:sz w:val="20"/>
                <w:szCs w:val="20"/>
                <w:lang w:val="es-CL"/>
              </w:rPr>
              <w:t>ODS 3 (Salud y Bienestar):</w:t>
            </w:r>
            <w:r w:rsidRPr="0073743C">
              <w:rPr>
                <w:rFonts w:ascii="Calibri" w:eastAsia="Calibri" w:hAnsi="Calibri" w:cs="Calibri"/>
                <w:sz w:val="20"/>
                <w:szCs w:val="20"/>
                <w:lang w:val="es-CL"/>
              </w:rPr>
              <w:t xml:space="preserve"> Proporciona una herramienta clave para reforzar la capacidad de alerta temprana y reducción de riesgos para la salud a nivel regional, mitigando la mortalidad asociada a crisis cardiorrespiratorias invernales mediante una pre-asignación eficiente de camas críticas y personal médico.</w:t>
            </w:r>
          </w:p>
          <w:p w14:paraId="717A261F" w14:textId="77777777" w:rsidR="00703586" w:rsidRPr="0073743C" w:rsidRDefault="00703586" w:rsidP="0070358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2C2779ED" w14:textId="761563BA" w:rsidR="0073743C" w:rsidRDefault="0073743C" w:rsidP="005878B6">
            <w:pPr>
              <w:numPr>
                <w:ilvl w:val="0"/>
                <w:numId w:val="9"/>
              </w:numPr>
              <w:tabs>
                <w:tab w:val="clear" w:pos="720"/>
                <w:tab w:val="left" w:pos="-417"/>
                <w:tab w:val="num" w:pos="0"/>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0" w:right="26" w:firstLine="0"/>
              <w:jc w:val="both"/>
              <w:rPr>
                <w:rFonts w:ascii="Calibri" w:eastAsia="Calibri" w:hAnsi="Calibri" w:cs="Calibri"/>
                <w:sz w:val="20"/>
                <w:szCs w:val="20"/>
                <w:lang w:val="es-CL"/>
              </w:rPr>
            </w:pPr>
            <w:r w:rsidRPr="0073743C">
              <w:rPr>
                <w:rFonts w:ascii="Calibri" w:eastAsia="Calibri" w:hAnsi="Calibri" w:cs="Calibri"/>
                <w:b/>
                <w:bCs/>
                <w:sz w:val="20"/>
                <w:szCs w:val="20"/>
                <w:lang w:val="es-CL"/>
              </w:rPr>
              <w:t>ODS 11 (Ciudades y Comunidades Sostenibles):</w:t>
            </w:r>
            <w:r w:rsidRPr="0073743C">
              <w:rPr>
                <w:rFonts w:ascii="Calibri" w:eastAsia="Calibri" w:hAnsi="Calibri" w:cs="Calibri"/>
                <w:sz w:val="20"/>
                <w:szCs w:val="20"/>
                <w:lang w:val="es-CL"/>
              </w:rPr>
              <w:t xml:space="preserve"> Traduce el impacto negativo de la calidad del aire local y el uso de biomasa (leña) en métricas de estrés hospitalario, ofreciendo a las autoridades urbanas evidencia predictiva concreta para la formulación de políticas de descontaminación y resiliencia climática.</w:t>
            </w:r>
          </w:p>
          <w:p w14:paraId="2D9FC923" w14:textId="77777777" w:rsidR="00703586" w:rsidRPr="0073743C" w:rsidRDefault="00703586" w:rsidP="0070358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705452F7" w14:textId="3762741C" w:rsidR="005878B6" w:rsidRDefault="0073743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sidRPr="0073743C">
              <w:rPr>
                <w:rFonts w:ascii="Calibri" w:eastAsia="Calibri" w:hAnsi="Calibri" w:cs="Calibri"/>
                <w:b/>
                <w:bCs/>
                <w:sz w:val="20"/>
                <w:szCs w:val="20"/>
                <w:lang w:val="es-CL"/>
              </w:rPr>
              <w:t>Nivel de Desarrollo y Aporte Final de la Etapa</w:t>
            </w:r>
            <w:r w:rsidR="006D6B46">
              <w:rPr>
                <w:rFonts w:ascii="Calibri" w:eastAsia="Calibri" w:hAnsi="Calibri" w:cs="Calibri"/>
                <w:b/>
                <w:bCs/>
                <w:sz w:val="20"/>
                <w:szCs w:val="20"/>
                <w:lang w:val="es-CL"/>
              </w:rPr>
              <w:t>:</w:t>
            </w:r>
            <w:r w:rsidRPr="0073743C">
              <w:rPr>
                <w:rFonts w:ascii="Calibri" w:eastAsia="Calibri" w:hAnsi="Calibri" w:cs="Calibri"/>
                <w:sz w:val="20"/>
                <w:szCs w:val="20"/>
                <w:lang w:val="es-CL"/>
              </w:rPr>
              <w:t xml:space="preserve"> La tecnología algorítmica (los pesos matemáticos y la arquitectura HZF) se encuentra actualmente validada analíticamente con datos retrospectivos en un entorno de laboratorio, acreditando un nivel de madurez </w:t>
            </w:r>
            <w:r w:rsidRPr="0073743C">
              <w:rPr>
                <w:rFonts w:ascii="Calibri" w:eastAsia="Calibri" w:hAnsi="Calibri" w:cs="Calibri"/>
                <w:b/>
                <w:bCs/>
                <w:sz w:val="20"/>
                <w:szCs w:val="20"/>
                <w:lang w:val="es-CL"/>
              </w:rPr>
              <w:t>TRL 4</w:t>
            </w:r>
            <w:r w:rsidRPr="0073743C">
              <w:rPr>
                <w:rFonts w:ascii="Calibri" w:eastAsia="Calibri" w:hAnsi="Calibri" w:cs="Calibri"/>
                <w:sz w:val="20"/>
                <w:szCs w:val="20"/>
                <w:lang w:val="es-CL"/>
              </w:rPr>
              <w:t xml:space="preserve">. El aporte sustancial de la adjudicación de este proyecto será ejecutar las actividades de programación </w:t>
            </w:r>
            <w:r w:rsidRPr="0073743C">
              <w:rPr>
                <w:rFonts w:ascii="Calibri" w:eastAsia="Calibri" w:hAnsi="Calibri" w:cs="Calibri"/>
                <w:i/>
                <w:iCs/>
                <w:sz w:val="20"/>
                <w:szCs w:val="20"/>
                <w:lang w:val="es-CL"/>
              </w:rPr>
              <w:t>backend/frontend</w:t>
            </w:r>
            <w:r w:rsidRPr="0073743C">
              <w:rPr>
                <w:rFonts w:ascii="Calibri" w:eastAsia="Calibri" w:hAnsi="Calibri" w:cs="Calibri"/>
                <w:sz w:val="20"/>
                <w:szCs w:val="20"/>
                <w:lang w:val="es-CL"/>
              </w:rPr>
              <w:t xml:space="preserve"> y automatización de APIs necesarias para empaquetar el código en un Producto Mínimo Viable (PMV). Esto permitirá someter la plataforma a pruebas de estrés, </w:t>
            </w:r>
            <w:r w:rsidR="00CE75ED">
              <w:rPr>
                <w:rFonts w:ascii="Calibri" w:eastAsia="Calibri" w:hAnsi="Calibri" w:cs="Calibri"/>
                <w:sz w:val="20"/>
                <w:szCs w:val="20"/>
                <w:lang w:val="es-CL"/>
              </w:rPr>
              <w:t>permitiendo</w:t>
            </w:r>
            <w:r w:rsidRPr="0073743C">
              <w:rPr>
                <w:rFonts w:ascii="Calibri" w:eastAsia="Calibri" w:hAnsi="Calibri" w:cs="Calibri"/>
                <w:sz w:val="20"/>
                <w:szCs w:val="20"/>
                <w:lang w:val="es-CL"/>
              </w:rPr>
              <w:t xml:space="preserve"> un salto hacia un nivel de madurez </w:t>
            </w:r>
            <w:r w:rsidRPr="0073743C">
              <w:rPr>
                <w:rFonts w:ascii="Calibri" w:eastAsia="Calibri" w:hAnsi="Calibri" w:cs="Calibri"/>
                <w:b/>
                <w:bCs/>
                <w:sz w:val="20"/>
                <w:szCs w:val="20"/>
                <w:lang w:val="es-CL"/>
              </w:rPr>
              <w:t xml:space="preserve">TRL </w:t>
            </w:r>
            <w:r w:rsidRPr="0073743C">
              <w:rPr>
                <w:rFonts w:ascii="Calibri" w:eastAsia="Calibri" w:hAnsi="Calibri" w:cs="Calibri"/>
                <w:sz w:val="20"/>
                <w:szCs w:val="20"/>
                <w:lang w:val="es-CL"/>
              </w:rPr>
              <w:t xml:space="preserve">al término de la ejecución. </w:t>
            </w:r>
          </w:p>
          <w:p w14:paraId="01A884D8" w14:textId="5AF517CF" w:rsidR="006B6EE1" w:rsidRPr="006D6B46" w:rsidRDefault="005878B6"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center"/>
              <w:rPr>
                <w:rFonts w:ascii="Calibri" w:eastAsia="Calibri" w:hAnsi="Calibri" w:cs="Calibri"/>
                <w:sz w:val="20"/>
                <w:szCs w:val="20"/>
                <w:lang w:val="es-CL"/>
              </w:rPr>
            </w:pPr>
            <w:r>
              <w:rPr>
                <w:noProof/>
              </w:rPr>
              <w:lastRenderedPageBreak/>
              <w:drawing>
                <wp:inline distT="0" distB="0" distL="0" distR="0" wp14:anchorId="4ED0A9D9" wp14:editId="30876E4C">
                  <wp:extent cx="3785870" cy="2026310"/>
                  <wp:effectExtent l="0" t="0" r="5080" b="0"/>
                  <wp:docPr id="1042383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 b="1962"/>
                          <a:stretch>
                            <a:fillRect/>
                          </a:stretch>
                        </pic:blipFill>
                        <pic:spPr bwMode="auto">
                          <a:xfrm>
                            <a:off x="0" y="0"/>
                            <a:ext cx="3810723" cy="20396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AE5E899"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sz w:val="18"/>
          <w:szCs w:val="18"/>
        </w:rPr>
      </w:pPr>
    </w:p>
    <w:tbl>
      <w:tblPr>
        <w:tblStyle w:val="a3"/>
        <w:tblW w:w="920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6B6EE1" w14:paraId="65945BB0" w14:textId="77777777">
        <w:tc>
          <w:tcPr>
            <w:tcW w:w="9209" w:type="dxa"/>
          </w:tcPr>
          <w:p w14:paraId="4119241A" w14:textId="5F91F41A" w:rsidR="006B6EE1" w:rsidRDefault="00757330">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b/>
                <w:bCs/>
                <w:sz w:val="20"/>
                <w:szCs w:val="20"/>
              </w:rPr>
            </w:pPr>
            <w:r>
              <w:rPr>
                <w:rFonts w:ascii="Calibri" w:eastAsia="Calibri" w:hAnsi="Calibri" w:cs="Calibri"/>
                <w:b/>
                <w:bCs/>
                <w:sz w:val="20"/>
                <w:szCs w:val="20"/>
              </w:rPr>
              <w:t>2.2 Mérito Innovador</w:t>
            </w:r>
          </w:p>
          <w:p w14:paraId="12356E50" w14:textId="77777777" w:rsidR="006D6B46" w:rsidRPr="006D6B46" w:rsidRDefault="006D6B46"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sidRPr="006D6B46">
              <w:rPr>
                <w:rFonts w:ascii="Calibri" w:eastAsia="Calibri" w:hAnsi="Calibri" w:cs="Calibri"/>
                <w:sz w:val="20"/>
                <w:szCs w:val="20"/>
                <w:lang w:val="es-CL"/>
              </w:rPr>
              <w:t>El mérito innovador de esta propuesta radica en la implementación de la arquitectura Hybrid Zero-Shot Framework (HZF), la cual propone un cambio de paradigma en el pronóstico epidemiológico: transitar desde los modelos estadísticos univariantes hacia el modelamiento multidimensional de residuos ambientales.</w:t>
            </w:r>
          </w:p>
          <w:p w14:paraId="60CC7148" w14:textId="77777777" w:rsidR="00F3130D" w:rsidRDefault="00F3130D"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26D5B1EE" w14:textId="1EC0AD7E" w:rsidR="006D6B46" w:rsidRPr="006D6B46" w:rsidRDefault="006D6B46"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sidRPr="006D6B46">
              <w:rPr>
                <w:rFonts w:ascii="Calibri" w:eastAsia="Calibri" w:hAnsi="Calibri" w:cs="Calibri"/>
                <w:sz w:val="20"/>
                <w:szCs w:val="20"/>
                <w:lang w:val="es-CL"/>
              </w:rPr>
              <w:t xml:space="preserve">Históricamente, los enfoques tradicionales de </w:t>
            </w:r>
            <w:r w:rsidRPr="006D6B46">
              <w:rPr>
                <w:rFonts w:ascii="Calibri" w:eastAsia="Calibri" w:hAnsi="Calibri" w:cs="Calibri"/>
                <w:i/>
                <w:iCs/>
                <w:sz w:val="20"/>
                <w:szCs w:val="20"/>
                <w:lang w:val="es-CL"/>
              </w:rPr>
              <w:t>Machine Learning</w:t>
            </w:r>
            <w:r w:rsidRPr="006D6B46">
              <w:rPr>
                <w:rFonts w:ascii="Calibri" w:eastAsia="Calibri" w:hAnsi="Calibri" w:cs="Calibri"/>
                <w:sz w:val="20"/>
                <w:szCs w:val="20"/>
                <w:lang w:val="es-CL"/>
              </w:rPr>
              <w:t xml:space="preserve"> han fracasado al intentar integrar múltiples determinantes exógenos (calidad del aire y clima) junto con la inercia clínica. Al forzar a un solo algoritmo a aprender simultáneamente la estacionalidad de los pacientes y </w:t>
            </w:r>
            <w:r w:rsidR="00CE75ED">
              <w:rPr>
                <w:rFonts w:ascii="Calibri" w:eastAsia="Calibri" w:hAnsi="Calibri" w:cs="Calibri"/>
                <w:sz w:val="20"/>
                <w:szCs w:val="20"/>
                <w:lang w:val="es-CL"/>
              </w:rPr>
              <w:t>los datos de contaminación</w:t>
            </w:r>
            <w:r w:rsidRPr="006D6B46">
              <w:rPr>
                <w:rFonts w:ascii="Calibri" w:eastAsia="Calibri" w:hAnsi="Calibri" w:cs="Calibri"/>
                <w:sz w:val="20"/>
                <w:szCs w:val="20"/>
                <w:lang w:val="es-CL"/>
              </w:rPr>
              <w:t xml:space="preserve">, los modelos caen inevitablemente en el </w:t>
            </w:r>
            <w:r w:rsidRPr="006D6B46">
              <w:rPr>
                <w:rFonts w:ascii="Calibri" w:eastAsia="Calibri" w:hAnsi="Calibri" w:cs="Calibri"/>
                <w:i/>
                <w:iCs/>
                <w:sz w:val="20"/>
                <w:szCs w:val="20"/>
                <w:lang w:val="es-CL"/>
              </w:rPr>
              <w:t>overfitting</w:t>
            </w:r>
            <w:r w:rsidRPr="006D6B46">
              <w:rPr>
                <w:rFonts w:ascii="Calibri" w:eastAsia="Calibri" w:hAnsi="Calibri" w:cs="Calibri"/>
                <w:sz w:val="20"/>
                <w:szCs w:val="20"/>
                <w:lang w:val="es-CL"/>
              </w:rPr>
              <w:t xml:space="preserve"> (sobreajuste), perdiendo su capacidad de generalización operativa.</w:t>
            </w:r>
          </w:p>
          <w:p w14:paraId="37A01DBC" w14:textId="77777777" w:rsidR="00F3130D" w:rsidRDefault="00F3130D"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6F17BA25" w14:textId="1E22C9B0" w:rsidR="006D6B46" w:rsidRPr="006D6B46" w:rsidRDefault="006D6B46"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sidRPr="006D6B46">
              <w:rPr>
                <w:rFonts w:ascii="Calibri" w:eastAsia="Calibri" w:hAnsi="Calibri" w:cs="Calibri"/>
                <w:sz w:val="20"/>
                <w:szCs w:val="20"/>
                <w:lang w:val="es-CL"/>
              </w:rPr>
              <w:t xml:space="preserve">La innovación central de la solución HZF resuelve esta barrera mediante un desacoplamiento analítico. En la primera fase, la plataforma delega la captura de la trayectoria histórica a un modelo fundacional de series de tiempo (Chronos-T5), estableciendo una línea base robusta. La invención disruptiva ocurre en la segunda capa: se entrena un ensamble de </w:t>
            </w:r>
            <w:r w:rsidRPr="006D6B46">
              <w:rPr>
                <w:rFonts w:ascii="Calibri" w:eastAsia="Calibri" w:hAnsi="Calibri" w:cs="Calibri"/>
                <w:i/>
                <w:iCs/>
                <w:sz w:val="20"/>
                <w:szCs w:val="20"/>
                <w:lang w:val="es-CL"/>
              </w:rPr>
              <w:t>Machine Learning</w:t>
            </w:r>
            <w:r w:rsidRPr="006D6B46">
              <w:rPr>
                <w:rFonts w:ascii="Calibri" w:eastAsia="Calibri" w:hAnsi="Calibri" w:cs="Calibri"/>
                <w:sz w:val="20"/>
                <w:szCs w:val="20"/>
                <w:lang w:val="es-CL"/>
              </w:rPr>
              <w:t xml:space="preserve"> de manera exclusiva para predecir los residuos (errores) del modelo base.</w:t>
            </w:r>
          </w:p>
          <w:p w14:paraId="132B5857" w14:textId="77777777" w:rsidR="00F3130D" w:rsidRDefault="00F3130D"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7C4D109A" w14:textId="14A18300" w:rsidR="006D6B46" w:rsidRPr="006D6B46" w:rsidRDefault="006D6B46"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r w:rsidRPr="006D6B46">
              <w:rPr>
                <w:rFonts w:ascii="Calibri" w:eastAsia="Calibri" w:hAnsi="Calibri" w:cs="Calibri"/>
                <w:sz w:val="20"/>
                <w:szCs w:val="20"/>
                <w:lang w:val="es-CL"/>
              </w:rPr>
              <w:t xml:space="preserve">Un elemento central de este mérito es su enfoque predictivo multidimensional. La plataforma no utiliza un algoritmo genérico, sino que despliega motores algorítmicos independientes para tres frentes clínicos: patologías específicas (CIE-10), grupos etarios y carga asistencial global. Cada uno de estos frentes cuenta con sus propios pesos matemáticos (archivos de entrenamiento y transformaciones PCA independientes), </w:t>
            </w:r>
            <w:r w:rsidR="00CE75ED">
              <w:rPr>
                <w:rFonts w:ascii="Calibri" w:eastAsia="Calibri" w:hAnsi="Calibri" w:cs="Calibri"/>
                <w:sz w:val="20"/>
                <w:szCs w:val="20"/>
                <w:lang w:val="es-CL"/>
              </w:rPr>
              <w:t>esto en vista de que la respuesta</w:t>
            </w:r>
            <w:r w:rsidRPr="006D6B46">
              <w:rPr>
                <w:rFonts w:ascii="Calibri" w:eastAsia="Calibri" w:hAnsi="Calibri" w:cs="Calibri"/>
                <w:sz w:val="20"/>
                <w:szCs w:val="20"/>
                <w:lang w:val="es-CL"/>
              </w:rPr>
              <w:t xml:space="preserve"> fisiológica a un estresor ambiental varía: un adulto mayor reacciona distinto a una baja de temperatura que un adulto joven, y un infarto posee una dinámica de latencia distinta a una crisis hipertensiva.</w:t>
            </w:r>
          </w:p>
          <w:p w14:paraId="7CB69E6F" w14:textId="77777777" w:rsidR="00F3130D" w:rsidRDefault="00F3130D"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sz w:val="20"/>
                <w:szCs w:val="20"/>
                <w:lang w:val="es-CL"/>
              </w:rPr>
            </w:pPr>
          </w:p>
          <w:p w14:paraId="1ADB2E85" w14:textId="00E8C412" w:rsidR="006B6EE1" w:rsidRPr="006D6B46" w:rsidRDefault="006D6B46" w:rsidP="006D6B46">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rFonts w:ascii="Calibri" w:eastAsia="Calibri" w:hAnsi="Calibri" w:cs="Calibri"/>
                <w:b/>
                <w:bCs/>
                <w:sz w:val="20"/>
                <w:szCs w:val="20"/>
                <w:lang w:val="es-CL"/>
              </w:rPr>
            </w:pPr>
            <w:r w:rsidRPr="006D6B46">
              <w:rPr>
                <w:rFonts w:ascii="Calibri" w:eastAsia="Calibri" w:hAnsi="Calibri" w:cs="Calibri"/>
                <w:sz w:val="20"/>
                <w:szCs w:val="20"/>
                <w:lang w:val="es-CL"/>
              </w:rPr>
              <w:t>Este enfoque de "corrección dinámica de errores" es único en el desarrollo de software clínico nacional. Permite integrar bases de datos masivas sin riesgo de sobreajuste, otorgando al Producto Mínimo Viable (PMV) una robustez predictiva frente a la inestabilidad climática, manteniendo la interpretabilidad fisiopatológica exigida por los tomadores de decisiones en la red asistencial.</w:t>
            </w:r>
          </w:p>
        </w:tc>
      </w:tr>
    </w:tbl>
    <w:p w14:paraId="078E51B2" w14:textId="04E8F580" w:rsidR="006B6EE1" w:rsidRDefault="006B6EE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276" w:lineRule="auto"/>
        <w:ind w:left="360" w:right="426"/>
        <w:jc w:val="both"/>
        <w:rPr>
          <w:rFonts w:ascii="Calibri" w:eastAsia="Calibri" w:hAnsi="Calibri" w:cs="Calibri"/>
          <w:color w:val="000000"/>
          <w:sz w:val="20"/>
          <w:szCs w:val="20"/>
        </w:rPr>
      </w:pPr>
    </w:p>
    <w:p w14:paraId="2673FDB1" w14:textId="77777777" w:rsidR="00F3130D" w:rsidRDefault="00F3130D">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276" w:lineRule="auto"/>
        <w:ind w:left="360" w:right="426"/>
        <w:jc w:val="both"/>
        <w:rPr>
          <w:rFonts w:ascii="Calibri" w:eastAsia="Calibri" w:hAnsi="Calibri" w:cs="Calibri"/>
          <w:color w:val="000000"/>
          <w:sz w:val="20"/>
          <w:szCs w:val="20"/>
        </w:rPr>
      </w:pPr>
    </w:p>
    <w:p w14:paraId="79E0DC92" w14:textId="77777777" w:rsidR="006B6EE1" w:rsidRDefault="00757330">
      <w:pPr>
        <w:numPr>
          <w:ilvl w:val="0"/>
          <w:numId w:val="4"/>
        </w:num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276" w:lineRule="auto"/>
        <w:ind w:right="426"/>
        <w:jc w:val="both"/>
        <w:rPr>
          <w:rFonts w:ascii="Calibri" w:eastAsia="Calibri" w:hAnsi="Calibri" w:cs="Calibri"/>
          <w:color w:val="000000"/>
          <w:sz w:val="20"/>
          <w:szCs w:val="20"/>
        </w:rPr>
      </w:pPr>
      <w:r>
        <w:rPr>
          <w:rFonts w:ascii="Calibri" w:eastAsia="Calibri" w:hAnsi="Calibri" w:cs="Calibri"/>
          <w:b/>
          <w:bCs/>
          <w:color w:val="000000"/>
          <w:sz w:val="20"/>
          <w:szCs w:val="20"/>
        </w:rPr>
        <w:t xml:space="preserve">Madurez Tecnológica, viabilidad técnica, económica y comercial </w:t>
      </w:r>
    </w:p>
    <w:p w14:paraId="427AD51C" w14:textId="77777777" w:rsidR="006B6EE1" w:rsidRDefault="00757330">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83"/>
        <w:jc w:val="both"/>
        <w:rPr>
          <w:rFonts w:ascii="Calibri" w:eastAsia="Calibri" w:hAnsi="Calibri" w:cs="Calibri"/>
          <w:sz w:val="20"/>
          <w:szCs w:val="20"/>
        </w:rPr>
      </w:pPr>
      <w:r>
        <w:rPr>
          <w:rFonts w:ascii="Calibri" w:eastAsia="Calibri" w:hAnsi="Calibri" w:cs="Calibri"/>
          <w:sz w:val="20"/>
          <w:szCs w:val="20"/>
        </w:rPr>
        <w:lastRenderedPageBreak/>
        <w:t>Describa la madurez tecnológica actual y a futuro de la solución propuesta al problema u oportunidad definido en la sección 1.1. Describa las potencialidades técnicas, económicas, comerciales, así como los posibles riesgos y beneficios asociados. (Extensión Máxima 4 páginas).</w:t>
      </w:r>
      <w:r>
        <w:rPr>
          <w:rFonts w:ascii="Calibri" w:eastAsia="Calibri" w:hAnsi="Calibri" w:cs="Calibri"/>
          <w:b/>
          <w:bCs/>
          <w:sz w:val="20"/>
          <w:szCs w:val="20"/>
        </w:rPr>
        <w:t xml:space="preserve"> </w:t>
      </w:r>
    </w:p>
    <w:tbl>
      <w:tblPr>
        <w:tblStyle w:val="a4"/>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6B6EE1" w14:paraId="739594EF" w14:textId="77777777">
        <w:tc>
          <w:tcPr>
            <w:tcW w:w="9209" w:type="dxa"/>
          </w:tcPr>
          <w:p w14:paraId="7A1A1754" w14:textId="77777777" w:rsidR="000C77E9" w:rsidRDefault="00757330" w:rsidP="000C77E9">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303" w:right="26" w:hanging="303"/>
              <w:jc w:val="both"/>
              <w:rPr>
                <w:b/>
                <w:bCs/>
                <w:sz w:val="20"/>
                <w:szCs w:val="20"/>
              </w:rPr>
            </w:pPr>
            <w:r>
              <w:rPr>
                <w:b/>
                <w:bCs/>
                <w:sz w:val="20"/>
                <w:szCs w:val="20"/>
              </w:rPr>
              <w:t xml:space="preserve">3.1.  Madurez Tecnológica actual: </w:t>
            </w:r>
          </w:p>
          <w:p w14:paraId="0DB87C51" w14:textId="6923D203" w:rsidR="000C77E9" w:rsidRPr="000C77E9" w:rsidRDefault="000C77E9" w:rsidP="000C77E9">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rPr>
            </w:pPr>
            <w:r w:rsidRPr="000C77E9">
              <w:rPr>
                <w:sz w:val="20"/>
                <w:szCs w:val="20"/>
              </w:rPr>
              <w:t>A la fecha, el desarrollo cumple con los tres requisitos fundamentales establecidos en la rúbrica para certificar el TRL 4 mediante pruebas analíticas a escala de laboratorio:</w:t>
            </w:r>
          </w:p>
          <w:p w14:paraId="655868CF" w14:textId="77777777" w:rsidR="00F3130D" w:rsidRDefault="00F3130D" w:rsidP="000C77E9">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b/>
                <w:bCs/>
                <w:sz w:val="20"/>
                <w:szCs w:val="20"/>
              </w:rPr>
            </w:pPr>
          </w:p>
          <w:p w14:paraId="7985F914" w14:textId="4AD84192" w:rsidR="000C77E9" w:rsidRPr="000C77E9" w:rsidRDefault="000C77E9" w:rsidP="000C77E9">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rPr>
            </w:pPr>
            <w:r w:rsidRPr="000C77E9">
              <w:rPr>
                <w:b/>
                <w:bCs/>
                <w:sz w:val="20"/>
                <w:szCs w:val="20"/>
              </w:rPr>
              <w:t>1. Validación de componentes tecnológicos:</w:t>
            </w:r>
            <w:r w:rsidRPr="000C77E9">
              <w:rPr>
                <w:sz w:val="20"/>
                <w:szCs w:val="20"/>
              </w:rPr>
              <w:t xml:space="preserve"> Todos los componentes algorítmicos han sido validados de manera analítica en un entorno de laboratorio informático controlado. Por un lado, se validó la eficacia del modelo fundacional de series de tiempo (Chronos-T5) para la proyección retrospectiva de la demanda; por otro, se validó el motor de </w:t>
            </w:r>
            <w:r w:rsidRPr="003A54BD">
              <w:rPr>
                <w:i/>
                <w:iCs/>
                <w:sz w:val="20"/>
                <w:szCs w:val="20"/>
              </w:rPr>
              <w:t>Machine Learning</w:t>
            </w:r>
            <w:r w:rsidRPr="000C77E9">
              <w:rPr>
                <w:sz w:val="20"/>
                <w:szCs w:val="20"/>
              </w:rPr>
              <w:t xml:space="preserve"> para la predicción de residuos ambientales. Estas pruebas se sostienen en la evidencia extraída del procesamiento de un extenso </w:t>
            </w:r>
            <w:proofErr w:type="spellStart"/>
            <w:r w:rsidRPr="000C77E9">
              <w:rPr>
                <w:sz w:val="20"/>
                <w:szCs w:val="20"/>
              </w:rPr>
              <w:t>dataset</w:t>
            </w:r>
            <w:proofErr w:type="spellEnd"/>
            <w:r w:rsidRPr="000C77E9">
              <w:rPr>
                <w:sz w:val="20"/>
                <w:szCs w:val="20"/>
              </w:rPr>
              <w:t xml:space="preserve"> (2014-2026) que integra </w:t>
            </w:r>
            <w:r>
              <w:rPr>
                <w:sz w:val="20"/>
                <w:szCs w:val="20"/>
              </w:rPr>
              <w:t xml:space="preserve">datos </w:t>
            </w:r>
            <w:r w:rsidRPr="000C77E9">
              <w:rPr>
                <w:sz w:val="20"/>
                <w:szCs w:val="20"/>
              </w:rPr>
              <w:t>oficiales del DEIS y del SINCA.</w:t>
            </w:r>
          </w:p>
          <w:p w14:paraId="711B24D2" w14:textId="77777777" w:rsidR="00F3130D" w:rsidRDefault="00F3130D" w:rsidP="000C77E9">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b/>
                <w:bCs/>
                <w:sz w:val="20"/>
                <w:szCs w:val="20"/>
              </w:rPr>
            </w:pPr>
          </w:p>
          <w:p w14:paraId="23B16350" w14:textId="0BB9C730" w:rsidR="000C77E9" w:rsidRPr="000C77E9" w:rsidRDefault="000C77E9" w:rsidP="000C77E9">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rPr>
            </w:pPr>
            <w:r w:rsidRPr="000C77E9">
              <w:rPr>
                <w:b/>
                <w:bCs/>
                <w:sz w:val="20"/>
                <w:szCs w:val="20"/>
              </w:rPr>
              <w:t>2. Funcionamiento integrado de componentes:</w:t>
            </w:r>
            <w:r w:rsidRPr="000C77E9">
              <w:rPr>
                <w:sz w:val="20"/>
                <w:szCs w:val="20"/>
              </w:rPr>
              <w:t xml:space="preserve"> Se ha demostrado computacionalmente el funcionamiento integrado y coherente de la arquitectura </w:t>
            </w:r>
            <w:proofErr w:type="spellStart"/>
            <w:r w:rsidRPr="000C77E9">
              <w:rPr>
                <w:sz w:val="20"/>
                <w:szCs w:val="20"/>
              </w:rPr>
              <w:t>Hybrid</w:t>
            </w:r>
            <w:proofErr w:type="spellEnd"/>
            <w:r w:rsidRPr="000C77E9">
              <w:rPr>
                <w:sz w:val="20"/>
                <w:szCs w:val="20"/>
              </w:rPr>
              <w:t xml:space="preserve"> Zero-</w:t>
            </w:r>
            <w:proofErr w:type="spellStart"/>
            <w:r w:rsidRPr="000C77E9">
              <w:rPr>
                <w:sz w:val="20"/>
                <w:szCs w:val="20"/>
              </w:rPr>
              <w:t>Shot</w:t>
            </w:r>
            <w:proofErr w:type="spellEnd"/>
            <w:r w:rsidRPr="000C77E9">
              <w:rPr>
                <w:sz w:val="20"/>
                <w:szCs w:val="20"/>
              </w:rPr>
              <w:t xml:space="preserve"> Framework (HZF). Las pruebas a escala de laboratorio confirman que el sistema logra ejecutar la metodología en cascada de forma estable: el algoritmo es capaz de recibir los inputs meteorológicos y de calidad del aire, aplicar las reducciones de dimensionalidad (PCA), inyectar los rezagos biológicos y corregir la trayectoria clínica de forma unificada, demostrando que la hibridación no produce sobreajuste (</w:t>
            </w:r>
            <w:proofErr w:type="spellStart"/>
            <w:r w:rsidRPr="000C77E9">
              <w:rPr>
                <w:sz w:val="20"/>
                <w:szCs w:val="20"/>
              </w:rPr>
              <w:t>overfitting</w:t>
            </w:r>
            <w:proofErr w:type="spellEnd"/>
            <w:r w:rsidRPr="000C77E9">
              <w:rPr>
                <w:sz w:val="20"/>
                <w:szCs w:val="20"/>
              </w:rPr>
              <w:t>).</w:t>
            </w:r>
          </w:p>
          <w:p w14:paraId="476DB5EF" w14:textId="77777777" w:rsidR="00F3130D" w:rsidRDefault="00F3130D" w:rsidP="000C77E9">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b/>
                <w:bCs/>
                <w:sz w:val="20"/>
                <w:szCs w:val="20"/>
              </w:rPr>
            </w:pPr>
          </w:p>
          <w:p w14:paraId="41D24E95" w14:textId="56E95CE7" w:rsidR="000C77E9" w:rsidRDefault="000C77E9" w:rsidP="000C77E9">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rPr>
            </w:pPr>
            <w:r w:rsidRPr="000C77E9">
              <w:rPr>
                <w:b/>
                <w:bCs/>
                <w:sz w:val="20"/>
                <w:szCs w:val="20"/>
              </w:rPr>
              <w:t>3. Documentación completa de validación:</w:t>
            </w:r>
            <w:r w:rsidRPr="000C77E9">
              <w:rPr>
                <w:sz w:val="20"/>
                <w:szCs w:val="20"/>
              </w:rPr>
              <w:t xml:space="preserve"> El proceso analítico de laboratorio y sus resultados predictivos se encuentran debidamente documentados a nivel de código fuente. Se cuenta con los scripts de ingeniería de datos, matrices de rendimiento predictivo y los activos binarios (</w:t>
            </w:r>
            <w:proofErr w:type="spellStart"/>
            <w:r w:rsidRPr="000C77E9">
              <w:rPr>
                <w:sz w:val="20"/>
                <w:szCs w:val="20"/>
              </w:rPr>
              <w:t>archivos.pkl</w:t>
            </w:r>
            <w:proofErr w:type="spellEnd"/>
            <w:r w:rsidRPr="000C77E9">
              <w:rPr>
                <w:sz w:val="20"/>
                <w:szCs w:val="20"/>
              </w:rPr>
              <w:t>) que almacenan los pesos y configuraciones de los modelos entrenados de forma independiente para grupos etarios y causas de morbimortalidad específicas.</w:t>
            </w:r>
            <w:r>
              <w:rPr>
                <w:sz w:val="20"/>
                <w:szCs w:val="20"/>
              </w:rPr>
              <w:t xml:space="preserve"> </w:t>
            </w:r>
          </w:p>
          <w:p w14:paraId="313D1AE4" w14:textId="77777777" w:rsidR="00F3130D" w:rsidRDefault="00F3130D" w:rsidP="00657762">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rPr>
            </w:pPr>
          </w:p>
          <w:p w14:paraId="7BEAA3A9" w14:textId="519DE3E8" w:rsidR="006B6EE1" w:rsidRDefault="000C77E9" w:rsidP="00657762">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rPr>
            </w:pPr>
            <w:r w:rsidRPr="000C77E9">
              <w:rPr>
                <w:sz w:val="20"/>
                <w:szCs w:val="20"/>
              </w:rPr>
              <w:t>Actualmente, el software existe como un conjunto de componentes integrados en un entorno de desarrollo (Python/</w:t>
            </w:r>
            <w:proofErr w:type="spellStart"/>
            <w:r w:rsidRPr="000C77E9">
              <w:rPr>
                <w:sz w:val="20"/>
                <w:szCs w:val="20"/>
              </w:rPr>
              <w:t>FastAPI</w:t>
            </w:r>
            <w:proofErr w:type="spellEnd"/>
            <w:r w:rsidRPr="000C77E9">
              <w:rPr>
                <w:sz w:val="20"/>
                <w:szCs w:val="20"/>
              </w:rPr>
              <w:t>), lo que constituye un prototipo analítico funcional</w:t>
            </w:r>
            <w:r>
              <w:rPr>
                <w:sz w:val="20"/>
                <w:szCs w:val="20"/>
              </w:rPr>
              <w:t>, alojado en un servidor privado y</w:t>
            </w:r>
            <w:r w:rsidRPr="000C77E9">
              <w:rPr>
                <w:sz w:val="20"/>
                <w:szCs w:val="20"/>
              </w:rPr>
              <w:t xml:space="preserve"> que opera en entornos controlados de laboratorio. La base tecnológica está consolidada para iniciar su transición hacia un entorno de prueba operativo y alcanzar el escalamiento hacia un Producto Mínimo Viable (PMV).</w:t>
            </w:r>
          </w:p>
        </w:tc>
      </w:tr>
    </w:tbl>
    <w:p w14:paraId="4C7F8F7B"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sz w:val="18"/>
          <w:szCs w:val="18"/>
        </w:rPr>
      </w:pPr>
    </w:p>
    <w:tbl>
      <w:tblPr>
        <w:tblStyle w:val="a5"/>
        <w:tblW w:w="92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6B6EE1" w14:paraId="1B653872" w14:textId="77777777">
        <w:tc>
          <w:tcPr>
            <w:tcW w:w="9209" w:type="dxa"/>
          </w:tcPr>
          <w:p w14:paraId="6249D861" w14:textId="77777777" w:rsidR="00657762" w:rsidRDefault="00757330" w:rsidP="00657762">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b/>
                <w:bCs/>
                <w:sz w:val="20"/>
                <w:szCs w:val="20"/>
              </w:rPr>
            </w:pPr>
            <w:r w:rsidRPr="00657762">
              <w:rPr>
                <w:b/>
                <w:bCs/>
                <w:sz w:val="20"/>
                <w:szCs w:val="20"/>
              </w:rPr>
              <w:t xml:space="preserve">3.2. Madurez Tecnológica a alcanzar: </w:t>
            </w:r>
          </w:p>
          <w:p w14:paraId="2D1A48C2" w14:textId="796ABD9C" w:rsidR="00657762" w:rsidRPr="00657762" w:rsidRDefault="00657762" w:rsidP="00657762">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lang w:val="es-CL"/>
              </w:rPr>
            </w:pPr>
            <w:r w:rsidRPr="00657762">
              <w:rPr>
                <w:sz w:val="20"/>
                <w:szCs w:val="20"/>
                <w:lang w:val="es-CL"/>
              </w:rPr>
              <w:t xml:space="preserve">Al finalizar la ejecución de este proyecto, la solución alcanzará un nivel de madurez </w:t>
            </w:r>
            <w:r w:rsidRPr="00657762">
              <w:rPr>
                <w:b/>
                <w:bCs/>
                <w:sz w:val="20"/>
                <w:szCs w:val="20"/>
                <w:lang w:val="es-CL"/>
              </w:rPr>
              <w:t>TRL 5 (Tecnología Validada en un Entorno Relevante)</w:t>
            </w:r>
            <w:r w:rsidRPr="00657762">
              <w:rPr>
                <w:sz w:val="20"/>
                <w:szCs w:val="20"/>
                <w:lang w:val="es-CL"/>
              </w:rPr>
              <w:t>. Esta meta se ha definido para garantizar la solidez técnica y la rigurosidad metodológica que requiere un sistema de soporte de decisión clínica, permitiendo una transición segura hacia una validación funcional en escenarios simulados de alta fidelidad.</w:t>
            </w:r>
          </w:p>
          <w:p w14:paraId="1FB0DECC" w14:textId="77777777" w:rsidR="00F3130D" w:rsidRDefault="00F3130D" w:rsidP="00657762">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lang w:val="es-CL"/>
              </w:rPr>
            </w:pPr>
          </w:p>
          <w:p w14:paraId="64660627" w14:textId="103D6DFB" w:rsidR="00657762" w:rsidRPr="00657762" w:rsidRDefault="00657762" w:rsidP="00657762">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lang w:val="es-CL"/>
              </w:rPr>
            </w:pPr>
            <w:r w:rsidRPr="00657762">
              <w:rPr>
                <w:sz w:val="20"/>
                <w:szCs w:val="20"/>
                <w:lang w:val="es-CL"/>
              </w:rPr>
              <w:t>El cumplimiento de este nivel se fundamentará en los siguientes hitos:</w:t>
            </w:r>
          </w:p>
          <w:p w14:paraId="3906F18A" w14:textId="5F5FFCD1" w:rsidR="00657762" w:rsidRDefault="00657762" w:rsidP="00657762">
            <w:pPr>
              <w:numPr>
                <w:ilvl w:val="0"/>
                <w:numId w:val="10"/>
              </w:numPr>
              <w:tabs>
                <w:tab w:val="clear" w:pos="720"/>
                <w:tab w:val="left" w:pos="-417"/>
                <w:tab w:val="num" w:pos="0"/>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0" w:right="26" w:firstLine="0"/>
              <w:jc w:val="both"/>
              <w:rPr>
                <w:sz w:val="20"/>
                <w:szCs w:val="20"/>
                <w:lang w:val="es-CL"/>
              </w:rPr>
            </w:pPr>
            <w:r w:rsidRPr="00657762">
              <w:rPr>
                <w:b/>
                <w:bCs/>
                <w:sz w:val="20"/>
                <w:szCs w:val="20"/>
                <w:lang w:val="es-CL"/>
              </w:rPr>
              <w:t>Integración de elementos tecnológicos en configuraciones que simulan aplicaciones finales:</w:t>
            </w:r>
            <w:r w:rsidRPr="00657762">
              <w:rPr>
                <w:sz w:val="20"/>
                <w:szCs w:val="20"/>
                <w:lang w:val="es-CL"/>
              </w:rPr>
              <w:t xml:space="preserve"> Se transitará desde los algoritmos aislados validados en la etapa anterior hacia una arquitectura de software integrada. El PMV consolidará KIM-NEYÜN en una plataforma </w:t>
            </w:r>
            <w:r>
              <w:rPr>
                <w:sz w:val="20"/>
                <w:szCs w:val="20"/>
                <w:lang w:val="es-CL"/>
              </w:rPr>
              <w:t>operativa desde el entorno de pruebas Hugginface hasta un entorno real en Amazon Web Services (AWS)</w:t>
            </w:r>
            <w:r w:rsidR="003A54BD">
              <w:rPr>
                <w:sz w:val="20"/>
                <w:szCs w:val="20"/>
                <w:lang w:val="es-CL"/>
              </w:rPr>
              <w:t xml:space="preserve"> u otra</w:t>
            </w:r>
            <w:r w:rsidRPr="00657762">
              <w:rPr>
                <w:sz w:val="20"/>
                <w:szCs w:val="20"/>
                <w:lang w:val="es-CL"/>
              </w:rPr>
              <w:t>. Esta configuración integrará las rutinas de extracción automática de variables ambientales mediante la conexión a APIs externas (SINCA y meteorología), simulando el flujo de datos real y la operatividad final del sistema en una red de salud asistencial.</w:t>
            </w:r>
          </w:p>
          <w:p w14:paraId="0072CD6C" w14:textId="77777777" w:rsidR="00F3130D" w:rsidRPr="00657762" w:rsidRDefault="00F3130D" w:rsidP="00F3130D">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lang w:val="es-CL"/>
              </w:rPr>
            </w:pPr>
          </w:p>
          <w:p w14:paraId="5A6D2023" w14:textId="4F3F6680" w:rsidR="00657762" w:rsidRDefault="00657762" w:rsidP="00657762">
            <w:pPr>
              <w:numPr>
                <w:ilvl w:val="0"/>
                <w:numId w:val="10"/>
              </w:numPr>
              <w:tabs>
                <w:tab w:val="clear" w:pos="720"/>
                <w:tab w:val="left" w:pos="-417"/>
                <w:tab w:val="num" w:pos="0"/>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0" w:right="26" w:firstLine="0"/>
              <w:jc w:val="both"/>
              <w:rPr>
                <w:sz w:val="20"/>
                <w:szCs w:val="20"/>
                <w:lang w:val="es-CL"/>
              </w:rPr>
            </w:pPr>
            <w:r w:rsidRPr="00657762">
              <w:rPr>
                <w:b/>
                <w:bCs/>
                <w:sz w:val="20"/>
                <w:szCs w:val="20"/>
                <w:lang w:val="es-CL"/>
              </w:rPr>
              <w:t>Validación de operatividad del sistema en condiciones controladas similares al entorno final:</w:t>
            </w:r>
            <w:r w:rsidRPr="00657762">
              <w:rPr>
                <w:sz w:val="20"/>
                <w:szCs w:val="20"/>
                <w:lang w:val="es-CL"/>
              </w:rPr>
              <w:t xml:space="preserve"> Se realizarán pruebas de funcionamiento utilizando </w:t>
            </w:r>
            <w:r>
              <w:rPr>
                <w:sz w:val="20"/>
                <w:szCs w:val="20"/>
                <w:lang w:val="es-CL"/>
              </w:rPr>
              <w:t>datos</w:t>
            </w:r>
            <w:r w:rsidRPr="00657762">
              <w:rPr>
                <w:sz w:val="20"/>
                <w:szCs w:val="20"/>
                <w:lang w:val="es-CL"/>
              </w:rPr>
              <w:t xml:space="preserve"> epidemiológicos y atmosféricos recientes. Esta validación evaluará </w:t>
            </w:r>
            <w:r w:rsidRPr="00657762">
              <w:rPr>
                <w:sz w:val="20"/>
                <w:szCs w:val="20"/>
                <w:lang w:val="es-CL"/>
              </w:rPr>
              <w:lastRenderedPageBreak/>
              <w:t>la operatividad de la arquitectura híbrida (HZF) ante la variabilidad, latencia y posibles vacíos de los datos oficiales, asegurando que las alertas semafóricas y las predicciones de demanda semanal mantengan su integridad y precisión bajo condiciones de estrés similares a las de un entorno hospitalario real.</w:t>
            </w:r>
          </w:p>
          <w:p w14:paraId="4E4C142B" w14:textId="77777777" w:rsidR="00F3130D" w:rsidRPr="00657762" w:rsidRDefault="00F3130D" w:rsidP="00F3130D">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lang w:val="es-CL"/>
              </w:rPr>
            </w:pPr>
          </w:p>
          <w:p w14:paraId="2776B2DC" w14:textId="57AE887E" w:rsidR="00657762" w:rsidRDefault="00657762" w:rsidP="00657762">
            <w:pPr>
              <w:numPr>
                <w:ilvl w:val="0"/>
                <w:numId w:val="10"/>
              </w:numPr>
              <w:tabs>
                <w:tab w:val="clear" w:pos="720"/>
                <w:tab w:val="left" w:pos="-417"/>
                <w:tab w:val="num" w:pos="0"/>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0" w:right="26" w:firstLine="0"/>
              <w:jc w:val="both"/>
              <w:rPr>
                <w:sz w:val="20"/>
                <w:szCs w:val="20"/>
                <w:lang w:val="es-CL"/>
              </w:rPr>
            </w:pPr>
            <w:r w:rsidRPr="00657762">
              <w:rPr>
                <w:b/>
                <w:bCs/>
                <w:sz w:val="20"/>
                <w:szCs w:val="20"/>
                <w:lang w:val="es-CL"/>
              </w:rPr>
              <w:t>Documentación de pruebas y validaciones:</w:t>
            </w:r>
            <w:r w:rsidRPr="00657762">
              <w:rPr>
                <w:sz w:val="20"/>
                <w:szCs w:val="20"/>
                <w:lang w:val="es-CL"/>
              </w:rPr>
              <w:t xml:space="preserve"> Se generará un cuerpo documental detallado que incluirá informes de rendimiento de los modelos de residuos, protocolos de interconexión y una memoria técnica de las validaciones en entorno relevante. Estos antecedentes serán fundamentales para respaldar la confiabilidad del sistema ante futuros comités de ética y procesos de certificación de calidad en salud.</w:t>
            </w:r>
          </w:p>
          <w:p w14:paraId="5DB71F91" w14:textId="77777777" w:rsidR="00F3130D" w:rsidRPr="00657762" w:rsidRDefault="00F3130D" w:rsidP="00F3130D">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lang w:val="es-CL"/>
              </w:rPr>
            </w:pPr>
          </w:p>
          <w:p w14:paraId="0320C654" w14:textId="3134886C" w:rsidR="006B6EE1" w:rsidRDefault="00657762" w:rsidP="00657762">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26"/>
              <w:jc w:val="both"/>
              <w:rPr>
                <w:sz w:val="20"/>
                <w:szCs w:val="20"/>
              </w:rPr>
            </w:pPr>
            <w:r w:rsidRPr="00657762">
              <w:rPr>
                <w:b/>
                <w:bCs/>
                <w:sz w:val="20"/>
                <w:szCs w:val="20"/>
                <w:lang w:val="es-CL"/>
              </w:rPr>
              <w:t>Aporte de los resultados al logro de la solución final:</w:t>
            </w:r>
            <w:r w:rsidRPr="00657762">
              <w:rPr>
                <w:sz w:val="20"/>
                <w:szCs w:val="20"/>
                <w:lang w:val="es-CL"/>
              </w:rPr>
              <w:t xml:space="preserve"> Alcanzar el TRL 5 constituye un </w:t>
            </w:r>
            <w:r>
              <w:rPr>
                <w:sz w:val="20"/>
                <w:szCs w:val="20"/>
                <w:lang w:val="es-CL"/>
              </w:rPr>
              <w:t xml:space="preserve">paso fundamental </w:t>
            </w:r>
            <w:r w:rsidRPr="00657762">
              <w:rPr>
                <w:sz w:val="20"/>
                <w:szCs w:val="20"/>
                <w:lang w:val="es-CL"/>
              </w:rPr>
              <w:t>para la transferencia tecnológica. Al validar la tecnología en un entorno que</w:t>
            </w:r>
            <w:r>
              <w:rPr>
                <w:sz w:val="20"/>
                <w:szCs w:val="20"/>
                <w:lang w:val="es-CL"/>
              </w:rPr>
              <w:t xml:space="preserve"> similar a</w:t>
            </w:r>
            <w:r w:rsidRPr="00657762">
              <w:rPr>
                <w:sz w:val="20"/>
                <w:szCs w:val="20"/>
                <w:lang w:val="es-CL"/>
              </w:rPr>
              <w:t xml:space="preserve"> las aplicaciones finales, se reduce la incertidumbre técnica y se garantiza la escalabilidad de la arquitectura modular. Los resultados obtenidos permitirán disponer de un activo tecnológico robusto, debidamente documentado y validado analíticamente, sentando las bases necesarias para la protección de la propiedad intelectual y facilitando la futura implementación y licenciamiento del software en las diversas redes asistenciales a nivel nacional.</w:t>
            </w:r>
          </w:p>
        </w:tc>
      </w:tr>
    </w:tbl>
    <w:p w14:paraId="15331C2D"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sz w:val="18"/>
          <w:szCs w:val="18"/>
        </w:rPr>
      </w:pPr>
    </w:p>
    <w:tbl>
      <w:tblPr>
        <w:tblStyle w:val="a6"/>
        <w:tblW w:w="920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6B6EE1" w14:paraId="311FC919" w14:textId="77777777">
        <w:tc>
          <w:tcPr>
            <w:tcW w:w="9209" w:type="dxa"/>
          </w:tcPr>
          <w:p w14:paraId="7D323C2B" w14:textId="78726286" w:rsidR="00DE578B" w:rsidRPr="00DE578B" w:rsidRDefault="00757330"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b/>
                <w:bCs/>
                <w:sz w:val="20"/>
                <w:szCs w:val="20"/>
              </w:rPr>
              <w:t>3.3. Viabilidad técnica, económica del proyecto:</w:t>
            </w:r>
            <w:r w:rsidRPr="00DE578B">
              <w:rPr>
                <w:rFonts w:ascii="Calibri" w:eastAsia="Calibri" w:hAnsi="Calibri" w:cs="Calibri"/>
                <w:sz w:val="20"/>
                <w:szCs w:val="20"/>
              </w:rPr>
              <w:t xml:space="preserve"> </w:t>
            </w:r>
          </w:p>
          <w:p w14:paraId="0033160D" w14:textId="77777777" w:rsidR="00F3130D" w:rsidRDefault="00F3130D"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p>
          <w:p w14:paraId="7CD36165" w14:textId="5542D6B1"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r w:rsidRPr="00DE578B">
              <w:rPr>
                <w:rFonts w:ascii="Calibri" w:eastAsia="Calibri" w:hAnsi="Calibri" w:cs="Calibri"/>
                <w:b/>
                <w:bCs/>
                <w:sz w:val="20"/>
                <w:szCs w:val="20"/>
              </w:rPr>
              <w:t>Potencialidades Técnicas y Capacidad de Prototipado</w:t>
            </w:r>
            <w:r>
              <w:rPr>
                <w:rFonts w:ascii="Calibri" w:eastAsia="Calibri" w:hAnsi="Calibri" w:cs="Calibri"/>
                <w:b/>
                <w:bCs/>
                <w:sz w:val="20"/>
                <w:szCs w:val="20"/>
              </w:rPr>
              <w:t>:</w:t>
            </w:r>
          </w:p>
          <w:p w14:paraId="11B13E63" w14:textId="0B1E3517"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sz w:val="20"/>
                <w:szCs w:val="20"/>
              </w:rPr>
              <w:t xml:space="preserve">La viabilidad técnica de esta propuesta </w:t>
            </w:r>
            <w:r>
              <w:rPr>
                <w:rFonts w:ascii="Calibri" w:eastAsia="Calibri" w:hAnsi="Calibri" w:cs="Calibri"/>
                <w:sz w:val="20"/>
                <w:szCs w:val="20"/>
              </w:rPr>
              <w:t xml:space="preserve">es </w:t>
            </w:r>
            <w:r w:rsidRPr="00DE578B">
              <w:rPr>
                <w:rFonts w:ascii="Calibri" w:eastAsia="Calibri" w:hAnsi="Calibri" w:cs="Calibri"/>
                <w:sz w:val="20"/>
                <w:szCs w:val="20"/>
              </w:rPr>
              <w:t>alta debido a que su núcleo algorítmico ya ha superado las pruebas analíticas de laboratorio (TRL 4)</w:t>
            </w:r>
            <w:r>
              <w:rPr>
                <w:rFonts w:ascii="Calibri" w:eastAsia="Calibri" w:hAnsi="Calibri" w:cs="Calibri"/>
                <w:sz w:val="20"/>
                <w:szCs w:val="20"/>
              </w:rPr>
              <w:t xml:space="preserve"> y actualmente se encuentra en evaluación técnica para ser sometida al registro de propiedad intelectual de Chile</w:t>
            </w:r>
            <w:r w:rsidRPr="00DE578B">
              <w:rPr>
                <w:rFonts w:ascii="Calibri" w:eastAsia="Calibri" w:hAnsi="Calibri" w:cs="Calibri"/>
                <w:sz w:val="20"/>
                <w:szCs w:val="20"/>
              </w:rPr>
              <w:t xml:space="preserve">. El proyecto posee la capacidad intrínseca de evolucionar rápidamente hacia un Producto Mínimo Viable (PMV) porque la arquitectura de software (HZF) es modular y sus componentes matemáticos ya se encuentran calibrados. Los modelos fundacionales (Chronos-T5) que capturan la inercia clínica, junto con los algoritmos de </w:t>
            </w:r>
            <w:r w:rsidR="003A54BD">
              <w:rPr>
                <w:rFonts w:ascii="Calibri" w:eastAsia="Calibri" w:hAnsi="Calibri" w:cs="Calibri"/>
                <w:sz w:val="20"/>
                <w:szCs w:val="20"/>
              </w:rPr>
              <w:t>ML</w:t>
            </w:r>
            <w:r w:rsidRPr="00DE578B">
              <w:rPr>
                <w:rFonts w:ascii="Calibri" w:eastAsia="Calibri" w:hAnsi="Calibri" w:cs="Calibri"/>
                <w:sz w:val="20"/>
                <w:szCs w:val="20"/>
              </w:rPr>
              <w:t xml:space="preserve"> encargados de la corrección de residuos, operan con éxito sobre el </w:t>
            </w:r>
            <w:proofErr w:type="spellStart"/>
            <w:r w:rsidRPr="00DE578B">
              <w:rPr>
                <w:rFonts w:ascii="Calibri" w:eastAsia="Calibri" w:hAnsi="Calibri" w:cs="Calibri"/>
                <w:sz w:val="20"/>
                <w:szCs w:val="20"/>
              </w:rPr>
              <w:t>dataset</w:t>
            </w:r>
            <w:proofErr w:type="spellEnd"/>
            <w:r w:rsidRPr="00DE578B">
              <w:rPr>
                <w:rFonts w:ascii="Calibri" w:eastAsia="Calibri" w:hAnsi="Calibri" w:cs="Calibri"/>
                <w:sz w:val="20"/>
                <w:szCs w:val="20"/>
              </w:rPr>
              <w:t xml:space="preserve"> histórico (2014-202</w:t>
            </w:r>
            <w:r w:rsidR="003A54BD">
              <w:rPr>
                <w:rFonts w:ascii="Calibri" w:eastAsia="Calibri" w:hAnsi="Calibri" w:cs="Calibri"/>
                <w:sz w:val="20"/>
                <w:szCs w:val="20"/>
              </w:rPr>
              <w:t>5</w:t>
            </w:r>
            <w:r w:rsidRPr="00DE578B">
              <w:rPr>
                <w:rFonts w:ascii="Calibri" w:eastAsia="Calibri" w:hAnsi="Calibri" w:cs="Calibri"/>
                <w:sz w:val="20"/>
                <w:szCs w:val="20"/>
              </w:rPr>
              <w:t>). La etapa actual no requiere descubrir una nueva tecnología, sino empaquetar el código fuente existente en una plataforma interactiva, automatizando la ingesta de datos para validar su operatividad en un entorno relevante.</w:t>
            </w:r>
          </w:p>
          <w:p w14:paraId="665F1EF3" w14:textId="77777777" w:rsidR="00F3130D" w:rsidRDefault="00F3130D"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p>
          <w:p w14:paraId="57B30FF7" w14:textId="42E1AAB8"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r w:rsidRPr="00DE578B">
              <w:rPr>
                <w:rFonts w:ascii="Calibri" w:eastAsia="Calibri" w:hAnsi="Calibri" w:cs="Calibri"/>
                <w:b/>
                <w:bCs/>
                <w:sz w:val="20"/>
                <w:szCs w:val="20"/>
              </w:rPr>
              <w:t>Escalabilidad de la Solución</w:t>
            </w:r>
          </w:p>
          <w:p w14:paraId="220DFED5" w14:textId="20E75A78" w:rsid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sz w:val="20"/>
                <w:szCs w:val="20"/>
              </w:rPr>
              <w:t>La escalabilidad es una de las ventajas competitivas más robustas de KIM-NEYÜN. Al utilizar un marco de trabajo híbrido basado en el modelamiento de residuos, el sistema puede ser "recalibrado" rápidamente para cualquier red asistencial del país o de Latinoamérica que disponga de registros de atenciones y estaciones de monitoreo de calidad del aire. La arquitectura modular permite sustituir el modelo fundacional o re-entrenar la capa de ML localmente sin necesidad de reconstruir el software completo, facilitando su despliegue desde un único hospital de alta complejidad hasta una macro-red de salud regional.</w:t>
            </w:r>
          </w:p>
          <w:p w14:paraId="739315D3" w14:textId="4AB5667D"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Pr>
                <w:rFonts w:ascii="Calibri" w:eastAsia="Calibri" w:hAnsi="Calibri" w:cs="Calibri"/>
                <w:sz w:val="20"/>
                <w:szCs w:val="20"/>
              </w:rPr>
              <w:t>En vista de la obligatoriedad del MINSAL de registrar datos de atención y del SINCA de monitorear las variables ambientales, y la política gubernamental de datos abiertos, el sustrato principal (los datos) siempre estarán disponibles y actualizados, además de ser ajustables a cada una de las comunas y centro asistenciales de Chile, permitiendo construir modelos que capturen la variabilidad única de cada lugar del país.</w:t>
            </w:r>
          </w:p>
          <w:p w14:paraId="47FD7168" w14:textId="77777777" w:rsidR="00F3130D" w:rsidRDefault="00F3130D"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p>
          <w:p w14:paraId="0DF6023B" w14:textId="6A332ACA" w:rsidR="00DE578B" w:rsidRPr="003A54BD"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r w:rsidRPr="003A54BD">
              <w:rPr>
                <w:rFonts w:ascii="Calibri" w:eastAsia="Calibri" w:hAnsi="Calibri" w:cs="Calibri"/>
                <w:b/>
                <w:bCs/>
                <w:sz w:val="20"/>
                <w:szCs w:val="20"/>
              </w:rPr>
              <w:t>Aspectos Técnicos e Innovación Tecnológica</w:t>
            </w:r>
          </w:p>
          <w:p w14:paraId="381210F7" w14:textId="6AE3F4DC"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sz w:val="20"/>
                <w:szCs w:val="20"/>
              </w:rPr>
              <w:t>La principal innovación tecnológica es el Desacoplamiento Analítico de Residuos. A diferencia de los sistemas tradicionales, nuestra solución utiliza algoritmos de ML avanzados no para predecir pacientes directamente, sino para modelar de forma multidimensional la desviación (error) provocada por estresores ambientales, incorporando rezagos biológicos (</w:t>
            </w:r>
            <w:proofErr w:type="spellStart"/>
            <w:r w:rsidRPr="00DE578B">
              <w:rPr>
                <w:rFonts w:ascii="Calibri" w:eastAsia="Calibri" w:hAnsi="Calibri" w:cs="Calibri"/>
                <w:sz w:val="20"/>
                <w:szCs w:val="20"/>
              </w:rPr>
              <w:t>Lags</w:t>
            </w:r>
            <w:proofErr w:type="spellEnd"/>
            <w:r w:rsidRPr="00DE578B">
              <w:rPr>
                <w:rFonts w:ascii="Calibri" w:eastAsia="Calibri" w:hAnsi="Calibri" w:cs="Calibri"/>
                <w:sz w:val="20"/>
                <w:szCs w:val="20"/>
              </w:rPr>
              <w:t>) específicos para la etiología cardiovascular y respiratoria, resolviendo de paso la multicolinealidad atmosférica mediante PCA.</w:t>
            </w:r>
          </w:p>
          <w:p w14:paraId="2C520B23" w14:textId="550D5713"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sz w:val="20"/>
                <w:szCs w:val="20"/>
              </w:rPr>
              <w:lastRenderedPageBreak/>
              <w:t xml:space="preserve">Infraestructura Necesaria: Para el despliegue funcional del PMV se requiere un entorno de ejecución en la nube (Amazon Web </w:t>
            </w:r>
            <w:proofErr w:type="spellStart"/>
            <w:r w:rsidRPr="00DE578B">
              <w:rPr>
                <w:rFonts w:ascii="Calibri" w:eastAsia="Calibri" w:hAnsi="Calibri" w:cs="Calibri"/>
                <w:sz w:val="20"/>
                <w:szCs w:val="20"/>
              </w:rPr>
              <w:t>Services</w:t>
            </w:r>
            <w:proofErr w:type="spellEnd"/>
            <w:r w:rsidRPr="00DE578B">
              <w:rPr>
                <w:rFonts w:ascii="Calibri" w:eastAsia="Calibri" w:hAnsi="Calibri" w:cs="Calibri"/>
                <w:sz w:val="20"/>
                <w:szCs w:val="20"/>
              </w:rPr>
              <w:t xml:space="preserve"> </w:t>
            </w:r>
            <w:r w:rsidR="003A54BD">
              <w:rPr>
                <w:rFonts w:ascii="Calibri" w:eastAsia="Calibri" w:hAnsi="Calibri" w:cs="Calibri"/>
                <w:sz w:val="20"/>
                <w:szCs w:val="20"/>
              </w:rPr>
              <w:t>–</w:t>
            </w:r>
            <w:r w:rsidRPr="00DE578B">
              <w:rPr>
                <w:rFonts w:ascii="Calibri" w:eastAsia="Calibri" w:hAnsi="Calibri" w:cs="Calibri"/>
                <w:sz w:val="20"/>
                <w:szCs w:val="20"/>
              </w:rPr>
              <w:t xml:space="preserve"> AWS</w:t>
            </w:r>
            <w:r w:rsidR="003A54BD">
              <w:rPr>
                <w:rFonts w:ascii="Calibri" w:eastAsia="Calibri" w:hAnsi="Calibri" w:cs="Calibri"/>
                <w:sz w:val="20"/>
                <w:szCs w:val="20"/>
              </w:rPr>
              <w:t xml:space="preserve"> u otro</w:t>
            </w:r>
            <w:r w:rsidRPr="00DE578B">
              <w:rPr>
                <w:rFonts w:ascii="Calibri" w:eastAsia="Calibri" w:hAnsi="Calibri" w:cs="Calibri"/>
                <w:sz w:val="20"/>
                <w:szCs w:val="20"/>
              </w:rPr>
              <w:t xml:space="preserve">). El empaquetamiento se realizará utilizando </w:t>
            </w:r>
            <w:proofErr w:type="spellStart"/>
            <w:r w:rsidRPr="00DE578B">
              <w:rPr>
                <w:rFonts w:ascii="Calibri" w:eastAsia="Calibri" w:hAnsi="Calibri" w:cs="Calibri"/>
                <w:sz w:val="20"/>
                <w:szCs w:val="20"/>
              </w:rPr>
              <w:t>frameworks</w:t>
            </w:r>
            <w:proofErr w:type="spellEnd"/>
            <w:r w:rsidRPr="00DE578B">
              <w:rPr>
                <w:rFonts w:ascii="Calibri" w:eastAsia="Calibri" w:hAnsi="Calibri" w:cs="Calibri"/>
                <w:sz w:val="20"/>
                <w:szCs w:val="20"/>
              </w:rPr>
              <w:t xml:space="preserve"> de alto rendimiento en Python, empleando </w:t>
            </w:r>
            <w:proofErr w:type="spellStart"/>
            <w:r w:rsidRPr="00DE578B">
              <w:rPr>
                <w:rFonts w:ascii="Calibri" w:eastAsia="Calibri" w:hAnsi="Calibri" w:cs="Calibri"/>
                <w:sz w:val="20"/>
                <w:szCs w:val="20"/>
              </w:rPr>
              <w:t>FastAPI</w:t>
            </w:r>
            <w:proofErr w:type="spellEnd"/>
            <w:r w:rsidRPr="00DE578B">
              <w:rPr>
                <w:rFonts w:ascii="Calibri" w:eastAsia="Calibri" w:hAnsi="Calibri" w:cs="Calibri"/>
                <w:sz w:val="20"/>
                <w:szCs w:val="20"/>
              </w:rPr>
              <w:t xml:space="preserve"> para la gestión del </w:t>
            </w:r>
            <w:proofErr w:type="spellStart"/>
            <w:r w:rsidRPr="00DE578B">
              <w:rPr>
                <w:rFonts w:ascii="Calibri" w:eastAsia="Calibri" w:hAnsi="Calibri" w:cs="Calibri"/>
                <w:sz w:val="20"/>
                <w:szCs w:val="20"/>
              </w:rPr>
              <w:t>backend</w:t>
            </w:r>
            <w:proofErr w:type="spellEnd"/>
            <w:r w:rsidRPr="00DE578B">
              <w:rPr>
                <w:rFonts w:ascii="Calibri" w:eastAsia="Calibri" w:hAnsi="Calibri" w:cs="Calibri"/>
                <w:sz w:val="20"/>
                <w:szCs w:val="20"/>
              </w:rPr>
              <w:t xml:space="preserve"> (motor de cómputo y consumo de </w:t>
            </w:r>
            <w:proofErr w:type="spellStart"/>
            <w:r w:rsidRPr="00DE578B">
              <w:rPr>
                <w:rFonts w:ascii="Calibri" w:eastAsia="Calibri" w:hAnsi="Calibri" w:cs="Calibri"/>
                <w:sz w:val="20"/>
                <w:szCs w:val="20"/>
              </w:rPr>
              <w:t>APIs</w:t>
            </w:r>
            <w:proofErr w:type="spellEnd"/>
            <w:r w:rsidRPr="00DE578B">
              <w:rPr>
                <w:rFonts w:ascii="Calibri" w:eastAsia="Calibri" w:hAnsi="Calibri" w:cs="Calibri"/>
                <w:sz w:val="20"/>
                <w:szCs w:val="20"/>
              </w:rPr>
              <w:t xml:space="preserve">) y </w:t>
            </w:r>
            <w:proofErr w:type="spellStart"/>
            <w:r w:rsidRPr="00DE578B">
              <w:rPr>
                <w:rFonts w:ascii="Calibri" w:eastAsia="Calibri" w:hAnsi="Calibri" w:cs="Calibri"/>
                <w:sz w:val="20"/>
                <w:szCs w:val="20"/>
              </w:rPr>
              <w:t>Streamlit</w:t>
            </w:r>
            <w:proofErr w:type="spellEnd"/>
            <w:r w:rsidRPr="00DE578B">
              <w:rPr>
                <w:rFonts w:ascii="Calibri" w:eastAsia="Calibri" w:hAnsi="Calibri" w:cs="Calibri"/>
                <w:sz w:val="20"/>
                <w:szCs w:val="20"/>
              </w:rPr>
              <w:t xml:space="preserve"> para el </w:t>
            </w:r>
            <w:proofErr w:type="spellStart"/>
            <w:r w:rsidRPr="00DE578B">
              <w:rPr>
                <w:rFonts w:ascii="Calibri" w:eastAsia="Calibri" w:hAnsi="Calibri" w:cs="Calibri"/>
                <w:sz w:val="20"/>
                <w:szCs w:val="20"/>
              </w:rPr>
              <w:t>frontend</w:t>
            </w:r>
            <w:proofErr w:type="spellEnd"/>
            <w:r w:rsidRPr="00DE578B">
              <w:rPr>
                <w:rFonts w:ascii="Calibri" w:eastAsia="Calibri" w:hAnsi="Calibri" w:cs="Calibri"/>
                <w:sz w:val="20"/>
                <w:szCs w:val="20"/>
              </w:rPr>
              <w:t xml:space="preserve"> (</w:t>
            </w:r>
            <w:proofErr w:type="spellStart"/>
            <w:r w:rsidRPr="00DE578B">
              <w:rPr>
                <w:rFonts w:ascii="Calibri" w:eastAsia="Calibri" w:hAnsi="Calibri" w:cs="Calibri"/>
                <w:sz w:val="20"/>
                <w:szCs w:val="20"/>
              </w:rPr>
              <w:t>dashboard</w:t>
            </w:r>
            <w:proofErr w:type="spellEnd"/>
            <w:r w:rsidRPr="00DE578B">
              <w:rPr>
                <w:rFonts w:ascii="Calibri" w:eastAsia="Calibri" w:hAnsi="Calibri" w:cs="Calibri"/>
                <w:sz w:val="20"/>
                <w:szCs w:val="20"/>
              </w:rPr>
              <w:t xml:space="preserve"> interactivo de alertas semafóricas).</w:t>
            </w:r>
          </w:p>
          <w:p w14:paraId="1E7D5003" w14:textId="77777777" w:rsidR="00F3130D" w:rsidRDefault="00F3130D"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p>
          <w:p w14:paraId="5A5E4AB3" w14:textId="60F47D71" w:rsidR="003A54BD" w:rsidRPr="003A54BD"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r w:rsidRPr="003A54BD">
              <w:rPr>
                <w:rFonts w:ascii="Calibri" w:eastAsia="Calibri" w:hAnsi="Calibri" w:cs="Calibri"/>
                <w:b/>
                <w:bCs/>
                <w:sz w:val="20"/>
                <w:szCs w:val="20"/>
              </w:rPr>
              <w:t xml:space="preserve">Recursos Técnicos Disponibles </w:t>
            </w:r>
          </w:p>
          <w:p w14:paraId="34558E2E" w14:textId="1C75482B"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sz w:val="20"/>
                <w:szCs w:val="20"/>
              </w:rPr>
              <w:t>El equipo de investigación ya dispone del código fuente base, los pesos matemáticos pre-entrenados para los distintos frentes de análisis (grupos etarios, patologías específicas y carga total) y los protocolos de conexión a las bases de datos oficiales (DEIS, SINCA y Open-</w:t>
            </w:r>
            <w:proofErr w:type="spellStart"/>
            <w:r w:rsidRPr="00DE578B">
              <w:rPr>
                <w:rFonts w:ascii="Calibri" w:eastAsia="Calibri" w:hAnsi="Calibri" w:cs="Calibri"/>
                <w:sz w:val="20"/>
                <w:szCs w:val="20"/>
              </w:rPr>
              <w:t>Meteo</w:t>
            </w:r>
            <w:proofErr w:type="spellEnd"/>
            <w:r w:rsidRPr="00DE578B">
              <w:rPr>
                <w:rFonts w:ascii="Calibri" w:eastAsia="Calibri" w:hAnsi="Calibri" w:cs="Calibri"/>
                <w:sz w:val="20"/>
                <w:szCs w:val="20"/>
              </w:rPr>
              <w:t>).</w:t>
            </w:r>
          </w:p>
          <w:p w14:paraId="513C523A" w14:textId="77777777"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sz w:val="20"/>
                <w:szCs w:val="20"/>
              </w:rPr>
              <w:t>Protección de la Propiedad Intelectual e Industrial</w:t>
            </w:r>
          </w:p>
          <w:p w14:paraId="244B35F9" w14:textId="73BFB450" w:rsidR="00DE578B" w:rsidRPr="00DE578B"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sz w:val="20"/>
                <w:szCs w:val="20"/>
              </w:rPr>
              <w:t>Los resultados del proyecto son altamente susceptibles de protección. Con el apoyo de la Dirección de Innovación y Transferencia Tecnológica (DIRITT), se gestionarán los Derechos de Autor (Copyright) sobre el código fuente integral (</w:t>
            </w:r>
            <w:proofErr w:type="spellStart"/>
            <w:r w:rsidRPr="00DE578B">
              <w:rPr>
                <w:rFonts w:ascii="Calibri" w:eastAsia="Calibri" w:hAnsi="Calibri" w:cs="Calibri"/>
                <w:sz w:val="20"/>
                <w:szCs w:val="20"/>
              </w:rPr>
              <w:t>Backend</w:t>
            </w:r>
            <w:proofErr w:type="spellEnd"/>
            <w:r w:rsidRPr="00DE578B">
              <w:rPr>
                <w:rFonts w:ascii="Calibri" w:eastAsia="Calibri" w:hAnsi="Calibri" w:cs="Calibri"/>
                <w:sz w:val="20"/>
                <w:szCs w:val="20"/>
              </w:rPr>
              <w:t xml:space="preserve"> y </w:t>
            </w:r>
            <w:proofErr w:type="spellStart"/>
            <w:r w:rsidRPr="00DE578B">
              <w:rPr>
                <w:rFonts w:ascii="Calibri" w:eastAsia="Calibri" w:hAnsi="Calibri" w:cs="Calibri"/>
                <w:sz w:val="20"/>
                <w:szCs w:val="20"/>
              </w:rPr>
              <w:t>Frontend</w:t>
            </w:r>
            <w:proofErr w:type="spellEnd"/>
            <w:r w:rsidRPr="00DE578B">
              <w:rPr>
                <w:rFonts w:ascii="Calibri" w:eastAsia="Calibri" w:hAnsi="Calibri" w:cs="Calibri"/>
                <w:sz w:val="20"/>
                <w:szCs w:val="20"/>
              </w:rPr>
              <w:t>) y los manuales de usuario del software.</w:t>
            </w:r>
          </w:p>
          <w:p w14:paraId="0BA454F1" w14:textId="77777777" w:rsidR="00F3130D" w:rsidRDefault="00F3130D"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p>
          <w:p w14:paraId="74625411" w14:textId="48735583" w:rsidR="00DE578B" w:rsidRPr="003A54BD"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b/>
                <w:bCs/>
                <w:sz w:val="20"/>
                <w:szCs w:val="20"/>
              </w:rPr>
            </w:pPr>
            <w:r w:rsidRPr="003A54BD">
              <w:rPr>
                <w:rFonts w:ascii="Calibri" w:eastAsia="Calibri" w:hAnsi="Calibri" w:cs="Calibri"/>
                <w:b/>
                <w:bCs/>
                <w:sz w:val="20"/>
                <w:szCs w:val="20"/>
              </w:rPr>
              <w:t>Potencial de Empresa de Base Científico Tecnológica (EBCT)</w:t>
            </w:r>
          </w:p>
          <w:p w14:paraId="79D9BC75" w14:textId="20B5E99F" w:rsidR="006B6EE1" w:rsidRDefault="00DE578B" w:rsidP="00DE578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jc w:val="both"/>
              <w:rPr>
                <w:rFonts w:ascii="Calibri" w:eastAsia="Calibri" w:hAnsi="Calibri" w:cs="Calibri"/>
                <w:sz w:val="20"/>
                <w:szCs w:val="20"/>
              </w:rPr>
            </w:pPr>
            <w:r w:rsidRPr="00DE578B">
              <w:rPr>
                <w:rFonts w:ascii="Calibri" w:eastAsia="Calibri" w:hAnsi="Calibri" w:cs="Calibri"/>
                <w:sz w:val="20"/>
                <w:szCs w:val="20"/>
              </w:rPr>
              <w:t>Existe una viabilidad concreta y declarada de que este proyecto evolucione hacia la conformación de una Empresa de Base Científico Tecnológica (EBCT) orientada a la Salud de Precisión y la gestión hospitalaria anticipatoria. La saturación de los servicios de urgencia es un problema global sin soluciones informáticas predictivas maduras en el mercado actual. El modelo de negocios de la EBCT se estructuraría en torno al licenciamiento del software como servicio (SaaS), ofreciendo a clínicas privadas y Servicios de Salud una plataforma capaz de optimizar la pre-asignación de turnos médicos y camas críticas, reduciendo drásticamente los costos operativos reactivos y mejorando la calidad de atención de los pacientes.</w:t>
            </w:r>
          </w:p>
        </w:tc>
      </w:tr>
    </w:tbl>
    <w:p w14:paraId="2B72808D"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sz w:val="18"/>
          <w:szCs w:val="18"/>
        </w:rPr>
      </w:pPr>
    </w:p>
    <w:p w14:paraId="62BA6B1A"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sz w:val="18"/>
          <w:szCs w:val="18"/>
        </w:rPr>
      </w:pPr>
    </w:p>
    <w:p w14:paraId="2E29F7BF" w14:textId="4B09A4C0" w:rsidR="006B6EE1" w:rsidRDefault="006B6EE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4C024379" w14:textId="0DE35E1D"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669E3A40" w14:textId="5F2DA089"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74748833" w14:textId="359A03F7"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7096E2E2" w14:textId="678AF53B"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58EEBF75" w14:textId="5A33E257"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137F0098" w14:textId="0A468AA8"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4F4214CA" w14:textId="35246758"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509D6C44" w14:textId="424F499D"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76C7EEDD" w14:textId="6F238486"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40A00CC7" w14:textId="5717111F"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2AF8C282" w14:textId="244AAC73"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5FC68C98" w14:textId="5F0C94BC"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00B2D142" w14:textId="77777777" w:rsidR="00300061" w:rsidRDefault="0030006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left="1080" w:right="408"/>
        <w:jc w:val="both"/>
        <w:rPr>
          <w:rFonts w:ascii="Calibri" w:eastAsia="Calibri" w:hAnsi="Calibri" w:cs="Calibri"/>
          <w:b/>
          <w:bCs/>
          <w:color w:val="000000"/>
          <w:sz w:val="22"/>
          <w:szCs w:val="22"/>
        </w:rPr>
      </w:pPr>
    </w:p>
    <w:p w14:paraId="1B122BE9" w14:textId="77777777" w:rsidR="006B6EE1" w:rsidRDefault="00757330">
      <w:pPr>
        <w:numPr>
          <w:ilvl w:val="0"/>
          <w:numId w:val="1"/>
        </w:num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 PLAN DE TRABAJO </w:t>
      </w:r>
    </w:p>
    <w:p w14:paraId="232B5519"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b/>
          <w:bCs/>
        </w:rPr>
      </w:pPr>
    </w:p>
    <w:p w14:paraId="506C768C" w14:textId="77777777" w:rsidR="006B6EE1" w:rsidRDefault="00757330">
      <w:pPr>
        <w:numPr>
          <w:ilvl w:val="3"/>
          <w:numId w:val="1"/>
        </w:num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hanging="2880"/>
        <w:jc w:val="both"/>
        <w:rPr>
          <w:rFonts w:ascii="Calibri" w:eastAsia="Calibri" w:hAnsi="Calibri" w:cs="Calibri"/>
          <w:b/>
          <w:bCs/>
          <w:color w:val="000000"/>
          <w:sz w:val="20"/>
          <w:szCs w:val="20"/>
        </w:rPr>
      </w:pPr>
      <w:r>
        <w:rPr>
          <w:rFonts w:ascii="Calibri" w:eastAsia="Calibri" w:hAnsi="Calibri" w:cs="Calibri"/>
          <w:b/>
          <w:bCs/>
          <w:color w:val="000000"/>
          <w:sz w:val="20"/>
          <w:szCs w:val="20"/>
        </w:rPr>
        <w:t>Objetivos</w:t>
      </w:r>
    </w:p>
    <w:p w14:paraId="6C0CCA39"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b/>
          <w:bCs/>
          <w:sz w:val="20"/>
          <w:szCs w:val="20"/>
        </w:rPr>
      </w:pPr>
    </w:p>
    <w:tbl>
      <w:tblPr>
        <w:tblStyle w:val="a7"/>
        <w:tblW w:w="9351" w:type="dxa"/>
        <w:tblInd w:w="-11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15"/>
        <w:gridCol w:w="8436"/>
      </w:tblGrid>
      <w:tr w:rsidR="006B6EE1" w14:paraId="20A5E416" w14:textId="77777777">
        <w:trPr>
          <w:trHeight w:val="52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1B6E617" w14:textId="77777777" w:rsidR="006B6EE1" w:rsidRDefault="00757330">
            <w:pPr>
              <w:numPr>
                <w:ilvl w:val="1"/>
                <w:numId w:val="6"/>
              </w:numPr>
              <w:pBdr>
                <w:top w:val="nil"/>
                <w:left w:val="nil"/>
                <w:bottom w:val="nil"/>
                <w:right w:val="nil"/>
                <w:between w:val="nil"/>
              </w:pBdr>
              <w:spacing w:before="120"/>
              <w:jc w:val="both"/>
              <w:rPr>
                <w:rFonts w:ascii="Calibri" w:eastAsia="Calibri" w:hAnsi="Calibri" w:cs="Calibri"/>
                <w:color w:val="000000"/>
                <w:sz w:val="20"/>
                <w:szCs w:val="20"/>
              </w:rPr>
            </w:pPr>
            <w:r>
              <w:rPr>
                <w:rFonts w:ascii="Calibri" w:eastAsia="Calibri" w:hAnsi="Calibri" w:cs="Calibri"/>
                <w:color w:val="000000"/>
                <w:sz w:val="20"/>
                <w:szCs w:val="20"/>
              </w:rPr>
              <w:t>Indique el objetivo general de la propuesta</w:t>
            </w:r>
            <w:r>
              <w:rPr>
                <w:rFonts w:ascii="Calibri" w:eastAsia="Calibri" w:hAnsi="Calibri" w:cs="Calibri"/>
                <w:color w:val="000000"/>
                <w:sz w:val="20"/>
                <w:szCs w:val="20"/>
                <w:vertAlign w:val="superscript"/>
              </w:rPr>
              <w:footnoteReference w:id="1"/>
            </w:r>
          </w:p>
        </w:tc>
      </w:tr>
      <w:tr w:rsidR="006B6EE1" w14:paraId="0BC061B4" w14:textId="77777777">
        <w:trPr>
          <w:trHeight w:val="435"/>
        </w:trPr>
        <w:tc>
          <w:tcPr>
            <w:tcW w:w="9351" w:type="dxa"/>
            <w:gridSpan w:val="2"/>
            <w:tcBorders>
              <w:top w:val="single" w:sz="4" w:space="0" w:color="000000"/>
              <w:left w:val="single" w:sz="4" w:space="0" w:color="000000"/>
              <w:bottom w:val="single" w:sz="4" w:space="0" w:color="000000"/>
              <w:right w:val="single" w:sz="4" w:space="0" w:color="000000"/>
            </w:tcBorders>
            <w:vAlign w:val="center"/>
          </w:tcPr>
          <w:p w14:paraId="172BF0C5" w14:textId="1C3BF525" w:rsidR="006B6EE1" w:rsidRDefault="009378FA" w:rsidP="00C11D4E">
            <w:pPr>
              <w:jc w:val="both"/>
              <w:rPr>
                <w:rFonts w:ascii="Calibri" w:eastAsia="Calibri" w:hAnsi="Calibri" w:cs="Calibri"/>
                <w:sz w:val="20"/>
                <w:szCs w:val="20"/>
              </w:rPr>
            </w:pPr>
            <w:r>
              <w:rPr>
                <w:rFonts w:ascii="Calibri" w:eastAsia="Calibri" w:hAnsi="Calibri" w:cs="Calibri"/>
                <w:sz w:val="20"/>
                <w:szCs w:val="20"/>
              </w:rPr>
              <w:lastRenderedPageBreak/>
              <w:t>V</w:t>
            </w:r>
            <w:r w:rsidRPr="009378FA">
              <w:rPr>
                <w:rFonts w:ascii="Calibri" w:eastAsia="Calibri" w:hAnsi="Calibri" w:cs="Calibri"/>
                <w:sz w:val="20"/>
                <w:szCs w:val="20"/>
              </w:rPr>
              <w:t xml:space="preserve">alidar en un entorno relevante (TRL 5) </w:t>
            </w:r>
            <w:r>
              <w:rPr>
                <w:rFonts w:ascii="Calibri" w:eastAsia="Calibri" w:hAnsi="Calibri" w:cs="Calibri"/>
                <w:sz w:val="20"/>
                <w:szCs w:val="20"/>
              </w:rPr>
              <w:t>el</w:t>
            </w:r>
            <w:r w:rsidRPr="009378FA">
              <w:rPr>
                <w:rFonts w:ascii="Calibri" w:eastAsia="Calibri" w:hAnsi="Calibri" w:cs="Calibri"/>
                <w:sz w:val="20"/>
                <w:szCs w:val="20"/>
              </w:rPr>
              <w:t xml:space="preserve"> software KIM-NEYÜN</w:t>
            </w:r>
            <w:r>
              <w:rPr>
                <w:rFonts w:ascii="Calibri" w:eastAsia="Calibri" w:hAnsi="Calibri" w:cs="Calibri"/>
                <w:sz w:val="20"/>
                <w:szCs w:val="20"/>
              </w:rPr>
              <w:t xml:space="preserve"> </w:t>
            </w:r>
            <w:r w:rsidR="00C11D4E" w:rsidRPr="00C11D4E">
              <w:rPr>
                <w:rFonts w:ascii="Calibri" w:eastAsia="Calibri" w:hAnsi="Calibri" w:cs="Calibri"/>
                <w:sz w:val="20"/>
                <w:szCs w:val="20"/>
              </w:rPr>
              <w:t>basado en una arquitectura híbrida de Inteligencia Artificial, para la predicción anticipatoria de la demanda de urgencias respiratorias asociadas a la exposición de estresores ambientales en la red asistencial.</w:t>
            </w:r>
          </w:p>
        </w:tc>
      </w:tr>
      <w:tr w:rsidR="006B6EE1" w14:paraId="7CB49C39" w14:textId="77777777">
        <w:trPr>
          <w:trHeight w:val="70"/>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E70E957" w14:textId="77777777" w:rsidR="006B6EE1" w:rsidRDefault="00757330">
            <w:pPr>
              <w:numPr>
                <w:ilvl w:val="1"/>
                <w:numId w:val="7"/>
              </w:numPr>
              <w:pBdr>
                <w:top w:val="nil"/>
                <w:left w:val="nil"/>
                <w:bottom w:val="nil"/>
                <w:right w:val="nil"/>
                <w:between w:val="nil"/>
              </w:pBdr>
              <w:spacing w:before="120"/>
              <w:jc w:val="both"/>
              <w:rPr>
                <w:rFonts w:ascii="Calibri" w:eastAsia="Calibri" w:hAnsi="Calibri" w:cs="Calibri"/>
                <w:color w:val="000000"/>
                <w:sz w:val="20"/>
                <w:szCs w:val="20"/>
              </w:rPr>
            </w:pPr>
            <w:r>
              <w:rPr>
                <w:rFonts w:ascii="Calibri" w:eastAsia="Calibri" w:hAnsi="Calibri" w:cs="Calibri"/>
                <w:color w:val="000000"/>
                <w:sz w:val="20"/>
                <w:szCs w:val="20"/>
              </w:rPr>
              <w:t>Indique los objetivos específicos.</w:t>
            </w:r>
            <w:r>
              <w:rPr>
                <w:rFonts w:ascii="Calibri" w:eastAsia="Calibri" w:hAnsi="Calibri" w:cs="Calibri"/>
                <w:color w:val="000000"/>
                <w:sz w:val="20"/>
                <w:szCs w:val="20"/>
                <w:vertAlign w:val="superscript"/>
              </w:rPr>
              <w:footnoteReference w:id="2"/>
            </w:r>
          </w:p>
        </w:tc>
      </w:tr>
      <w:tr w:rsidR="006B6EE1" w14:paraId="733EF51E" w14:textId="77777777">
        <w:trPr>
          <w:trHeight w:val="20"/>
        </w:trPr>
        <w:tc>
          <w:tcPr>
            <w:tcW w:w="9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DA2D05" w14:textId="77777777" w:rsidR="006B6EE1" w:rsidRDefault="00757330">
            <w:pPr>
              <w:jc w:val="center"/>
              <w:rPr>
                <w:rFonts w:ascii="Calibri" w:eastAsia="Calibri" w:hAnsi="Calibri" w:cs="Calibri"/>
                <w:b/>
                <w:bCs/>
                <w:sz w:val="20"/>
                <w:szCs w:val="20"/>
              </w:rPr>
            </w:pPr>
            <w:r>
              <w:rPr>
                <w:rFonts w:ascii="Calibri" w:eastAsia="Calibri" w:hAnsi="Calibri" w:cs="Calibri"/>
                <w:b/>
                <w:bCs/>
                <w:sz w:val="20"/>
                <w:szCs w:val="20"/>
              </w:rPr>
              <w:t>N°</w:t>
            </w:r>
          </w:p>
        </w:tc>
        <w:tc>
          <w:tcPr>
            <w:tcW w:w="843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FDEB76" w14:textId="77777777" w:rsidR="006B6EE1" w:rsidRDefault="00757330">
            <w:pPr>
              <w:jc w:val="center"/>
              <w:rPr>
                <w:rFonts w:ascii="Calibri" w:eastAsia="Calibri" w:hAnsi="Calibri" w:cs="Calibri"/>
                <w:b/>
                <w:bCs/>
                <w:sz w:val="20"/>
                <w:szCs w:val="20"/>
              </w:rPr>
            </w:pPr>
            <w:r>
              <w:rPr>
                <w:rFonts w:ascii="Calibri" w:eastAsia="Calibri" w:hAnsi="Calibri" w:cs="Calibri"/>
                <w:b/>
                <w:bCs/>
                <w:sz w:val="20"/>
                <w:szCs w:val="20"/>
              </w:rPr>
              <w:t>Objetivos específicos (OE)</w:t>
            </w:r>
          </w:p>
        </w:tc>
      </w:tr>
      <w:tr w:rsidR="006B6EE1" w14:paraId="7FFB1E4C" w14:textId="77777777">
        <w:trPr>
          <w:trHeight w:val="20"/>
        </w:trPr>
        <w:tc>
          <w:tcPr>
            <w:tcW w:w="915" w:type="dxa"/>
            <w:tcBorders>
              <w:top w:val="single" w:sz="4" w:space="0" w:color="000000"/>
              <w:left w:val="single" w:sz="4" w:space="0" w:color="000000"/>
              <w:bottom w:val="single" w:sz="4" w:space="0" w:color="000000"/>
              <w:right w:val="single" w:sz="4" w:space="0" w:color="000000"/>
            </w:tcBorders>
            <w:vAlign w:val="center"/>
          </w:tcPr>
          <w:p w14:paraId="514E6547" w14:textId="77777777" w:rsidR="006B6EE1" w:rsidRDefault="00757330">
            <w:pPr>
              <w:jc w:val="center"/>
              <w:rPr>
                <w:rFonts w:ascii="Calibri" w:eastAsia="Calibri" w:hAnsi="Calibri" w:cs="Calibri"/>
                <w:sz w:val="20"/>
                <w:szCs w:val="20"/>
              </w:rPr>
            </w:pPr>
            <w:r>
              <w:rPr>
                <w:rFonts w:ascii="Calibri" w:eastAsia="Calibri" w:hAnsi="Calibri" w:cs="Calibri"/>
                <w:sz w:val="20"/>
                <w:szCs w:val="20"/>
              </w:rPr>
              <w:t>1</w:t>
            </w:r>
          </w:p>
        </w:tc>
        <w:tc>
          <w:tcPr>
            <w:tcW w:w="8436" w:type="dxa"/>
            <w:tcBorders>
              <w:top w:val="single" w:sz="4" w:space="0" w:color="000000"/>
              <w:left w:val="single" w:sz="4" w:space="0" w:color="000000"/>
              <w:bottom w:val="single" w:sz="4" w:space="0" w:color="000000"/>
              <w:right w:val="single" w:sz="4" w:space="0" w:color="000000"/>
            </w:tcBorders>
            <w:vAlign w:val="center"/>
          </w:tcPr>
          <w:p w14:paraId="4790257E" w14:textId="6206F460" w:rsidR="006B6EE1" w:rsidRDefault="00C11D4E" w:rsidP="00C11D4E">
            <w:pPr>
              <w:jc w:val="both"/>
              <w:rPr>
                <w:rFonts w:ascii="Calibri" w:eastAsia="Calibri" w:hAnsi="Calibri" w:cs="Calibri"/>
                <w:sz w:val="20"/>
                <w:szCs w:val="20"/>
              </w:rPr>
            </w:pPr>
            <w:r w:rsidRPr="00C11D4E">
              <w:rPr>
                <w:rFonts w:ascii="Calibri" w:eastAsia="Calibri" w:hAnsi="Calibri" w:cs="Calibri"/>
                <w:sz w:val="20"/>
                <w:szCs w:val="20"/>
              </w:rPr>
              <w:t xml:space="preserve">Desarrollar la arquitectura de software del Producto Mínimo Viable integrando los algoritmos de pronóstico base y los modelos de corrección de residuos (ML) en un entorno </w:t>
            </w:r>
            <w:proofErr w:type="spellStart"/>
            <w:r w:rsidRPr="00C11D4E">
              <w:rPr>
                <w:rFonts w:ascii="Calibri" w:eastAsia="Calibri" w:hAnsi="Calibri" w:cs="Calibri"/>
                <w:sz w:val="20"/>
                <w:szCs w:val="20"/>
              </w:rPr>
              <w:t>cloud</w:t>
            </w:r>
            <w:proofErr w:type="spellEnd"/>
            <w:r w:rsidRPr="00C11D4E">
              <w:rPr>
                <w:rFonts w:ascii="Calibri" w:eastAsia="Calibri" w:hAnsi="Calibri" w:cs="Calibri"/>
                <w:sz w:val="20"/>
                <w:szCs w:val="20"/>
              </w:rPr>
              <w:t>, para establecer una plataforma operativa y escalable de soporte a la decisión clínica.</w:t>
            </w:r>
          </w:p>
        </w:tc>
      </w:tr>
      <w:tr w:rsidR="006B6EE1" w14:paraId="3C69CBCF" w14:textId="77777777">
        <w:trPr>
          <w:trHeight w:val="20"/>
        </w:trPr>
        <w:tc>
          <w:tcPr>
            <w:tcW w:w="915" w:type="dxa"/>
            <w:tcBorders>
              <w:top w:val="single" w:sz="4" w:space="0" w:color="000000"/>
              <w:left w:val="single" w:sz="4" w:space="0" w:color="000000"/>
              <w:bottom w:val="single" w:sz="4" w:space="0" w:color="000000"/>
              <w:right w:val="single" w:sz="4" w:space="0" w:color="000000"/>
            </w:tcBorders>
            <w:vAlign w:val="center"/>
          </w:tcPr>
          <w:p w14:paraId="5FC64D68" w14:textId="77777777" w:rsidR="006B6EE1" w:rsidRDefault="00757330">
            <w:pPr>
              <w:jc w:val="center"/>
              <w:rPr>
                <w:rFonts w:ascii="Calibri" w:eastAsia="Calibri" w:hAnsi="Calibri" w:cs="Calibri"/>
                <w:sz w:val="20"/>
                <w:szCs w:val="20"/>
              </w:rPr>
            </w:pPr>
            <w:r>
              <w:rPr>
                <w:rFonts w:ascii="Calibri" w:eastAsia="Calibri" w:hAnsi="Calibri" w:cs="Calibri"/>
                <w:sz w:val="20"/>
                <w:szCs w:val="20"/>
              </w:rPr>
              <w:t>2</w:t>
            </w:r>
          </w:p>
        </w:tc>
        <w:tc>
          <w:tcPr>
            <w:tcW w:w="8436" w:type="dxa"/>
            <w:tcBorders>
              <w:top w:val="single" w:sz="4" w:space="0" w:color="000000"/>
              <w:left w:val="single" w:sz="4" w:space="0" w:color="000000"/>
              <w:bottom w:val="single" w:sz="4" w:space="0" w:color="000000"/>
              <w:right w:val="single" w:sz="4" w:space="0" w:color="000000"/>
            </w:tcBorders>
            <w:vAlign w:val="center"/>
          </w:tcPr>
          <w:p w14:paraId="55947C1A" w14:textId="2E2BC0D7" w:rsidR="006B6EE1" w:rsidRPr="00C11D4E" w:rsidRDefault="00C11D4E" w:rsidP="00C11D4E">
            <w:pPr>
              <w:jc w:val="both"/>
              <w:rPr>
                <w:rFonts w:ascii="Calibri" w:eastAsia="Calibri" w:hAnsi="Calibri" w:cs="Calibri"/>
                <w:sz w:val="20"/>
                <w:szCs w:val="20"/>
              </w:rPr>
            </w:pPr>
            <w:r w:rsidRPr="00C11D4E">
              <w:rPr>
                <w:rFonts w:ascii="Calibri" w:eastAsia="Calibri" w:hAnsi="Calibri" w:cs="Calibri"/>
                <w:sz w:val="20"/>
                <w:szCs w:val="20"/>
              </w:rPr>
              <w:t>Implementar el módulo de interoperabilidad y procesamiento continuo de datos, automatizando la ingesta de variables ambientales (SINCA) y epidemiológicas (DEIS) junto con sus respectivos rezagos biológicos, para garantizar la actualización dinámica de las predicciones.</w:t>
            </w:r>
          </w:p>
        </w:tc>
      </w:tr>
      <w:tr w:rsidR="006B6EE1" w14:paraId="3B506D72" w14:textId="77777777">
        <w:trPr>
          <w:trHeight w:val="20"/>
        </w:trPr>
        <w:tc>
          <w:tcPr>
            <w:tcW w:w="915" w:type="dxa"/>
            <w:tcBorders>
              <w:top w:val="single" w:sz="4" w:space="0" w:color="000000"/>
              <w:left w:val="single" w:sz="4" w:space="0" w:color="000000"/>
              <w:bottom w:val="single" w:sz="4" w:space="0" w:color="000000"/>
              <w:right w:val="single" w:sz="4" w:space="0" w:color="000000"/>
            </w:tcBorders>
            <w:vAlign w:val="center"/>
          </w:tcPr>
          <w:p w14:paraId="41BCA049" w14:textId="77777777" w:rsidR="006B6EE1" w:rsidRDefault="00757330">
            <w:pPr>
              <w:jc w:val="center"/>
              <w:rPr>
                <w:rFonts w:ascii="Calibri" w:eastAsia="Calibri" w:hAnsi="Calibri" w:cs="Calibri"/>
                <w:sz w:val="20"/>
                <w:szCs w:val="20"/>
              </w:rPr>
            </w:pPr>
            <w:r>
              <w:rPr>
                <w:rFonts w:ascii="Calibri" w:eastAsia="Calibri" w:hAnsi="Calibri" w:cs="Calibri"/>
                <w:sz w:val="20"/>
                <w:szCs w:val="20"/>
              </w:rPr>
              <w:t>3</w:t>
            </w:r>
          </w:p>
        </w:tc>
        <w:tc>
          <w:tcPr>
            <w:tcW w:w="8436" w:type="dxa"/>
            <w:tcBorders>
              <w:top w:val="single" w:sz="4" w:space="0" w:color="000000"/>
              <w:left w:val="single" w:sz="4" w:space="0" w:color="000000"/>
              <w:bottom w:val="single" w:sz="4" w:space="0" w:color="000000"/>
              <w:right w:val="single" w:sz="4" w:space="0" w:color="000000"/>
            </w:tcBorders>
            <w:vAlign w:val="center"/>
          </w:tcPr>
          <w:p w14:paraId="7C5DF36C" w14:textId="5E2A6A46" w:rsidR="006B6EE1" w:rsidRDefault="00C11D4E" w:rsidP="00C11D4E">
            <w:pPr>
              <w:jc w:val="both"/>
              <w:rPr>
                <w:rFonts w:ascii="Calibri" w:eastAsia="Calibri" w:hAnsi="Calibri" w:cs="Calibri"/>
                <w:sz w:val="20"/>
                <w:szCs w:val="20"/>
              </w:rPr>
            </w:pPr>
            <w:r w:rsidRPr="00C11D4E">
              <w:rPr>
                <w:rFonts w:ascii="Calibri" w:eastAsia="Calibri" w:hAnsi="Calibri" w:cs="Calibri"/>
                <w:sz w:val="20"/>
                <w:szCs w:val="20"/>
              </w:rPr>
              <w:t>Validar el desempeño técnico y analítico del sistema en un entorno simulado de alta fidelidad (TRL 5), evaluando su precisión predictiva y estabilidad ante la variabilidad de datos exógenos, para certificar su viabilidad pre-comercial y fiabilidad en la gestión hospitalaria.</w:t>
            </w:r>
          </w:p>
        </w:tc>
      </w:tr>
    </w:tbl>
    <w:p w14:paraId="178387F5"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rPr>
      </w:pPr>
    </w:p>
    <w:p w14:paraId="2C0377CE" w14:textId="77777777" w:rsidR="006B6EE1" w:rsidRDefault="00757330">
      <w:pPr>
        <w:numPr>
          <w:ilvl w:val="3"/>
          <w:numId w:val="1"/>
        </w:num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276" w:lineRule="auto"/>
        <w:ind w:right="408" w:hanging="2880"/>
        <w:rPr>
          <w:rFonts w:ascii="Calibri" w:eastAsia="Calibri" w:hAnsi="Calibri" w:cs="Calibri"/>
          <w:b/>
          <w:bCs/>
          <w:color w:val="000000"/>
          <w:sz w:val="22"/>
          <w:szCs w:val="22"/>
        </w:rPr>
      </w:pPr>
      <w:r>
        <w:rPr>
          <w:rFonts w:ascii="Calibri" w:eastAsia="Calibri" w:hAnsi="Calibri" w:cs="Calibri"/>
          <w:b/>
          <w:bCs/>
          <w:color w:val="000000"/>
          <w:sz w:val="22"/>
          <w:szCs w:val="22"/>
        </w:rPr>
        <w:t xml:space="preserve">Resultados esperados </w:t>
      </w:r>
    </w:p>
    <w:p w14:paraId="1C17DD59" w14:textId="77777777" w:rsidR="006B6EE1" w:rsidRDefault="00757330">
      <w:pPr>
        <w:pBdr>
          <w:top w:val="nil"/>
          <w:left w:val="nil"/>
          <w:bottom w:val="nil"/>
          <w:right w:val="nil"/>
          <w:between w:val="nil"/>
        </w:pBdr>
        <w:tabs>
          <w:tab w:val="left" w:pos="-417"/>
          <w:tab w:val="left" w:pos="142"/>
          <w:tab w:val="left" w:pos="30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after="200" w:line="276" w:lineRule="auto"/>
        <w:ind w:right="-283"/>
        <w:jc w:val="both"/>
        <w:rPr>
          <w:rFonts w:ascii="Calibri" w:eastAsia="Calibri" w:hAnsi="Calibri" w:cs="Calibri"/>
          <w:color w:val="000000"/>
          <w:sz w:val="20"/>
          <w:szCs w:val="20"/>
        </w:rPr>
      </w:pPr>
      <w:r>
        <w:rPr>
          <w:rFonts w:ascii="Calibri" w:eastAsia="Calibri" w:hAnsi="Calibri" w:cs="Calibri"/>
          <w:color w:val="000000"/>
          <w:sz w:val="20"/>
          <w:szCs w:val="20"/>
        </w:rPr>
        <w:t>Describa los resultados de producción esperados (ingresar como máximo 2), poniendo énfasis en el nivel de desarrollo que se alcanzará en esta propuesta. Recuerde que el resultado de producción debe estar relacionado con la obtención y/o validación de</w:t>
      </w:r>
      <w:r>
        <w:rPr>
          <w:rFonts w:ascii="Calibri" w:eastAsia="Calibri" w:hAnsi="Calibri" w:cs="Calibri"/>
          <w:sz w:val="20"/>
          <w:szCs w:val="20"/>
        </w:rPr>
        <w:t>l producto mínimo viable.</w:t>
      </w:r>
    </w:p>
    <w:tbl>
      <w:tblPr>
        <w:tblStyle w:val="a8"/>
        <w:tblW w:w="9351" w:type="dxa"/>
        <w:tblInd w:w="-11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15"/>
        <w:gridCol w:w="8436"/>
      </w:tblGrid>
      <w:tr w:rsidR="006B6EE1" w14:paraId="35C5C98E" w14:textId="77777777">
        <w:trPr>
          <w:trHeight w:val="20"/>
        </w:trPr>
        <w:tc>
          <w:tcPr>
            <w:tcW w:w="9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936C0F" w14:textId="77777777" w:rsidR="006B6EE1" w:rsidRDefault="00757330">
            <w:pPr>
              <w:jc w:val="center"/>
              <w:rPr>
                <w:rFonts w:ascii="Calibri" w:eastAsia="Calibri" w:hAnsi="Calibri" w:cs="Calibri"/>
                <w:b/>
                <w:bCs/>
                <w:sz w:val="20"/>
                <w:szCs w:val="20"/>
              </w:rPr>
            </w:pPr>
            <w:r>
              <w:rPr>
                <w:rFonts w:ascii="Calibri" w:eastAsia="Calibri" w:hAnsi="Calibri" w:cs="Calibri"/>
                <w:b/>
                <w:bCs/>
                <w:sz w:val="20"/>
                <w:szCs w:val="20"/>
              </w:rPr>
              <w:t>N°</w:t>
            </w:r>
          </w:p>
        </w:tc>
        <w:tc>
          <w:tcPr>
            <w:tcW w:w="843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A55549" w14:textId="77777777" w:rsidR="006B6EE1" w:rsidRDefault="00757330">
            <w:pPr>
              <w:jc w:val="center"/>
              <w:rPr>
                <w:rFonts w:ascii="Calibri" w:eastAsia="Calibri" w:hAnsi="Calibri" w:cs="Calibri"/>
                <w:b/>
                <w:bCs/>
                <w:sz w:val="20"/>
                <w:szCs w:val="20"/>
              </w:rPr>
            </w:pPr>
            <w:r>
              <w:rPr>
                <w:rFonts w:ascii="Calibri" w:eastAsia="Calibri" w:hAnsi="Calibri" w:cs="Calibri"/>
                <w:b/>
                <w:bCs/>
                <w:sz w:val="20"/>
                <w:szCs w:val="20"/>
              </w:rPr>
              <w:t xml:space="preserve">Resultados Esperados </w:t>
            </w:r>
          </w:p>
        </w:tc>
      </w:tr>
      <w:tr w:rsidR="006B6EE1" w14:paraId="0EDFB61D" w14:textId="77777777">
        <w:trPr>
          <w:trHeight w:val="20"/>
        </w:trPr>
        <w:tc>
          <w:tcPr>
            <w:tcW w:w="915" w:type="dxa"/>
            <w:tcBorders>
              <w:top w:val="single" w:sz="4" w:space="0" w:color="000000"/>
              <w:left w:val="single" w:sz="4" w:space="0" w:color="000000"/>
              <w:bottom w:val="single" w:sz="4" w:space="0" w:color="000000"/>
              <w:right w:val="single" w:sz="4" w:space="0" w:color="000000"/>
            </w:tcBorders>
            <w:vAlign w:val="center"/>
          </w:tcPr>
          <w:p w14:paraId="7FD225F9" w14:textId="77777777" w:rsidR="006B6EE1" w:rsidRDefault="00757330">
            <w:pPr>
              <w:jc w:val="center"/>
              <w:rPr>
                <w:rFonts w:ascii="Calibri" w:eastAsia="Calibri" w:hAnsi="Calibri" w:cs="Calibri"/>
                <w:sz w:val="20"/>
                <w:szCs w:val="20"/>
              </w:rPr>
            </w:pPr>
            <w:r>
              <w:rPr>
                <w:rFonts w:ascii="Calibri" w:eastAsia="Calibri" w:hAnsi="Calibri" w:cs="Calibri"/>
                <w:sz w:val="20"/>
                <w:szCs w:val="20"/>
              </w:rPr>
              <w:t>1</w:t>
            </w:r>
          </w:p>
        </w:tc>
        <w:tc>
          <w:tcPr>
            <w:tcW w:w="8436" w:type="dxa"/>
            <w:tcBorders>
              <w:top w:val="single" w:sz="4" w:space="0" w:color="000000"/>
              <w:left w:val="single" w:sz="4" w:space="0" w:color="000000"/>
              <w:bottom w:val="single" w:sz="4" w:space="0" w:color="000000"/>
              <w:right w:val="single" w:sz="4" w:space="0" w:color="000000"/>
            </w:tcBorders>
            <w:vAlign w:val="center"/>
          </w:tcPr>
          <w:p w14:paraId="3597A178" w14:textId="071A177F"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b/>
                <w:bCs/>
                <w:color w:val="000000"/>
                <w:sz w:val="20"/>
                <w:szCs w:val="20"/>
                <w:lang w:val="es-CL"/>
              </w:rPr>
              <w:t>Producto Mínimo Viable (PMV) KIM-NEYÜN validado operativamente en entorno cloud.</w:t>
            </w:r>
          </w:p>
          <w:p w14:paraId="151A5AD4" w14:textId="2F65E67F"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b/>
                <w:bCs/>
                <w:color w:val="000000"/>
                <w:sz w:val="20"/>
                <w:szCs w:val="20"/>
                <w:lang w:val="es-CL"/>
              </w:rPr>
              <w:t>Qué es y de qué está compuesto:</w:t>
            </w:r>
            <w:r w:rsidRPr="00394DCA">
              <w:rPr>
                <w:rFonts w:ascii="Calibri" w:eastAsia="Calibri" w:hAnsi="Calibri" w:cs="Calibri"/>
                <w:color w:val="000000"/>
                <w:sz w:val="20"/>
                <w:szCs w:val="20"/>
                <w:lang w:val="es-CL"/>
              </w:rPr>
              <w:t xml:space="preserve"> Se entregará un PMV de software empaquetado, operativo en la nube, diseñado como una plataforma interactiva de soporte a la decisión clínica para la red de urgencias. Estará compuesto por un backend que alojará los motores algorítmicos, un módulo de interoperabilidad (APIs) conectado a repositorios oficiales (DEIS, SINCA, Open-Meteo), y un frontend interactivo (Streamlit) estructurado como un dashboard analítico.</w:t>
            </w:r>
          </w:p>
          <w:p w14:paraId="40FA8CC8" w14:textId="54CA8A60"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b/>
                <w:bCs/>
                <w:color w:val="000000"/>
                <w:sz w:val="20"/>
                <w:szCs w:val="20"/>
                <w:lang w:val="es-CL"/>
              </w:rPr>
              <w:t>Cómo funciona:</w:t>
            </w:r>
            <w:r w:rsidRPr="00394DCA">
              <w:rPr>
                <w:rFonts w:ascii="Calibri" w:eastAsia="Calibri" w:hAnsi="Calibri" w:cs="Calibri"/>
                <w:color w:val="000000"/>
                <w:sz w:val="20"/>
                <w:szCs w:val="20"/>
                <w:lang w:val="es-CL"/>
              </w:rPr>
              <w:t xml:space="preserve"> El PMV opera bajo una arquitectura de Inteligencia Artificial híbrida. Primero, extrae datos históricos automatizados para que un modelo fundacional establezca la trayectoria base de consultas respiratorias. Paralelamente, ingesta datos de contaminación (ej. MP2,5) y clima, aplicando el rezago biológico correspondiente. El modelo de</w:t>
            </w:r>
            <w:r>
              <w:rPr>
                <w:rFonts w:ascii="Calibri" w:eastAsia="Calibri" w:hAnsi="Calibri" w:cs="Calibri"/>
                <w:color w:val="000000"/>
                <w:sz w:val="20"/>
                <w:szCs w:val="20"/>
                <w:lang w:val="es-CL"/>
              </w:rPr>
              <w:t xml:space="preserve"> ML</w:t>
            </w:r>
            <w:r w:rsidRPr="00394DCA">
              <w:rPr>
                <w:rFonts w:ascii="Calibri" w:eastAsia="Calibri" w:hAnsi="Calibri" w:cs="Calibri"/>
                <w:color w:val="000000"/>
                <w:sz w:val="20"/>
                <w:szCs w:val="20"/>
                <w:lang w:val="es-CL"/>
              </w:rPr>
              <w:t xml:space="preserve"> procesa estos estresores ambientales para predecir y corregir el margen de error (residuo) de la trayectoria base. El sistema consolida esta información y despliega en pantalla una estimación cuantitativa de la demanda de pacientes respiratorios para la semana epidemiológica, acompañada de un sistema de alertas semafóricas.</w:t>
            </w:r>
          </w:p>
          <w:p w14:paraId="45BA7DA5" w14:textId="77777777"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b/>
                <w:bCs/>
                <w:color w:val="000000"/>
                <w:sz w:val="20"/>
                <w:szCs w:val="20"/>
                <w:lang w:val="es-CL"/>
              </w:rPr>
              <w:t>Nivel de Desarrollo (TRL):</w:t>
            </w:r>
            <w:r w:rsidRPr="00394DCA">
              <w:rPr>
                <w:rFonts w:ascii="Calibri" w:eastAsia="Calibri" w:hAnsi="Calibri" w:cs="Calibri"/>
                <w:color w:val="000000"/>
                <w:sz w:val="20"/>
                <w:szCs w:val="20"/>
                <w:lang w:val="es-CL"/>
              </w:rPr>
              <w:t xml:space="preserve"> Al finalizar el proyecto, el resultado alcanzará un </w:t>
            </w:r>
            <w:r w:rsidRPr="00394DCA">
              <w:rPr>
                <w:rFonts w:ascii="Calibri" w:eastAsia="Calibri" w:hAnsi="Calibri" w:cs="Calibri"/>
                <w:b/>
                <w:bCs/>
                <w:color w:val="000000"/>
                <w:sz w:val="20"/>
                <w:szCs w:val="20"/>
                <w:lang w:val="es-CL"/>
              </w:rPr>
              <w:t>TRL 5 (Tecnología Validada en un Entorno Relevante)</w:t>
            </w:r>
            <w:r w:rsidRPr="00394DCA">
              <w:rPr>
                <w:rFonts w:ascii="Calibri" w:eastAsia="Calibri" w:hAnsi="Calibri" w:cs="Calibri"/>
                <w:color w:val="000000"/>
                <w:sz w:val="20"/>
                <w:szCs w:val="20"/>
                <w:lang w:val="es-CL"/>
              </w:rPr>
              <w:t xml:space="preserve">. El prototipo funcional habrá superado pruebas de estrés informático y backtesting prospectivo utilizando flujos de datos reales recientes, garantizando que los elementos tecnológicos integrados son operativos y estables bajo condiciones que simulan la aplicación final en la gestión hospitalaria. </w:t>
            </w:r>
          </w:p>
          <w:p w14:paraId="3C07B60C" w14:textId="18AE4B3D" w:rsidR="006B6EE1" w:rsidRPr="00394DCA" w:rsidRDefault="006B6EE1">
            <w:pPr>
              <w:jc w:val="both"/>
              <w:rPr>
                <w:rFonts w:ascii="Calibri" w:eastAsia="Calibri" w:hAnsi="Calibri" w:cs="Calibri"/>
                <w:color w:val="000000"/>
                <w:sz w:val="20"/>
                <w:szCs w:val="20"/>
                <w:lang w:val="es-CL"/>
              </w:rPr>
            </w:pPr>
          </w:p>
        </w:tc>
      </w:tr>
      <w:tr w:rsidR="006B6EE1" w14:paraId="1FD2027A" w14:textId="77777777">
        <w:trPr>
          <w:trHeight w:val="20"/>
        </w:trPr>
        <w:tc>
          <w:tcPr>
            <w:tcW w:w="915" w:type="dxa"/>
            <w:tcBorders>
              <w:top w:val="single" w:sz="4" w:space="0" w:color="000000"/>
              <w:left w:val="single" w:sz="4" w:space="0" w:color="000000"/>
              <w:bottom w:val="single" w:sz="4" w:space="0" w:color="000000"/>
              <w:right w:val="single" w:sz="4" w:space="0" w:color="000000"/>
            </w:tcBorders>
            <w:vAlign w:val="center"/>
          </w:tcPr>
          <w:p w14:paraId="375A4283" w14:textId="77777777" w:rsidR="006B6EE1" w:rsidRDefault="00757330">
            <w:pPr>
              <w:jc w:val="center"/>
              <w:rPr>
                <w:rFonts w:ascii="Calibri" w:eastAsia="Calibri" w:hAnsi="Calibri" w:cs="Calibri"/>
                <w:sz w:val="20"/>
                <w:szCs w:val="20"/>
              </w:rPr>
            </w:pPr>
            <w:r>
              <w:rPr>
                <w:rFonts w:ascii="Calibri" w:eastAsia="Calibri" w:hAnsi="Calibri" w:cs="Calibri"/>
                <w:sz w:val="20"/>
                <w:szCs w:val="20"/>
              </w:rPr>
              <w:t>2</w:t>
            </w:r>
          </w:p>
        </w:tc>
        <w:tc>
          <w:tcPr>
            <w:tcW w:w="8436" w:type="dxa"/>
            <w:tcBorders>
              <w:top w:val="single" w:sz="4" w:space="0" w:color="000000"/>
              <w:left w:val="single" w:sz="4" w:space="0" w:color="000000"/>
              <w:bottom w:val="single" w:sz="4" w:space="0" w:color="000000"/>
              <w:right w:val="single" w:sz="4" w:space="0" w:color="000000"/>
            </w:tcBorders>
            <w:vAlign w:val="center"/>
          </w:tcPr>
          <w:p w14:paraId="5EB402B2" w14:textId="77777777"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b/>
                <w:bCs/>
                <w:color w:val="000000"/>
                <w:sz w:val="20"/>
                <w:szCs w:val="20"/>
                <w:lang w:val="es-CL"/>
              </w:rPr>
              <w:t>Validación pre-comercial de los atributos técnicos y ventajas competitivas del PMV frente al estado del arte.</w:t>
            </w:r>
          </w:p>
          <w:p w14:paraId="17011196" w14:textId="77777777"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color w:val="000000"/>
                <w:sz w:val="20"/>
                <w:szCs w:val="20"/>
                <w:lang w:val="es-CL"/>
              </w:rPr>
              <w:lastRenderedPageBreak/>
              <w:t>Con la ejecución de las pruebas en el entorno simulado (TRL 5), se demostrarán y documentarán las siguientes ventajas competitivas de la tecnología desarrollada:</w:t>
            </w:r>
          </w:p>
          <w:p w14:paraId="3B6906F8" w14:textId="6B8F4FD2"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b/>
                <w:bCs/>
                <w:color w:val="000000"/>
                <w:sz w:val="20"/>
                <w:szCs w:val="20"/>
                <w:lang w:val="es-CL"/>
              </w:rPr>
              <w:t xml:space="preserve">1. </w:t>
            </w:r>
            <w:r>
              <w:rPr>
                <w:rFonts w:ascii="Calibri" w:eastAsia="Calibri" w:hAnsi="Calibri" w:cs="Calibri"/>
                <w:b/>
                <w:bCs/>
                <w:color w:val="000000"/>
                <w:sz w:val="20"/>
                <w:szCs w:val="20"/>
                <w:lang w:val="es-CL"/>
              </w:rPr>
              <w:t>Capacidad de sobreponerse al sobreajuste</w:t>
            </w:r>
            <w:r w:rsidRPr="00394DCA">
              <w:rPr>
                <w:rFonts w:ascii="Calibri" w:eastAsia="Calibri" w:hAnsi="Calibri" w:cs="Calibri"/>
                <w:b/>
                <w:bCs/>
                <w:color w:val="000000"/>
                <w:sz w:val="20"/>
                <w:szCs w:val="20"/>
                <w:lang w:val="es-CL"/>
              </w:rPr>
              <w:t xml:space="preserve"> (Overfitting) mediante Desacoplamiento:</w:t>
            </w:r>
            <w:r w:rsidRPr="00394DCA">
              <w:rPr>
                <w:rFonts w:ascii="Calibri" w:eastAsia="Calibri" w:hAnsi="Calibri" w:cs="Calibri"/>
                <w:color w:val="000000"/>
                <w:sz w:val="20"/>
                <w:szCs w:val="20"/>
                <w:lang w:val="es-CL"/>
              </w:rPr>
              <w:t xml:space="preserve"> Se demostrará la ventaja técnica de la arquitectura de residuos. Al usar ML exclusivamente para corregir la desviación ambiental en lugar de predecir directamente a los pacientes, el modelo mantiene una precisión estable frente a la alta variabilidad climática, superando la fragilidad de los modelos estadísticos tradicionales.</w:t>
            </w:r>
          </w:p>
          <w:p w14:paraId="1052BF47" w14:textId="2F3B3E20"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b/>
                <w:bCs/>
                <w:color w:val="000000"/>
                <w:sz w:val="20"/>
                <w:szCs w:val="20"/>
                <w:lang w:val="es-CL"/>
              </w:rPr>
              <w:t xml:space="preserve">2. Gestión del </w:t>
            </w:r>
            <w:r>
              <w:rPr>
                <w:rFonts w:ascii="Calibri" w:eastAsia="Calibri" w:hAnsi="Calibri" w:cs="Calibri"/>
                <w:b/>
                <w:bCs/>
                <w:color w:val="000000"/>
                <w:sz w:val="20"/>
                <w:szCs w:val="20"/>
                <w:lang w:val="es-CL"/>
              </w:rPr>
              <w:t>rezago</w:t>
            </w:r>
            <w:r w:rsidRPr="00394DCA">
              <w:rPr>
                <w:rFonts w:ascii="Calibri" w:eastAsia="Calibri" w:hAnsi="Calibri" w:cs="Calibri"/>
                <w:b/>
                <w:bCs/>
                <w:color w:val="000000"/>
                <w:sz w:val="20"/>
                <w:szCs w:val="20"/>
                <w:lang w:val="es-CL"/>
              </w:rPr>
              <w:t xml:space="preserve"> Biológico:</w:t>
            </w:r>
            <w:r w:rsidRPr="00394DCA">
              <w:rPr>
                <w:rFonts w:ascii="Calibri" w:eastAsia="Calibri" w:hAnsi="Calibri" w:cs="Calibri"/>
                <w:color w:val="000000"/>
                <w:sz w:val="20"/>
                <w:szCs w:val="20"/>
                <w:lang w:val="es-CL"/>
              </w:rPr>
              <w:t xml:space="preserve"> El PMV demostrará su capacidad para traducir episodios de pre-emergencia ambiental de hoy, en alertas de demanda asistencial respiratoria para los próximos días. Esto otorga a los gestores de red una ventana de tiempo invaluable para la pre-asignación de camas y turnos médicos.</w:t>
            </w:r>
          </w:p>
          <w:p w14:paraId="5300B488" w14:textId="77777777" w:rsidR="00394DCA" w:rsidRPr="00394DCA" w:rsidRDefault="00394DCA" w:rsidP="00394DCA">
            <w:pPr>
              <w:jc w:val="both"/>
              <w:rPr>
                <w:rFonts w:ascii="Calibri" w:eastAsia="Calibri" w:hAnsi="Calibri" w:cs="Calibri"/>
                <w:color w:val="000000"/>
                <w:sz w:val="20"/>
                <w:szCs w:val="20"/>
                <w:lang w:val="es-CL"/>
              </w:rPr>
            </w:pPr>
            <w:r w:rsidRPr="00394DCA">
              <w:rPr>
                <w:rFonts w:ascii="Calibri" w:eastAsia="Calibri" w:hAnsi="Calibri" w:cs="Calibri"/>
                <w:b/>
                <w:bCs/>
                <w:color w:val="000000"/>
                <w:sz w:val="20"/>
                <w:szCs w:val="20"/>
                <w:lang w:val="es-CL"/>
              </w:rPr>
              <w:t>3. Autonomía e Interoperabilidad:</w:t>
            </w:r>
            <w:r w:rsidRPr="00394DCA">
              <w:rPr>
                <w:rFonts w:ascii="Calibri" w:eastAsia="Calibri" w:hAnsi="Calibri" w:cs="Calibri"/>
                <w:color w:val="000000"/>
                <w:sz w:val="20"/>
                <w:szCs w:val="20"/>
                <w:lang w:val="es-CL"/>
              </w:rPr>
              <w:t xml:space="preserve"> Se evidenciará que el sistema no requiere carga manual de datos ni reentrenamiento constante, minimizando la carga administrativa gracias a su enfoque "Zero-Shot" y la conexión automatizada a APIs.</w:t>
            </w:r>
          </w:p>
          <w:p w14:paraId="1CB67C79" w14:textId="03083176" w:rsidR="006B6EE1" w:rsidRPr="00394DCA" w:rsidRDefault="00394DCA">
            <w:pPr>
              <w:jc w:val="both"/>
              <w:rPr>
                <w:rFonts w:ascii="Calibri" w:eastAsia="Calibri" w:hAnsi="Calibri" w:cs="Calibri"/>
                <w:i/>
                <w:iCs/>
                <w:color w:val="000000"/>
                <w:sz w:val="20"/>
                <w:szCs w:val="20"/>
                <w:lang w:val="es-CL"/>
              </w:rPr>
            </w:pPr>
            <w:r w:rsidRPr="00394DCA">
              <w:rPr>
                <w:rFonts w:ascii="Calibri" w:eastAsia="Calibri" w:hAnsi="Calibri" w:cs="Calibri"/>
                <w:b/>
                <w:bCs/>
                <w:color w:val="000000"/>
                <w:sz w:val="20"/>
                <w:szCs w:val="20"/>
                <w:lang w:val="es-CL"/>
              </w:rPr>
              <w:t>4. Traducción Clínica Accionable:</w:t>
            </w:r>
            <w:r w:rsidRPr="00394DCA">
              <w:rPr>
                <w:rFonts w:ascii="Calibri" w:eastAsia="Calibri" w:hAnsi="Calibri" w:cs="Calibri"/>
                <w:color w:val="000000"/>
                <w:sz w:val="20"/>
                <w:szCs w:val="20"/>
                <w:lang w:val="es-CL"/>
              </w:rPr>
              <w:t xml:space="preserve"> Se comprobará la usabilidad de la interfaz, demostrando que algoritmos matemáticos complejos pueden empaquetarse en un dashboard gerencial sencillo, facilitando la adopción tecnológica por parte de tomadores de decisión sin formación previa en ciencia de datos.</w:t>
            </w:r>
          </w:p>
        </w:tc>
      </w:tr>
    </w:tbl>
    <w:p w14:paraId="56B5D7F6" w14:textId="77777777" w:rsidR="006B6EE1" w:rsidRDefault="006B6EE1">
      <w:p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276" w:lineRule="auto"/>
        <w:ind w:left="2880" w:right="408"/>
        <w:rPr>
          <w:rFonts w:ascii="Calibri" w:eastAsia="Calibri" w:hAnsi="Calibri" w:cs="Calibri"/>
          <w:b/>
          <w:bCs/>
          <w:color w:val="000000"/>
          <w:sz w:val="20"/>
          <w:szCs w:val="20"/>
        </w:rPr>
      </w:pPr>
    </w:p>
    <w:p w14:paraId="192AE9D0" w14:textId="77777777" w:rsidR="006B6EE1" w:rsidRDefault="00757330">
      <w:pPr>
        <w:numPr>
          <w:ilvl w:val="3"/>
          <w:numId w:val="1"/>
        </w:num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276" w:lineRule="auto"/>
        <w:ind w:right="408" w:hanging="2880"/>
        <w:rPr>
          <w:rFonts w:ascii="Calibri" w:eastAsia="Calibri" w:hAnsi="Calibri" w:cs="Calibri"/>
          <w:b/>
          <w:bCs/>
          <w:color w:val="000000"/>
          <w:sz w:val="20"/>
          <w:szCs w:val="20"/>
        </w:rPr>
      </w:pPr>
      <w:r>
        <w:rPr>
          <w:rFonts w:ascii="Calibri" w:eastAsia="Calibri" w:hAnsi="Calibri" w:cs="Calibri"/>
          <w:b/>
          <w:bCs/>
          <w:color w:val="000000"/>
          <w:sz w:val="20"/>
          <w:szCs w:val="20"/>
        </w:rPr>
        <w:t xml:space="preserve">Metodología </w:t>
      </w:r>
    </w:p>
    <w:p w14:paraId="14D26E82" w14:textId="1A0A4497" w:rsidR="006B6EE1" w:rsidRPr="00835CA2" w:rsidRDefault="00757330" w:rsidP="00835CA2">
      <w:pPr>
        <w:pBdr>
          <w:top w:val="nil"/>
          <w:left w:val="nil"/>
          <w:bottom w:val="nil"/>
          <w:right w:val="nil"/>
          <w:between w:val="nil"/>
        </w:pBdr>
        <w:tabs>
          <w:tab w:val="left" w:pos="-417"/>
          <w:tab w:val="left" w:pos="0"/>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after="200" w:line="276" w:lineRule="auto"/>
        <w:jc w:val="both"/>
        <w:rPr>
          <w:rFonts w:ascii="Calibri" w:eastAsia="Calibri" w:hAnsi="Calibri" w:cs="Calibri"/>
          <w:b/>
          <w:bCs/>
          <w:color w:val="000000"/>
          <w:sz w:val="20"/>
          <w:szCs w:val="20"/>
        </w:rPr>
      </w:pPr>
      <w:r>
        <w:rPr>
          <w:rFonts w:ascii="Calibri" w:eastAsia="Calibri" w:hAnsi="Calibri" w:cs="Calibri"/>
          <w:color w:val="000000"/>
          <w:sz w:val="20"/>
          <w:szCs w:val="20"/>
        </w:rPr>
        <w:t xml:space="preserve">Indique y describa detalladamente cómo logrará el cumplimiento de los objetivos específicos. Considerar todos los procedimientos que se van a utilizar, como tipo de análisis, equipamiento, productos, ensayos, técnicas, tecnologías, manejo productivo, entre otros. Incluya diagramas, dibujos, esquemas u </w:t>
      </w:r>
      <w:r>
        <w:rPr>
          <w:rFonts w:ascii="Calibri" w:eastAsia="Calibri" w:hAnsi="Calibri" w:cs="Calibri"/>
          <w:sz w:val="20"/>
          <w:szCs w:val="20"/>
        </w:rPr>
        <w:t>otros</w:t>
      </w:r>
      <w:r>
        <w:rPr>
          <w:rFonts w:ascii="Calibri" w:eastAsia="Calibri" w:hAnsi="Calibri" w:cs="Calibri"/>
          <w:color w:val="000000"/>
          <w:sz w:val="20"/>
          <w:szCs w:val="20"/>
        </w:rPr>
        <w:t xml:space="preserve">, que </w:t>
      </w:r>
      <w:r>
        <w:rPr>
          <w:rFonts w:ascii="Calibri" w:eastAsia="Calibri" w:hAnsi="Calibri" w:cs="Calibri"/>
          <w:sz w:val="20"/>
          <w:szCs w:val="20"/>
        </w:rPr>
        <w:t>ayuden</w:t>
      </w:r>
      <w:r>
        <w:rPr>
          <w:rFonts w:ascii="Calibri" w:eastAsia="Calibri" w:hAnsi="Calibri" w:cs="Calibri"/>
          <w:color w:val="000000"/>
          <w:sz w:val="20"/>
          <w:szCs w:val="20"/>
        </w:rPr>
        <w:t xml:space="preserve"> a una mayor comprensión de la metodología propuesta (máximo 3 páginas).</w:t>
      </w:r>
    </w:p>
    <w:p w14:paraId="37CB12B1" w14:textId="5BD2DB07" w:rsidR="00954D09" w:rsidRPr="00835CA2"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b/>
          <w:bCs/>
          <w:sz w:val="20"/>
          <w:szCs w:val="20"/>
        </w:rPr>
      </w:pPr>
      <w:r w:rsidRPr="00835CA2">
        <w:rPr>
          <w:rFonts w:ascii="Calibri" w:eastAsia="Calibri" w:hAnsi="Calibri" w:cs="Calibri"/>
          <w:b/>
          <w:bCs/>
          <w:sz w:val="20"/>
          <w:szCs w:val="20"/>
        </w:rPr>
        <w:t>OE 1</w:t>
      </w:r>
      <w:r w:rsidR="002F7E01">
        <w:rPr>
          <w:rFonts w:ascii="Calibri" w:eastAsia="Calibri" w:hAnsi="Calibri" w:cs="Calibri"/>
          <w:b/>
          <w:bCs/>
          <w:sz w:val="20"/>
          <w:szCs w:val="20"/>
        </w:rPr>
        <w:t xml:space="preserve">. </w:t>
      </w:r>
      <w:r w:rsidRPr="00835CA2">
        <w:rPr>
          <w:rFonts w:ascii="Calibri" w:eastAsia="Calibri" w:hAnsi="Calibri" w:cs="Calibri"/>
          <w:b/>
          <w:bCs/>
          <w:sz w:val="20"/>
          <w:szCs w:val="20"/>
        </w:rPr>
        <w:t xml:space="preserve">Desarrollar la arquitectura de software del PMV en entorno </w:t>
      </w:r>
      <w:proofErr w:type="spellStart"/>
      <w:r w:rsidRPr="00835CA2">
        <w:rPr>
          <w:rFonts w:ascii="Calibri" w:eastAsia="Calibri" w:hAnsi="Calibri" w:cs="Calibri"/>
          <w:b/>
          <w:bCs/>
          <w:sz w:val="20"/>
          <w:szCs w:val="20"/>
        </w:rPr>
        <w:t>cloud</w:t>
      </w:r>
      <w:proofErr w:type="spellEnd"/>
      <w:r w:rsidR="00EE6DFF">
        <w:rPr>
          <w:rFonts w:ascii="Calibri" w:eastAsia="Calibri" w:hAnsi="Calibri" w:cs="Calibri"/>
          <w:b/>
          <w:bCs/>
          <w:sz w:val="20"/>
          <w:szCs w:val="20"/>
        </w:rPr>
        <w:t xml:space="preserve"> (Figura 2)</w:t>
      </w:r>
      <w:r w:rsidRPr="00835CA2">
        <w:rPr>
          <w:rFonts w:ascii="Calibri" w:eastAsia="Calibri" w:hAnsi="Calibri" w:cs="Calibri"/>
          <w:b/>
          <w:bCs/>
          <w:sz w:val="20"/>
          <w:szCs w:val="20"/>
        </w:rPr>
        <w:t>.</w:t>
      </w:r>
    </w:p>
    <w:p w14:paraId="76057F28" w14:textId="425C635B" w:rsidR="00954D09" w:rsidRPr="00835CA2"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Esta fase contempla la construcción de la infraestructura informática del sistema KIM-NEYÜN, migrando los modelos algorítmicos desde un entorno local hacia una plataforma empresarial escalable.</w:t>
      </w:r>
    </w:p>
    <w:p w14:paraId="3C38E215" w14:textId="28DB218C" w:rsidR="00954D09" w:rsidRPr="00835CA2"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 xml:space="preserve">Despliegue de Infraestructura: Se configurará un entorno de servidores en la nube (utilizando servicios como Amazon Web </w:t>
      </w:r>
      <w:proofErr w:type="spellStart"/>
      <w:r w:rsidRPr="00835CA2">
        <w:rPr>
          <w:rFonts w:ascii="Calibri" w:eastAsia="Calibri" w:hAnsi="Calibri" w:cs="Calibri"/>
          <w:sz w:val="20"/>
          <w:szCs w:val="20"/>
        </w:rPr>
        <w:t>Services</w:t>
      </w:r>
      <w:proofErr w:type="spellEnd"/>
      <w:r w:rsidRPr="00835CA2">
        <w:rPr>
          <w:rFonts w:ascii="Calibri" w:eastAsia="Calibri" w:hAnsi="Calibri" w:cs="Calibri"/>
          <w:sz w:val="20"/>
          <w:szCs w:val="20"/>
        </w:rPr>
        <w:t xml:space="preserve"> - AWS o el </w:t>
      </w:r>
      <w:proofErr w:type="spellStart"/>
      <w:r w:rsidRPr="00835CA2">
        <w:rPr>
          <w:rFonts w:ascii="Calibri" w:eastAsia="Calibri" w:hAnsi="Calibri" w:cs="Calibri"/>
          <w:sz w:val="20"/>
          <w:szCs w:val="20"/>
        </w:rPr>
        <w:t>tier</w:t>
      </w:r>
      <w:proofErr w:type="spellEnd"/>
      <w:r w:rsidRPr="00835CA2">
        <w:rPr>
          <w:rFonts w:ascii="Calibri" w:eastAsia="Calibri" w:hAnsi="Calibri" w:cs="Calibri"/>
          <w:sz w:val="20"/>
          <w:szCs w:val="20"/>
        </w:rPr>
        <w:t xml:space="preserve"> free empresarial de Oracle Cloud) optimizado para el procesamiento de Inteligencia Artificial. Se implementarán instancias de cómputo y bases de datos relacionales (ej. PostgreSQL) para asegurar la persistencia y trazabilidad de las predicciones.</w:t>
      </w:r>
    </w:p>
    <w:p w14:paraId="34B3891F" w14:textId="77A3171C" w:rsidR="00954D09" w:rsidRPr="00835CA2"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 xml:space="preserve">Desarrollo </w:t>
      </w:r>
      <w:proofErr w:type="spellStart"/>
      <w:r w:rsidRPr="00835CA2">
        <w:rPr>
          <w:rFonts w:ascii="Calibri" w:eastAsia="Calibri" w:hAnsi="Calibri" w:cs="Calibri"/>
          <w:sz w:val="20"/>
          <w:szCs w:val="20"/>
        </w:rPr>
        <w:t>Fullstack</w:t>
      </w:r>
      <w:proofErr w:type="spellEnd"/>
      <w:r w:rsidRPr="00835CA2">
        <w:rPr>
          <w:rFonts w:ascii="Calibri" w:eastAsia="Calibri" w:hAnsi="Calibri" w:cs="Calibri"/>
          <w:sz w:val="20"/>
          <w:szCs w:val="20"/>
        </w:rPr>
        <w:t xml:space="preserve">: Se programará el </w:t>
      </w:r>
      <w:proofErr w:type="spellStart"/>
      <w:r w:rsidRPr="00835CA2">
        <w:rPr>
          <w:rFonts w:ascii="Calibri" w:eastAsia="Calibri" w:hAnsi="Calibri" w:cs="Calibri"/>
          <w:sz w:val="20"/>
          <w:szCs w:val="20"/>
        </w:rPr>
        <w:t>backend</w:t>
      </w:r>
      <w:proofErr w:type="spellEnd"/>
      <w:r w:rsidRPr="00835CA2">
        <w:rPr>
          <w:rFonts w:ascii="Calibri" w:eastAsia="Calibri" w:hAnsi="Calibri" w:cs="Calibri"/>
          <w:sz w:val="20"/>
          <w:szCs w:val="20"/>
        </w:rPr>
        <w:t xml:space="preserve"> utilizando el </w:t>
      </w:r>
      <w:proofErr w:type="spellStart"/>
      <w:r w:rsidRPr="00835CA2">
        <w:rPr>
          <w:rFonts w:ascii="Calibri" w:eastAsia="Calibri" w:hAnsi="Calibri" w:cs="Calibri"/>
          <w:sz w:val="20"/>
          <w:szCs w:val="20"/>
        </w:rPr>
        <w:t>framework</w:t>
      </w:r>
      <w:proofErr w:type="spellEnd"/>
      <w:r w:rsidRPr="00835CA2">
        <w:rPr>
          <w:rFonts w:ascii="Calibri" w:eastAsia="Calibri" w:hAnsi="Calibri" w:cs="Calibri"/>
          <w:sz w:val="20"/>
          <w:szCs w:val="20"/>
        </w:rPr>
        <w:t xml:space="preserve"> </w:t>
      </w:r>
      <w:proofErr w:type="spellStart"/>
      <w:r w:rsidRPr="00835CA2">
        <w:rPr>
          <w:rFonts w:ascii="Calibri" w:eastAsia="Calibri" w:hAnsi="Calibri" w:cs="Calibri"/>
          <w:sz w:val="20"/>
          <w:szCs w:val="20"/>
        </w:rPr>
        <w:t>FastAPI</w:t>
      </w:r>
      <w:proofErr w:type="spellEnd"/>
      <w:r w:rsidRPr="00835CA2">
        <w:rPr>
          <w:rFonts w:ascii="Calibri" w:eastAsia="Calibri" w:hAnsi="Calibri" w:cs="Calibri"/>
          <w:sz w:val="20"/>
          <w:szCs w:val="20"/>
        </w:rPr>
        <w:t xml:space="preserve"> para orquestar las inferencias del modelo fundacional (Chronos-T5) y la capa de corrección de residuos (</w:t>
      </w:r>
      <w:r w:rsidR="007609B9">
        <w:rPr>
          <w:rFonts w:ascii="Calibri" w:eastAsia="Calibri" w:hAnsi="Calibri" w:cs="Calibri"/>
          <w:sz w:val="20"/>
          <w:szCs w:val="20"/>
        </w:rPr>
        <w:t>ML</w:t>
      </w:r>
      <w:r w:rsidRPr="00835CA2">
        <w:rPr>
          <w:rFonts w:ascii="Calibri" w:eastAsia="Calibri" w:hAnsi="Calibri" w:cs="Calibri"/>
          <w:sz w:val="20"/>
          <w:szCs w:val="20"/>
        </w:rPr>
        <w:t xml:space="preserve">). Paralelamente, se desarrollará el </w:t>
      </w:r>
      <w:proofErr w:type="spellStart"/>
      <w:r w:rsidRPr="00835CA2">
        <w:rPr>
          <w:rFonts w:ascii="Calibri" w:eastAsia="Calibri" w:hAnsi="Calibri" w:cs="Calibri"/>
          <w:sz w:val="20"/>
          <w:szCs w:val="20"/>
        </w:rPr>
        <w:t>frontend</w:t>
      </w:r>
      <w:proofErr w:type="spellEnd"/>
      <w:r w:rsidRPr="00835CA2">
        <w:rPr>
          <w:rFonts w:ascii="Calibri" w:eastAsia="Calibri" w:hAnsi="Calibri" w:cs="Calibri"/>
          <w:sz w:val="20"/>
          <w:szCs w:val="20"/>
        </w:rPr>
        <w:t xml:space="preserve"> mediante </w:t>
      </w:r>
      <w:proofErr w:type="spellStart"/>
      <w:r w:rsidRPr="00835CA2">
        <w:rPr>
          <w:rFonts w:ascii="Calibri" w:eastAsia="Calibri" w:hAnsi="Calibri" w:cs="Calibri"/>
          <w:sz w:val="20"/>
          <w:szCs w:val="20"/>
        </w:rPr>
        <w:t>Streamlit</w:t>
      </w:r>
      <w:proofErr w:type="spellEnd"/>
      <w:r w:rsidRPr="00835CA2">
        <w:rPr>
          <w:rFonts w:ascii="Calibri" w:eastAsia="Calibri" w:hAnsi="Calibri" w:cs="Calibri"/>
          <w:sz w:val="20"/>
          <w:szCs w:val="20"/>
        </w:rPr>
        <w:t xml:space="preserve">, creando un </w:t>
      </w:r>
      <w:proofErr w:type="spellStart"/>
      <w:r w:rsidRPr="00835CA2">
        <w:rPr>
          <w:rFonts w:ascii="Calibri" w:eastAsia="Calibri" w:hAnsi="Calibri" w:cs="Calibri"/>
          <w:sz w:val="20"/>
          <w:szCs w:val="20"/>
        </w:rPr>
        <w:t>dashboard</w:t>
      </w:r>
      <w:proofErr w:type="spellEnd"/>
      <w:r w:rsidRPr="00835CA2">
        <w:rPr>
          <w:rFonts w:ascii="Calibri" w:eastAsia="Calibri" w:hAnsi="Calibri" w:cs="Calibri"/>
          <w:sz w:val="20"/>
          <w:szCs w:val="20"/>
        </w:rPr>
        <w:t xml:space="preserve"> interactivo que visualizará las proyecciones de demanda asistencial y las alertas semafóricas para los gestores hospitalarios.</w:t>
      </w:r>
    </w:p>
    <w:p w14:paraId="2B8FC012" w14:textId="404643FA" w:rsidR="00954D09"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 xml:space="preserve">Capa de Seguridad y Gestión: Implementación de protocolos criptográficos (SSL/HTTPS), aislamiento de variables de entorno y configuración de Security </w:t>
      </w:r>
      <w:proofErr w:type="spellStart"/>
      <w:r w:rsidRPr="00835CA2">
        <w:rPr>
          <w:rFonts w:ascii="Calibri" w:eastAsia="Calibri" w:hAnsi="Calibri" w:cs="Calibri"/>
          <w:sz w:val="20"/>
          <w:szCs w:val="20"/>
        </w:rPr>
        <w:t>Groups</w:t>
      </w:r>
      <w:proofErr w:type="spellEnd"/>
      <w:r w:rsidRPr="00835CA2">
        <w:rPr>
          <w:rFonts w:ascii="Calibri" w:eastAsia="Calibri" w:hAnsi="Calibri" w:cs="Calibri"/>
          <w:sz w:val="20"/>
          <w:szCs w:val="20"/>
        </w:rPr>
        <w:t xml:space="preserve"> restrictivos. Adicionalmente, se programará una consola de administración que permita gestionar accesos operativos sin intervenir el código fuente.</w:t>
      </w:r>
    </w:p>
    <w:p w14:paraId="2F12CDC1" w14:textId="048671FD" w:rsidR="00686BEB" w:rsidRPr="00835CA2" w:rsidRDefault="00686BEB" w:rsidP="00686BEB">
      <w:pPr>
        <w:pBdr>
          <w:top w:val="single" w:sz="4" w:space="1" w:color="000000"/>
          <w:left w:val="single" w:sz="4" w:space="4" w:color="000000"/>
          <w:bottom w:val="single" w:sz="4" w:space="1" w:color="000000"/>
          <w:right w:val="single" w:sz="4" w:space="20" w:color="000000"/>
        </w:pBdr>
        <w:jc w:val="center"/>
        <w:rPr>
          <w:rFonts w:ascii="Calibri" w:eastAsia="Calibri" w:hAnsi="Calibri" w:cs="Calibri"/>
          <w:sz w:val="20"/>
          <w:szCs w:val="20"/>
        </w:rPr>
      </w:pPr>
      <w:r>
        <w:rPr>
          <w:rFonts w:ascii="Calibri" w:eastAsia="Calibri" w:hAnsi="Calibri" w:cs="Calibri"/>
          <w:noProof/>
          <w:sz w:val="20"/>
          <w:szCs w:val="20"/>
        </w:rPr>
        <w:lastRenderedPageBreak/>
        <w:drawing>
          <wp:inline distT="0" distB="0" distL="0" distR="0" wp14:anchorId="28A461F2" wp14:editId="3B3351F2">
            <wp:extent cx="4094776" cy="1643230"/>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a:extLst>
                        <a:ext uri="{28A0092B-C50C-407E-A947-70E740481C1C}">
                          <a14:useLocalDpi xmlns:a14="http://schemas.microsoft.com/office/drawing/2010/main" val="0"/>
                        </a:ext>
                      </a:extLst>
                    </a:blip>
                    <a:srcRect l="4182" t="20419" r="3316" b="11582"/>
                    <a:stretch/>
                  </pic:blipFill>
                  <pic:spPr bwMode="auto">
                    <a:xfrm>
                      <a:off x="0" y="0"/>
                      <a:ext cx="4104935" cy="1647307"/>
                    </a:xfrm>
                    <a:prstGeom prst="rect">
                      <a:avLst/>
                    </a:prstGeom>
                    <a:noFill/>
                    <a:ln>
                      <a:noFill/>
                    </a:ln>
                    <a:extLst>
                      <a:ext uri="{53640926-AAD7-44D8-BBD7-CCE9431645EC}">
                        <a14:shadowObscured xmlns:a14="http://schemas.microsoft.com/office/drawing/2010/main"/>
                      </a:ext>
                    </a:extLst>
                  </pic:spPr>
                </pic:pic>
              </a:graphicData>
            </a:graphic>
          </wp:inline>
        </w:drawing>
      </w:r>
    </w:p>
    <w:p w14:paraId="47C0D223" w14:textId="6B6438DC" w:rsidR="00835CA2" w:rsidRPr="00686BEB" w:rsidRDefault="00686BEB" w:rsidP="00686BEB">
      <w:pPr>
        <w:pBdr>
          <w:top w:val="single" w:sz="4" w:space="1" w:color="000000"/>
          <w:left w:val="single" w:sz="4" w:space="4" w:color="000000"/>
          <w:bottom w:val="single" w:sz="4" w:space="1" w:color="000000"/>
          <w:right w:val="single" w:sz="4" w:space="20" w:color="000000"/>
        </w:pBdr>
        <w:jc w:val="center"/>
        <w:rPr>
          <w:rFonts w:ascii="Calibri" w:eastAsia="Calibri" w:hAnsi="Calibri" w:cs="Calibri"/>
          <w:sz w:val="20"/>
          <w:szCs w:val="20"/>
        </w:rPr>
      </w:pPr>
      <w:r>
        <w:rPr>
          <w:rFonts w:ascii="Calibri" w:eastAsia="Calibri" w:hAnsi="Calibri" w:cs="Calibri"/>
          <w:b/>
          <w:bCs/>
          <w:sz w:val="20"/>
          <w:szCs w:val="20"/>
        </w:rPr>
        <w:t xml:space="preserve">Figura </w:t>
      </w:r>
      <w:r w:rsidR="00EE6DFF">
        <w:rPr>
          <w:rFonts w:ascii="Calibri" w:eastAsia="Calibri" w:hAnsi="Calibri" w:cs="Calibri"/>
          <w:b/>
          <w:bCs/>
          <w:sz w:val="20"/>
          <w:szCs w:val="20"/>
        </w:rPr>
        <w:t>1</w:t>
      </w:r>
      <w:r>
        <w:rPr>
          <w:rFonts w:ascii="Calibri" w:eastAsia="Calibri" w:hAnsi="Calibri" w:cs="Calibri"/>
          <w:b/>
          <w:bCs/>
          <w:sz w:val="20"/>
          <w:szCs w:val="20"/>
        </w:rPr>
        <w:t xml:space="preserve">: </w:t>
      </w:r>
      <w:r>
        <w:rPr>
          <w:rFonts w:ascii="Calibri" w:eastAsia="Calibri" w:hAnsi="Calibri" w:cs="Calibri"/>
          <w:sz w:val="20"/>
          <w:szCs w:val="20"/>
        </w:rPr>
        <w:t>Resumen metodológico para el desarrollo del</w:t>
      </w:r>
      <w:r w:rsidR="0019161F">
        <w:rPr>
          <w:rFonts w:ascii="Calibri" w:eastAsia="Calibri" w:hAnsi="Calibri" w:cs="Calibri"/>
          <w:sz w:val="20"/>
          <w:szCs w:val="20"/>
        </w:rPr>
        <w:t xml:space="preserve"> OE1. Se detalla el montaje en un sistema de computo en la nube, el desarrollo y migración del </w:t>
      </w:r>
      <w:r w:rsidR="00EE6DFF">
        <w:rPr>
          <w:rFonts w:ascii="Calibri" w:eastAsia="Calibri" w:hAnsi="Calibri" w:cs="Calibri"/>
          <w:sz w:val="20"/>
          <w:szCs w:val="20"/>
        </w:rPr>
        <w:t>FRONTEND y la etapa de seguridad y establecimiento de credenciales de acceso.</w:t>
      </w:r>
    </w:p>
    <w:p w14:paraId="44C83500" w14:textId="2B466ACB" w:rsidR="00954D09" w:rsidRPr="00954D09"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b/>
          <w:bCs/>
          <w:sz w:val="20"/>
          <w:szCs w:val="20"/>
        </w:rPr>
      </w:pPr>
      <w:r w:rsidRPr="00954D09">
        <w:rPr>
          <w:rFonts w:ascii="Calibri" w:eastAsia="Calibri" w:hAnsi="Calibri" w:cs="Calibri"/>
          <w:b/>
          <w:bCs/>
          <w:sz w:val="20"/>
          <w:szCs w:val="20"/>
        </w:rPr>
        <w:t>OE 2</w:t>
      </w:r>
      <w:r w:rsidR="002F7E01">
        <w:rPr>
          <w:rFonts w:ascii="Calibri" w:eastAsia="Calibri" w:hAnsi="Calibri" w:cs="Calibri"/>
          <w:b/>
          <w:bCs/>
          <w:sz w:val="20"/>
          <w:szCs w:val="20"/>
        </w:rPr>
        <w:t xml:space="preserve">. </w:t>
      </w:r>
      <w:r w:rsidRPr="00954D09">
        <w:rPr>
          <w:rFonts w:ascii="Calibri" w:eastAsia="Calibri" w:hAnsi="Calibri" w:cs="Calibri"/>
          <w:b/>
          <w:bCs/>
          <w:sz w:val="20"/>
          <w:szCs w:val="20"/>
        </w:rPr>
        <w:t>Implementar el módulo de interoperabilidad y procesamiento continuo.</w:t>
      </w:r>
    </w:p>
    <w:p w14:paraId="330A1426" w14:textId="5FF31A08" w:rsidR="00954D09" w:rsidRPr="00835CA2"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El propósito de esta etapa es automatizar la ingesta de datos para alimentar el motor predictivo de manera dinámica y autónoma.</w:t>
      </w:r>
    </w:p>
    <w:p w14:paraId="1F2F35C4" w14:textId="3713C126" w:rsidR="00954D09" w:rsidRPr="00835CA2"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 xml:space="preserve">Conexión mediante </w:t>
      </w:r>
      <w:proofErr w:type="spellStart"/>
      <w:r w:rsidRPr="00835CA2">
        <w:rPr>
          <w:rFonts w:ascii="Calibri" w:eastAsia="Calibri" w:hAnsi="Calibri" w:cs="Calibri"/>
          <w:sz w:val="20"/>
          <w:szCs w:val="20"/>
        </w:rPr>
        <w:t>APIs</w:t>
      </w:r>
      <w:proofErr w:type="spellEnd"/>
      <w:r w:rsidRPr="00835CA2">
        <w:rPr>
          <w:rFonts w:ascii="Calibri" w:eastAsia="Calibri" w:hAnsi="Calibri" w:cs="Calibri"/>
          <w:sz w:val="20"/>
          <w:szCs w:val="20"/>
        </w:rPr>
        <w:t>: Se desarrollarán scripts de conexión bidireccional hacia los repositorios oficiales ambientales (estaciones del SINCA para MP2,5) y plataformas meteorológicas (Open-</w:t>
      </w:r>
      <w:proofErr w:type="spellStart"/>
      <w:r w:rsidRPr="00835CA2">
        <w:rPr>
          <w:rFonts w:ascii="Calibri" w:eastAsia="Calibri" w:hAnsi="Calibri" w:cs="Calibri"/>
          <w:sz w:val="20"/>
          <w:szCs w:val="20"/>
        </w:rPr>
        <w:t>Meteo</w:t>
      </w:r>
      <w:proofErr w:type="spellEnd"/>
      <w:r w:rsidRPr="00835CA2">
        <w:rPr>
          <w:rFonts w:ascii="Calibri" w:eastAsia="Calibri" w:hAnsi="Calibri" w:cs="Calibri"/>
          <w:sz w:val="20"/>
          <w:szCs w:val="20"/>
        </w:rPr>
        <w:t xml:space="preserve"> para temperatura y humedad).</w:t>
      </w:r>
    </w:p>
    <w:p w14:paraId="1A8C1D88" w14:textId="58D9B4DA" w:rsidR="00954D09" w:rsidRPr="00835CA2"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 xml:space="preserve">Ingeniería de Datos y </w:t>
      </w:r>
      <w:proofErr w:type="spellStart"/>
      <w:r w:rsidRPr="00835CA2">
        <w:rPr>
          <w:rFonts w:ascii="Calibri" w:eastAsia="Calibri" w:hAnsi="Calibri" w:cs="Calibri"/>
          <w:sz w:val="20"/>
          <w:szCs w:val="20"/>
        </w:rPr>
        <w:t>Lags</w:t>
      </w:r>
      <w:proofErr w:type="spellEnd"/>
      <w:r w:rsidRPr="00835CA2">
        <w:rPr>
          <w:rFonts w:ascii="Calibri" w:eastAsia="Calibri" w:hAnsi="Calibri" w:cs="Calibri"/>
          <w:sz w:val="20"/>
          <w:szCs w:val="20"/>
        </w:rPr>
        <w:t xml:space="preserve"> Biológicos: Se programará un pipeline automatizado que limpie y normalice los datos entrantes. En esta sub-fase se aplicará matemáticamente el rezago biológico (Lag) correspondiente a la etiología respiratoria aguda, alineando temporalmente el estresor ambiental con su impacto clínico esperado.</w:t>
      </w:r>
    </w:p>
    <w:p w14:paraId="4BF87460" w14:textId="231F8065" w:rsidR="00954D09"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Sincronización Epidemiológica: Se estructurarán rutinas de consulta automatizada a los registros de morbimortalidad (DEIS), permitiendo que la trayectoria base del modelo fundacional se mantenga actualizada con la inercia clínica real de la red asistencial.</w:t>
      </w:r>
    </w:p>
    <w:p w14:paraId="060A5796" w14:textId="13C92580" w:rsidR="00985323" w:rsidRDefault="00985323" w:rsidP="00BE531B">
      <w:pPr>
        <w:pBdr>
          <w:top w:val="single" w:sz="4" w:space="1" w:color="000000"/>
          <w:left w:val="single" w:sz="4" w:space="4" w:color="000000"/>
          <w:bottom w:val="single" w:sz="4" w:space="1" w:color="000000"/>
          <w:right w:val="single" w:sz="4" w:space="20" w:color="000000"/>
        </w:pBdr>
        <w:jc w:val="center"/>
        <w:rPr>
          <w:rFonts w:ascii="Calibri" w:eastAsia="Calibri" w:hAnsi="Calibri" w:cs="Calibri"/>
          <w:sz w:val="20"/>
          <w:szCs w:val="20"/>
        </w:rPr>
      </w:pPr>
      <w:r>
        <w:rPr>
          <w:rFonts w:ascii="Calibri" w:eastAsia="Calibri" w:hAnsi="Calibri" w:cs="Calibri"/>
          <w:noProof/>
          <w:sz w:val="20"/>
          <w:szCs w:val="20"/>
        </w:rPr>
        <w:drawing>
          <wp:inline distT="0" distB="0" distL="0" distR="0" wp14:anchorId="12CA1B49" wp14:editId="510660E0">
            <wp:extent cx="4099219" cy="1641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4192" t="20099" r="4271" b="12750"/>
                    <a:stretch/>
                  </pic:blipFill>
                  <pic:spPr bwMode="auto">
                    <a:xfrm>
                      <a:off x="0" y="0"/>
                      <a:ext cx="4099219" cy="1641600"/>
                    </a:xfrm>
                    <a:prstGeom prst="rect">
                      <a:avLst/>
                    </a:prstGeom>
                    <a:noFill/>
                    <a:ln>
                      <a:noFill/>
                    </a:ln>
                    <a:extLst>
                      <a:ext uri="{53640926-AAD7-44D8-BBD7-CCE9431645EC}">
                        <a14:shadowObscured xmlns:a14="http://schemas.microsoft.com/office/drawing/2010/main"/>
                      </a:ext>
                    </a:extLst>
                  </pic:spPr>
                </pic:pic>
              </a:graphicData>
            </a:graphic>
          </wp:inline>
        </w:drawing>
      </w:r>
    </w:p>
    <w:p w14:paraId="54383A23" w14:textId="3AB7F5BA" w:rsidR="00642272" w:rsidRPr="00835CA2" w:rsidRDefault="00642272" w:rsidP="00BE531B">
      <w:pPr>
        <w:pBdr>
          <w:top w:val="single" w:sz="4" w:space="1" w:color="000000"/>
          <w:left w:val="single" w:sz="4" w:space="4" w:color="000000"/>
          <w:bottom w:val="single" w:sz="4" w:space="1" w:color="000000"/>
          <w:right w:val="single" w:sz="4" w:space="20" w:color="000000"/>
        </w:pBdr>
        <w:jc w:val="center"/>
        <w:rPr>
          <w:rFonts w:ascii="Calibri" w:eastAsia="Calibri" w:hAnsi="Calibri" w:cs="Calibri"/>
          <w:sz w:val="20"/>
          <w:szCs w:val="20"/>
        </w:rPr>
      </w:pPr>
      <w:r>
        <w:rPr>
          <w:rFonts w:ascii="Calibri" w:eastAsia="Calibri" w:hAnsi="Calibri" w:cs="Calibri"/>
          <w:b/>
          <w:bCs/>
          <w:sz w:val="20"/>
          <w:szCs w:val="20"/>
        </w:rPr>
        <w:t xml:space="preserve">Figura </w:t>
      </w:r>
      <w:r w:rsidR="000B685F">
        <w:rPr>
          <w:rFonts w:ascii="Calibri" w:eastAsia="Calibri" w:hAnsi="Calibri" w:cs="Calibri"/>
          <w:b/>
          <w:bCs/>
          <w:sz w:val="20"/>
          <w:szCs w:val="20"/>
        </w:rPr>
        <w:t>2</w:t>
      </w:r>
      <w:r>
        <w:rPr>
          <w:rFonts w:ascii="Calibri" w:eastAsia="Calibri" w:hAnsi="Calibri" w:cs="Calibri"/>
          <w:b/>
          <w:bCs/>
          <w:sz w:val="20"/>
          <w:szCs w:val="20"/>
        </w:rPr>
        <w:t xml:space="preserve">: </w:t>
      </w:r>
      <w:r>
        <w:rPr>
          <w:rFonts w:ascii="Calibri" w:eastAsia="Calibri" w:hAnsi="Calibri" w:cs="Calibri"/>
          <w:sz w:val="20"/>
          <w:szCs w:val="20"/>
        </w:rPr>
        <w:t>Resumen metodológico para el desarrollo del OE</w:t>
      </w:r>
      <w:r w:rsidR="000B685F">
        <w:rPr>
          <w:rFonts w:ascii="Calibri" w:eastAsia="Calibri" w:hAnsi="Calibri" w:cs="Calibri"/>
          <w:sz w:val="20"/>
          <w:szCs w:val="20"/>
        </w:rPr>
        <w:t>2</w:t>
      </w:r>
      <w:r>
        <w:rPr>
          <w:rFonts w:ascii="Calibri" w:eastAsia="Calibri" w:hAnsi="Calibri" w:cs="Calibri"/>
          <w:sz w:val="20"/>
          <w:szCs w:val="20"/>
        </w:rPr>
        <w:t>. Se detalla la extracción de datos del SINCA y l</w:t>
      </w:r>
      <w:r w:rsidR="00100631">
        <w:rPr>
          <w:rFonts w:ascii="Calibri" w:eastAsia="Calibri" w:hAnsi="Calibri" w:cs="Calibri"/>
          <w:sz w:val="20"/>
          <w:szCs w:val="20"/>
        </w:rPr>
        <w:t xml:space="preserve"> automatización de pipeline de normalización y limpieza de datos del DEIS, para luego alimentar constantemente y verificar en tiempo real la </w:t>
      </w:r>
      <w:r w:rsidR="00A77975">
        <w:rPr>
          <w:rFonts w:ascii="Calibri" w:eastAsia="Calibri" w:hAnsi="Calibri" w:cs="Calibri"/>
          <w:sz w:val="20"/>
          <w:szCs w:val="20"/>
        </w:rPr>
        <w:t>estimación del modelo. Con esto se asegura el reentrenamiento constante y automático del modelo HZF.</w:t>
      </w:r>
    </w:p>
    <w:p w14:paraId="15956D9B" w14:textId="5CAF98D4" w:rsidR="00954D09" w:rsidRPr="00954D09"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b/>
          <w:bCs/>
          <w:sz w:val="20"/>
          <w:szCs w:val="20"/>
        </w:rPr>
      </w:pPr>
      <w:r w:rsidRPr="00954D09">
        <w:rPr>
          <w:rFonts w:ascii="Calibri" w:eastAsia="Calibri" w:hAnsi="Calibri" w:cs="Calibri"/>
          <w:b/>
          <w:bCs/>
          <w:sz w:val="20"/>
          <w:szCs w:val="20"/>
        </w:rPr>
        <w:t>OE 3</w:t>
      </w:r>
      <w:r w:rsidR="002F7E01">
        <w:rPr>
          <w:rFonts w:ascii="Calibri" w:eastAsia="Calibri" w:hAnsi="Calibri" w:cs="Calibri"/>
          <w:b/>
          <w:bCs/>
          <w:sz w:val="20"/>
          <w:szCs w:val="20"/>
        </w:rPr>
        <w:t xml:space="preserve">. </w:t>
      </w:r>
      <w:r w:rsidRPr="00954D09">
        <w:rPr>
          <w:rFonts w:ascii="Calibri" w:eastAsia="Calibri" w:hAnsi="Calibri" w:cs="Calibri"/>
          <w:b/>
          <w:bCs/>
          <w:sz w:val="20"/>
          <w:szCs w:val="20"/>
        </w:rPr>
        <w:t>Validar el desempeño técnico (TRL 5) y certificar viabilidad pre-comercial.</w:t>
      </w:r>
    </w:p>
    <w:p w14:paraId="635CBCC0" w14:textId="2F94547E" w:rsidR="00954D09" w:rsidRPr="00835CA2" w:rsidRDefault="00954D09" w:rsidP="00835CA2">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rPr>
      </w:pPr>
      <w:r w:rsidRPr="00835CA2">
        <w:rPr>
          <w:rFonts w:ascii="Calibri" w:eastAsia="Calibri" w:hAnsi="Calibri" w:cs="Calibri"/>
          <w:sz w:val="20"/>
          <w:szCs w:val="20"/>
        </w:rPr>
        <w:t>Esta etapa final someterá el PMV a pruebas de estrés clínico simulado y dará cumplimiento a los entregables de transferencia y proyección exigidos por el concurso.</w:t>
      </w:r>
    </w:p>
    <w:p w14:paraId="155B27CE" w14:textId="77777777" w:rsidR="00A53163" w:rsidRPr="00A53163" w:rsidRDefault="00954D09" w:rsidP="00A53163">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lang w:val="es-CL"/>
        </w:rPr>
      </w:pPr>
      <w:r w:rsidRPr="00835CA2">
        <w:rPr>
          <w:rFonts w:ascii="Calibri" w:eastAsia="Calibri" w:hAnsi="Calibri" w:cs="Calibri"/>
          <w:sz w:val="20"/>
          <w:szCs w:val="20"/>
        </w:rPr>
        <w:t xml:space="preserve">Pruebas de </w:t>
      </w:r>
      <w:proofErr w:type="spellStart"/>
      <w:r w:rsidRPr="00835CA2">
        <w:rPr>
          <w:rFonts w:ascii="Calibri" w:eastAsia="Calibri" w:hAnsi="Calibri" w:cs="Calibri"/>
          <w:sz w:val="20"/>
          <w:szCs w:val="20"/>
        </w:rPr>
        <w:t>Backtesting</w:t>
      </w:r>
      <w:proofErr w:type="spellEnd"/>
      <w:r w:rsidRPr="00835CA2">
        <w:rPr>
          <w:rFonts w:ascii="Calibri" w:eastAsia="Calibri" w:hAnsi="Calibri" w:cs="Calibri"/>
          <w:sz w:val="20"/>
          <w:szCs w:val="20"/>
        </w:rPr>
        <w:t xml:space="preserve"> (Validación TRL 5): Se ejecutará un proceso de </w:t>
      </w:r>
      <w:proofErr w:type="spellStart"/>
      <w:r w:rsidRPr="00835CA2">
        <w:rPr>
          <w:rFonts w:ascii="Calibri" w:eastAsia="Calibri" w:hAnsi="Calibri" w:cs="Calibri"/>
          <w:sz w:val="20"/>
          <w:szCs w:val="20"/>
        </w:rPr>
        <w:t>backtesting</w:t>
      </w:r>
      <w:proofErr w:type="spellEnd"/>
      <w:r w:rsidRPr="00835CA2">
        <w:rPr>
          <w:rFonts w:ascii="Calibri" w:eastAsia="Calibri" w:hAnsi="Calibri" w:cs="Calibri"/>
          <w:sz w:val="20"/>
          <w:szCs w:val="20"/>
        </w:rPr>
        <w:t xml:space="preserve"> prospectivo, donde el sistema procesará datos históricos recientes "como si fueran actuales" para contrastar la predicción generada por la IA híbrida contra la demanda real ocurrida en los servicios de urgencia</w:t>
      </w:r>
      <w:r w:rsidR="00A53163">
        <w:rPr>
          <w:rFonts w:ascii="Calibri" w:eastAsia="Calibri" w:hAnsi="Calibri" w:cs="Calibri"/>
          <w:sz w:val="20"/>
          <w:szCs w:val="20"/>
        </w:rPr>
        <w:t xml:space="preserve"> una semana a la vez</w:t>
      </w:r>
      <w:r w:rsidRPr="00835CA2">
        <w:rPr>
          <w:rFonts w:ascii="Calibri" w:eastAsia="Calibri" w:hAnsi="Calibri" w:cs="Calibri"/>
          <w:sz w:val="20"/>
          <w:szCs w:val="20"/>
        </w:rPr>
        <w:t xml:space="preserve">. </w:t>
      </w:r>
      <w:r w:rsidR="00A53163" w:rsidRPr="00A53163">
        <w:rPr>
          <w:rFonts w:ascii="Calibri" w:eastAsia="Calibri" w:hAnsi="Calibri" w:cs="Calibri"/>
          <w:sz w:val="20"/>
          <w:szCs w:val="20"/>
          <w:lang w:val="es-CL"/>
        </w:rPr>
        <w:lastRenderedPageBreak/>
        <w:t>Para evaluar objetivamente el cumplimiento de esta etapa, se establecen las siguientes métricas y resultados esperados:</w:t>
      </w:r>
    </w:p>
    <w:p w14:paraId="6512BBA9" w14:textId="7E159F8E" w:rsidR="00A53163" w:rsidRPr="00A53163" w:rsidRDefault="00A53163" w:rsidP="00A53163">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lang w:val="es-CL"/>
        </w:rPr>
      </w:pPr>
      <w:commentRangeStart w:id="1"/>
      <w:r w:rsidRPr="00A53163">
        <w:rPr>
          <w:rFonts w:ascii="Calibri" w:eastAsia="Calibri" w:hAnsi="Calibri" w:cs="Calibri"/>
          <w:b/>
          <w:bCs/>
          <w:sz w:val="20"/>
          <w:szCs w:val="20"/>
          <w:lang w:val="es-CL"/>
        </w:rPr>
        <w:t>WMAPE (Error Porcentual Absoluto Medio Ponderado):</w:t>
      </w:r>
      <w:r w:rsidRPr="00A53163">
        <w:rPr>
          <w:rFonts w:ascii="Calibri" w:eastAsia="Calibri" w:hAnsi="Calibri" w:cs="Calibri"/>
          <w:sz w:val="20"/>
          <w:szCs w:val="20"/>
          <w:lang w:val="es-CL"/>
        </w:rPr>
        <w:t xml:space="preserve"> Será la métrica principal, ya que normaliza el error según el volumen real de consultas</w:t>
      </w:r>
      <w:r>
        <w:rPr>
          <w:rFonts w:ascii="Calibri" w:eastAsia="Calibri" w:hAnsi="Calibri" w:cs="Calibri"/>
          <w:sz w:val="20"/>
          <w:szCs w:val="20"/>
          <w:lang w:val="es-CL"/>
        </w:rPr>
        <w:t>, y es la métrica ideal para evaluar este tipo de modelos</w:t>
      </w:r>
      <w:r w:rsidRPr="00A53163">
        <w:rPr>
          <w:rFonts w:ascii="Calibri" w:eastAsia="Calibri" w:hAnsi="Calibri" w:cs="Calibri"/>
          <w:sz w:val="20"/>
          <w:szCs w:val="20"/>
          <w:lang w:val="es-CL"/>
        </w:rPr>
        <w:t xml:space="preserve">. Se considerará como resultado aceptable y exitoso alcanzar un WMAPE 20-ׅ25% en la estimación de consultas totales. Epidemiológicamente, este margen de error implica una precisión operativa de ≈ 75-80% (es decir, el modelo </w:t>
      </w:r>
      <w:r>
        <w:rPr>
          <w:rFonts w:ascii="Calibri" w:eastAsia="Calibri" w:hAnsi="Calibri" w:cs="Calibri"/>
          <w:sz w:val="20"/>
          <w:szCs w:val="20"/>
          <w:lang w:val="es-CL"/>
        </w:rPr>
        <w:t xml:space="preserve">acierta </w:t>
      </w:r>
      <w:r w:rsidRPr="00A53163">
        <w:rPr>
          <w:rFonts w:ascii="Calibri" w:eastAsia="Calibri" w:hAnsi="Calibri" w:cs="Calibri"/>
          <w:sz w:val="20"/>
          <w:szCs w:val="20"/>
          <w:lang w:val="es-CL"/>
        </w:rPr>
        <w:t xml:space="preserve">en 3 de cada 4 pacientes o a 750 de cada 1000). Considerando el alto flujo de consultas respiratorias en Temuco y Padre las Casas, esta tasa predictiva es realista y operativamente útil para justificar la </w:t>
      </w:r>
      <w:proofErr w:type="spellStart"/>
      <w:r w:rsidRPr="00A53163">
        <w:rPr>
          <w:rFonts w:ascii="Calibri" w:eastAsia="Calibri" w:hAnsi="Calibri" w:cs="Calibri"/>
          <w:sz w:val="20"/>
          <w:szCs w:val="20"/>
          <w:lang w:val="es-CL"/>
        </w:rPr>
        <w:t>pre-asignación</w:t>
      </w:r>
      <w:proofErr w:type="spellEnd"/>
      <w:r w:rsidRPr="00A53163">
        <w:rPr>
          <w:rFonts w:ascii="Calibri" w:eastAsia="Calibri" w:hAnsi="Calibri" w:cs="Calibri"/>
          <w:sz w:val="20"/>
          <w:szCs w:val="20"/>
          <w:lang w:val="es-CL"/>
        </w:rPr>
        <w:t xml:space="preserve"> de camas y turnos médicos.</w:t>
      </w:r>
    </w:p>
    <w:p w14:paraId="1AB63A95" w14:textId="77777777" w:rsidR="00A53163" w:rsidRPr="00A53163" w:rsidRDefault="00A53163" w:rsidP="00A53163">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lang w:val="es-CL"/>
        </w:rPr>
      </w:pPr>
      <w:r w:rsidRPr="00A53163">
        <w:rPr>
          <w:rFonts w:ascii="Calibri" w:eastAsia="Calibri" w:hAnsi="Calibri" w:cs="Calibri"/>
          <w:b/>
          <w:bCs/>
          <w:sz w:val="20"/>
          <w:szCs w:val="20"/>
          <w:lang w:val="es-CL"/>
        </w:rPr>
        <w:t>MAE (Error Absoluto Medio) y RMSE (Raíz del Error Cuadrático Medio):</w:t>
      </w:r>
      <w:r w:rsidRPr="00A53163">
        <w:rPr>
          <w:rFonts w:ascii="Calibri" w:eastAsia="Calibri" w:hAnsi="Calibri" w:cs="Calibri"/>
          <w:sz w:val="20"/>
          <w:szCs w:val="20"/>
          <w:lang w:val="es-CL"/>
        </w:rPr>
        <w:t xml:space="preserve"> Se utilizarán para medir la magnitud bruta de los pacientes desviados de la estimación. El resultado esperado es que el algoritmo híbrido (al integrar la corrección climática de 1 semana) logre reducir consistentemente el MAE y el RMSE en comparación con la predicción base aislada, certificando así la estabilidad y ventaja competitiva del modelo ante variabilidades exógenas severas (como </w:t>
      </w:r>
      <w:proofErr w:type="spellStart"/>
      <w:r w:rsidRPr="00A53163">
        <w:rPr>
          <w:rFonts w:ascii="Calibri" w:eastAsia="Calibri" w:hAnsi="Calibri" w:cs="Calibri"/>
          <w:sz w:val="20"/>
          <w:szCs w:val="20"/>
          <w:lang w:val="es-CL"/>
        </w:rPr>
        <w:t>pre-emergencias</w:t>
      </w:r>
      <w:proofErr w:type="spellEnd"/>
      <w:r w:rsidRPr="00A53163">
        <w:rPr>
          <w:rFonts w:ascii="Calibri" w:eastAsia="Calibri" w:hAnsi="Calibri" w:cs="Calibri"/>
          <w:sz w:val="20"/>
          <w:szCs w:val="20"/>
          <w:lang w:val="es-CL"/>
        </w:rPr>
        <w:t xml:space="preserve"> ambientales).</w:t>
      </w:r>
      <w:commentRangeEnd w:id="1"/>
      <w:r w:rsidR="00947E6D">
        <w:rPr>
          <w:rStyle w:val="Refdecomentario"/>
        </w:rPr>
        <w:commentReference w:id="1"/>
      </w:r>
    </w:p>
    <w:p w14:paraId="5BF22717" w14:textId="77777777" w:rsidR="00A53163" w:rsidRPr="00A53163" w:rsidRDefault="00A53163" w:rsidP="00A53163">
      <w:pPr>
        <w:pBdr>
          <w:top w:val="single" w:sz="4" w:space="1" w:color="000000"/>
          <w:left w:val="single" w:sz="4" w:space="4" w:color="000000"/>
          <w:bottom w:val="single" w:sz="4" w:space="1" w:color="000000"/>
          <w:right w:val="single" w:sz="4" w:space="20" w:color="000000"/>
        </w:pBdr>
        <w:jc w:val="both"/>
        <w:rPr>
          <w:rFonts w:ascii="Calibri" w:eastAsia="Calibri" w:hAnsi="Calibri" w:cs="Calibri"/>
          <w:sz w:val="20"/>
          <w:szCs w:val="20"/>
          <w:lang w:val="es-CL"/>
        </w:rPr>
      </w:pPr>
      <w:r w:rsidRPr="00A53163">
        <w:rPr>
          <w:rFonts w:ascii="Calibri" w:eastAsia="Calibri" w:hAnsi="Calibri" w:cs="Calibri"/>
          <w:b/>
          <w:bCs/>
          <w:sz w:val="20"/>
          <w:szCs w:val="20"/>
          <w:lang w:val="es-CL"/>
        </w:rPr>
        <w:t>Gestión de Propiedad Intelectual e Industrial:</w:t>
      </w:r>
      <w:r w:rsidRPr="00A53163">
        <w:rPr>
          <w:rFonts w:ascii="Calibri" w:eastAsia="Calibri" w:hAnsi="Calibri" w:cs="Calibri"/>
          <w:sz w:val="20"/>
          <w:szCs w:val="20"/>
          <w:lang w:val="es-CL"/>
        </w:rPr>
        <w:t xml:space="preserve"> Con los resultados de validación, se procederá a la redacción y presentación formal del documento “DECLARACIÓN DE PROPIEDAD INTELECTUAL </w:t>
      </w:r>
      <w:proofErr w:type="spellStart"/>
      <w:r w:rsidRPr="00A53163">
        <w:rPr>
          <w:rFonts w:ascii="Calibri" w:eastAsia="Calibri" w:hAnsi="Calibri" w:cs="Calibri"/>
          <w:sz w:val="20"/>
          <w:szCs w:val="20"/>
          <w:lang w:val="es-CL"/>
        </w:rPr>
        <w:t>UCTemuco</w:t>
      </w:r>
      <w:proofErr w:type="spellEnd"/>
      <w:r w:rsidRPr="00A53163">
        <w:rPr>
          <w:rFonts w:ascii="Calibri" w:eastAsia="Calibri" w:hAnsi="Calibri" w:cs="Calibri"/>
          <w:sz w:val="20"/>
          <w:szCs w:val="20"/>
          <w:lang w:val="es-CL"/>
        </w:rPr>
        <w:t>” ante la DIRITT, estructurando la protección mediante Derechos de Autor (código fuente) y Secreto Industrial (pesos del modelo de ML).</w:t>
      </w:r>
    </w:p>
    <w:p w14:paraId="5D117212" w14:textId="0F71BF2C" w:rsidR="006B6EE1" w:rsidRDefault="00A53163" w:rsidP="00A53163">
      <w:pPr>
        <w:pBdr>
          <w:top w:val="single" w:sz="4" w:space="1" w:color="000000"/>
          <w:left w:val="single" w:sz="4" w:space="4" w:color="000000"/>
          <w:bottom w:val="single" w:sz="4" w:space="1" w:color="000000"/>
          <w:right w:val="single" w:sz="4" w:space="20" w:color="000000"/>
        </w:pBdr>
        <w:jc w:val="both"/>
        <w:rPr>
          <w:rFonts w:ascii="Calibri" w:eastAsia="Calibri" w:hAnsi="Calibri" w:cs="Calibri"/>
          <w:b/>
          <w:bCs/>
          <w:sz w:val="20"/>
          <w:szCs w:val="20"/>
        </w:rPr>
      </w:pPr>
      <w:r w:rsidRPr="00A53163">
        <w:rPr>
          <w:rFonts w:ascii="Calibri" w:eastAsia="Calibri" w:hAnsi="Calibri" w:cs="Calibri"/>
          <w:b/>
          <w:bCs/>
          <w:sz w:val="20"/>
          <w:szCs w:val="20"/>
          <w:lang w:val="es-CL"/>
        </w:rPr>
        <w:t>Formulación de Propuesta de Financiamiento Externo:</w:t>
      </w:r>
      <w:r w:rsidRPr="00A53163">
        <w:rPr>
          <w:rFonts w:ascii="Calibri" w:eastAsia="Calibri" w:hAnsi="Calibri" w:cs="Calibri"/>
          <w:sz w:val="20"/>
          <w:szCs w:val="20"/>
          <w:lang w:val="es-CL"/>
        </w:rPr>
        <w:t xml:space="preserve"> </w:t>
      </w:r>
      <w:r>
        <w:rPr>
          <w:rFonts w:ascii="Calibri" w:eastAsia="Calibri" w:hAnsi="Calibri" w:cs="Calibri"/>
          <w:sz w:val="20"/>
          <w:szCs w:val="20"/>
          <w:lang w:val="es-CL"/>
        </w:rPr>
        <w:t>Se</w:t>
      </w:r>
      <w:r w:rsidRPr="00A53163">
        <w:rPr>
          <w:rFonts w:ascii="Calibri" w:eastAsia="Calibri" w:hAnsi="Calibri" w:cs="Calibri"/>
          <w:sz w:val="20"/>
          <w:szCs w:val="20"/>
          <w:lang w:val="es-CL"/>
        </w:rPr>
        <w:t xml:space="preserve"> formulará durante </w:t>
      </w:r>
      <w:r>
        <w:rPr>
          <w:rFonts w:ascii="Calibri" w:eastAsia="Calibri" w:hAnsi="Calibri" w:cs="Calibri"/>
          <w:sz w:val="20"/>
          <w:szCs w:val="20"/>
          <w:lang w:val="es-CL"/>
        </w:rPr>
        <w:t>la</w:t>
      </w:r>
      <w:r w:rsidRPr="00A53163">
        <w:rPr>
          <w:rFonts w:ascii="Calibri" w:eastAsia="Calibri" w:hAnsi="Calibri" w:cs="Calibri"/>
          <w:sz w:val="20"/>
          <w:szCs w:val="20"/>
          <w:lang w:val="es-CL"/>
        </w:rPr>
        <w:t xml:space="preserve"> ejecución una propuesta orientada a un instrumento de investigación aplicada externo (ej. FONDEF </w:t>
      </w:r>
      <w:proofErr w:type="spellStart"/>
      <w:r w:rsidRPr="00A53163">
        <w:rPr>
          <w:rFonts w:ascii="Calibri" w:eastAsia="Calibri" w:hAnsi="Calibri" w:cs="Calibri"/>
          <w:sz w:val="20"/>
          <w:szCs w:val="20"/>
          <w:lang w:val="es-CL"/>
        </w:rPr>
        <w:t>IDeA</w:t>
      </w:r>
      <w:proofErr w:type="spellEnd"/>
      <w:r w:rsidRPr="00A53163">
        <w:rPr>
          <w:rFonts w:ascii="Calibri" w:eastAsia="Calibri" w:hAnsi="Calibri" w:cs="Calibri"/>
          <w:sz w:val="20"/>
          <w:szCs w:val="20"/>
          <w:lang w:val="es-CL"/>
        </w:rPr>
        <w:t xml:space="preserve"> I+D de ANID), cumpliendo con el compromiso de proyección y escalamiento comercial de la </w:t>
      </w:r>
      <w:r w:rsidRPr="00A53163">
        <w:rPr>
          <w:rFonts w:ascii="Calibri" w:eastAsia="Calibri" w:hAnsi="Calibri" w:cs="Calibri"/>
          <w:sz w:val="20"/>
          <w:szCs w:val="20"/>
          <w:lang w:val="es-CL"/>
        </w:rPr>
        <w:t>tecnología.</w:t>
      </w:r>
    </w:p>
    <w:p w14:paraId="00B976A3" w14:textId="77777777" w:rsidR="00A77975" w:rsidRDefault="00A77975">
      <w:pPr>
        <w:rPr>
          <w:rFonts w:ascii="Calibri" w:eastAsia="Calibri" w:hAnsi="Calibri" w:cs="Calibri"/>
          <w:b/>
          <w:bCs/>
          <w:color w:val="000000"/>
          <w:sz w:val="20"/>
          <w:szCs w:val="20"/>
        </w:rPr>
      </w:pPr>
      <w:r>
        <w:rPr>
          <w:rFonts w:ascii="Calibri" w:eastAsia="Calibri" w:hAnsi="Calibri" w:cs="Calibri"/>
          <w:b/>
          <w:bCs/>
          <w:color w:val="000000"/>
          <w:sz w:val="20"/>
          <w:szCs w:val="20"/>
        </w:rPr>
        <w:br w:type="page"/>
      </w:r>
    </w:p>
    <w:p w14:paraId="2E9DA2F4" w14:textId="7C5C6C73" w:rsidR="006B6EE1" w:rsidRDefault="00757330">
      <w:pPr>
        <w:numPr>
          <w:ilvl w:val="3"/>
          <w:numId w:val="1"/>
        </w:numPr>
        <w:pBdr>
          <w:top w:val="nil"/>
          <w:left w:val="nil"/>
          <w:bottom w:val="nil"/>
          <w:right w:val="nil"/>
          <w:between w:val="nil"/>
        </w:pBdr>
        <w:tabs>
          <w:tab w:val="left" w:pos="129"/>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360" w:lineRule="auto"/>
        <w:ind w:left="284" w:hanging="284"/>
        <w:jc w:val="both"/>
        <w:rPr>
          <w:rFonts w:ascii="Calibri" w:eastAsia="Calibri" w:hAnsi="Calibri" w:cs="Calibri"/>
          <w:b/>
          <w:bCs/>
          <w:color w:val="000000"/>
          <w:sz w:val="20"/>
          <w:szCs w:val="20"/>
        </w:rPr>
      </w:pPr>
      <w:r>
        <w:rPr>
          <w:rFonts w:ascii="Calibri" w:eastAsia="Calibri" w:hAnsi="Calibri" w:cs="Calibri"/>
          <w:b/>
          <w:bCs/>
          <w:color w:val="000000"/>
          <w:sz w:val="20"/>
          <w:szCs w:val="20"/>
        </w:rPr>
        <w:lastRenderedPageBreak/>
        <w:t xml:space="preserve">Financiamiento </w:t>
      </w:r>
    </w:p>
    <w:p w14:paraId="708134E4" w14:textId="77777777" w:rsidR="006B6EE1" w:rsidRDefault="00757330">
      <w:pPr>
        <w:pBdr>
          <w:top w:val="nil"/>
          <w:left w:val="nil"/>
          <w:bottom w:val="nil"/>
          <w:right w:val="nil"/>
          <w:between w:val="nil"/>
        </w:pBdr>
        <w:tabs>
          <w:tab w:val="left" w:pos="129"/>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after="186" w:line="360" w:lineRule="auto"/>
        <w:ind w:left="284"/>
        <w:jc w:val="both"/>
        <w:rPr>
          <w:rFonts w:ascii="Calibri" w:eastAsia="Calibri" w:hAnsi="Calibri" w:cs="Calibri"/>
          <w:b/>
          <w:bCs/>
          <w:color w:val="000000"/>
          <w:sz w:val="20"/>
          <w:szCs w:val="20"/>
        </w:rPr>
      </w:pPr>
      <w:r>
        <w:rPr>
          <w:rFonts w:ascii="Calibri" w:eastAsia="Calibri" w:hAnsi="Calibri" w:cs="Calibri"/>
          <w:sz w:val="20"/>
          <w:szCs w:val="20"/>
        </w:rPr>
        <w:t xml:space="preserve">Describa detalladamente el presupuesto del proyecto, indicando el monto asignado a cada ítem; en caso de no contemplar gastos en alguna categoría, deberá señalarse expresamente con un valor de $0. El monto máximo a solicitar a la Vicerrectoría de Investigación y Posgrado es de </w:t>
      </w:r>
      <w:r>
        <w:rPr>
          <w:rFonts w:ascii="Calibri" w:eastAsia="Calibri" w:hAnsi="Calibri" w:cs="Calibri"/>
          <w:b/>
          <w:bCs/>
          <w:sz w:val="20"/>
          <w:szCs w:val="20"/>
        </w:rPr>
        <w:t xml:space="preserve">$7.000.000, </w:t>
      </w:r>
      <w:r>
        <w:rPr>
          <w:rFonts w:ascii="Calibri" w:eastAsia="Calibri" w:hAnsi="Calibri" w:cs="Calibri"/>
          <w:sz w:val="20"/>
          <w:szCs w:val="20"/>
        </w:rPr>
        <w:t>destinándose hasta un 70% a gastos en personal y hasta un 30% a gastos en equipamiento. Asimismo, se deberán adjuntar las cotizaciones que respalden y justifiquen el presupuesto presentado, conforme al detalle establecido en el Anexo N°6.</w:t>
      </w:r>
    </w:p>
    <w:tbl>
      <w:tblPr>
        <w:tblStyle w:val="a9"/>
        <w:tblW w:w="8856"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23"/>
        <w:gridCol w:w="1785"/>
        <w:gridCol w:w="1922"/>
        <w:gridCol w:w="2026"/>
      </w:tblGrid>
      <w:tr w:rsidR="006B6EE1" w14:paraId="6D6EFE3E" w14:textId="77777777">
        <w:trPr>
          <w:trHeight w:val="282"/>
        </w:trPr>
        <w:tc>
          <w:tcPr>
            <w:tcW w:w="3123" w:type="dxa"/>
            <w:shd w:val="clear" w:color="auto" w:fill="EEEEEE"/>
          </w:tcPr>
          <w:p w14:paraId="27D70F42" w14:textId="77777777" w:rsidR="006B6EE1" w:rsidRDefault="00757330">
            <w:pPr>
              <w:tabs>
                <w:tab w:val="left" w:pos="-720"/>
              </w:tabs>
              <w:spacing w:before="186" w:after="54"/>
              <w:rPr>
                <w:rFonts w:ascii="Calibri" w:eastAsia="Calibri" w:hAnsi="Calibri" w:cs="Calibri"/>
                <w:b/>
                <w:bCs/>
                <w:sz w:val="18"/>
                <w:szCs w:val="18"/>
              </w:rPr>
            </w:pPr>
            <w:r>
              <w:rPr>
                <w:rFonts w:ascii="Calibri" w:eastAsia="Calibri" w:hAnsi="Calibri" w:cs="Calibri"/>
                <w:b/>
                <w:bCs/>
                <w:sz w:val="18"/>
                <w:szCs w:val="18"/>
              </w:rPr>
              <w:t>ÍTEM PRESUPUESTARIO</w:t>
            </w:r>
          </w:p>
        </w:tc>
        <w:tc>
          <w:tcPr>
            <w:tcW w:w="1785" w:type="dxa"/>
            <w:shd w:val="clear" w:color="auto" w:fill="F2F2F2"/>
          </w:tcPr>
          <w:p w14:paraId="00711758" w14:textId="77777777" w:rsidR="006B6EE1" w:rsidRDefault="00757330">
            <w:pPr>
              <w:tabs>
                <w:tab w:val="center" w:pos="794"/>
              </w:tabs>
              <w:spacing w:before="186" w:after="54"/>
              <w:jc w:val="center"/>
              <w:rPr>
                <w:rFonts w:ascii="Calibri" w:eastAsia="Calibri" w:hAnsi="Calibri" w:cs="Calibri"/>
                <w:b/>
                <w:bCs/>
                <w:sz w:val="18"/>
                <w:szCs w:val="18"/>
              </w:rPr>
            </w:pPr>
            <w:proofErr w:type="gramStart"/>
            <w:r>
              <w:rPr>
                <w:rFonts w:ascii="Calibri" w:eastAsia="Calibri" w:hAnsi="Calibri" w:cs="Calibri"/>
                <w:b/>
                <w:bCs/>
                <w:sz w:val="18"/>
                <w:szCs w:val="18"/>
              </w:rPr>
              <w:t>TOTAL</w:t>
            </w:r>
            <w:proofErr w:type="gramEnd"/>
            <w:r>
              <w:rPr>
                <w:rFonts w:ascii="Calibri" w:eastAsia="Calibri" w:hAnsi="Calibri" w:cs="Calibri"/>
                <w:b/>
                <w:bCs/>
                <w:sz w:val="18"/>
                <w:szCs w:val="18"/>
              </w:rPr>
              <w:t xml:space="preserve"> SOLICITADO</w:t>
            </w:r>
            <w:r>
              <w:rPr>
                <w:rFonts w:ascii="Calibri" w:eastAsia="Calibri" w:hAnsi="Calibri" w:cs="Calibri"/>
                <w:sz w:val="18"/>
                <w:szCs w:val="18"/>
              </w:rPr>
              <w:t xml:space="preserve"> </w:t>
            </w:r>
            <w:r>
              <w:rPr>
                <w:rFonts w:ascii="Calibri" w:eastAsia="Calibri" w:hAnsi="Calibri" w:cs="Calibri"/>
                <w:b/>
                <w:bCs/>
                <w:sz w:val="18"/>
                <w:szCs w:val="18"/>
              </w:rPr>
              <w:t>DIRITT ($)</w:t>
            </w:r>
          </w:p>
        </w:tc>
        <w:tc>
          <w:tcPr>
            <w:tcW w:w="1922" w:type="dxa"/>
            <w:shd w:val="clear" w:color="auto" w:fill="F2F2F2"/>
          </w:tcPr>
          <w:p w14:paraId="0D993F92" w14:textId="77777777" w:rsidR="006B6EE1" w:rsidRDefault="00757330">
            <w:pPr>
              <w:tabs>
                <w:tab w:val="center" w:pos="794"/>
              </w:tabs>
              <w:spacing w:before="186" w:after="54"/>
              <w:jc w:val="center"/>
              <w:rPr>
                <w:rFonts w:ascii="Calibri" w:eastAsia="Calibri" w:hAnsi="Calibri" w:cs="Calibri"/>
                <w:b/>
                <w:bCs/>
                <w:sz w:val="18"/>
                <w:szCs w:val="18"/>
              </w:rPr>
            </w:pPr>
            <w:r>
              <w:rPr>
                <w:rFonts w:ascii="Calibri" w:eastAsia="Calibri" w:hAnsi="Calibri" w:cs="Calibri"/>
                <w:b/>
                <w:bCs/>
                <w:sz w:val="18"/>
                <w:szCs w:val="18"/>
              </w:rPr>
              <w:t xml:space="preserve">APORTE NO PECUNIARIO ENTIDAD </w:t>
            </w:r>
            <w:proofErr w:type="gramStart"/>
            <w:r>
              <w:rPr>
                <w:rFonts w:ascii="Calibri" w:eastAsia="Calibri" w:hAnsi="Calibri" w:cs="Calibri"/>
                <w:b/>
                <w:bCs/>
                <w:sz w:val="18"/>
                <w:szCs w:val="18"/>
              </w:rPr>
              <w:t>ASOCIADA  (</w:t>
            </w:r>
            <w:proofErr w:type="gramEnd"/>
            <w:r>
              <w:rPr>
                <w:rFonts w:ascii="Calibri" w:eastAsia="Calibri" w:hAnsi="Calibri" w:cs="Calibri"/>
                <w:b/>
                <w:bCs/>
                <w:sz w:val="18"/>
                <w:szCs w:val="18"/>
              </w:rPr>
              <w:t>$)</w:t>
            </w:r>
          </w:p>
        </w:tc>
        <w:tc>
          <w:tcPr>
            <w:tcW w:w="2026" w:type="dxa"/>
            <w:shd w:val="clear" w:color="auto" w:fill="F2F2F2"/>
          </w:tcPr>
          <w:p w14:paraId="4B288B26" w14:textId="77777777" w:rsidR="006B6EE1" w:rsidRDefault="00757330">
            <w:pPr>
              <w:tabs>
                <w:tab w:val="center" w:pos="794"/>
              </w:tabs>
              <w:spacing w:before="186" w:after="54"/>
              <w:jc w:val="center"/>
              <w:rPr>
                <w:rFonts w:ascii="Calibri" w:eastAsia="Calibri" w:hAnsi="Calibri" w:cs="Calibri"/>
                <w:b/>
                <w:bCs/>
                <w:sz w:val="18"/>
                <w:szCs w:val="18"/>
              </w:rPr>
            </w:pPr>
            <w:r>
              <w:rPr>
                <w:rFonts w:ascii="Calibri" w:eastAsia="Calibri" w:hAnsi="Calibri" w:cs="Calibri"/>
                <w:b/>
                <w:bCs/>
                <w:sz w:val="18"/>
                <w:szCs w:val="18"/>
              </w:rPr>
              <w:t>APORTE PECUNIARIO POSTULANTE ENTIDAD ASOCIADA ($)</w:t>
            </w:r>
          </w:p>
        </w:tc>
      </w:tr>
      <w:tr w:rsidR="006B6EE1" w14:paraId="1C73D4BD" w14:textId="77777777">
        <w:trPr>
          <w:trHeight w:val="194"/>
        </w:trPr>
        <w:tc>
          <w:tcPr>
            <w:tcW w:w="8856" w:type="dxa"/>
            <w:gridSpan w:val="4"/>
            <w:shd w:val="clear" w:color="auto" w:fill="EEEEEE"/>
          </w:tcPr>
          <w:p w14:paraId="561C72FA" w14:textId="77777777" w:rsidR="006B6EE1" w:rsidRDefault="00757330">
            <w:pPr>
              <w:widowControl w:val="0"/>
              <w:numPr>
                <w:ilvl w:val="0"/>
                <w:numId w:val="3"/>
              </w:numPr>
              <w:tabs>
                <w:tab w:val="left" w:pos="-720"/>
              </w:tabs>
              <w:spacing w:before="186" w:after="54"/>
              <w:rPr>
                <w:rFonts w:ascii="Calibri" w:eastAsia="Calibri" w:hAnsi="Calibri" w:cs="Calibri"/>
                <w:b/>
                <w:bCs/>
                <w:sz w:val="18"/>
                <w:szCs w:val="18"/>
              </w:rPr>
            </w:pPr>
            <w:r>
              <w:rPr>
                <w:rFonts w:ascii="Calibri" w:eastAsia="Calibri" w:hAnsi="Calibri" w:cs="Calibri"/>
                <w:b/>
                <w:bCs/>
                <w:sz w:val="18"/>
                <w:szCs w:val="18"/>
              </w:rPr>
              <w:t>GASTOS EN PERSONAL (máximo 70%)</w:t>
            </w:r>
          </w:p>
        </w:tc>
      </w:tr>
      <w:tr w:rsidR="006B6EE1" w14:paraId="6474D2E7" w14:textId="77777777">
        <w:trPr>
          <w:trHeight w:val="230"/>
        </w:trPr>
        <w:tc>
          <w:tcPr>
            <w:tcW w:w="3123" w:type="dxa"/>
            <w:vAlign w:val="center"/>
          </w:tcPr>
          <w:p w14:paraId="22B50A10" w14:textId="77777777" w:rsidR="006B6EE1" w:rsidRDefault="00757330">
            <w:pPr>
              <w:widowControl w:val="0"/>
              <w:tabs>
                <w:tab w:val="left" w:pos="-720"/>
              </w:tabs>
              <w:spacing w:before="186" w:after="54"/>
              <w:ind w:left="360" w:hanging="360"/>
              <w:rPr>
                <w:rFonts w:ascii="Calibri" w:eastAsia="Calibri" w:hAnsi="Calibri" w:cs="Calibri"/>
                <w:sz w:val="18"/>
                <w:szCs w:val="18"/>
              </w:rPr>
            </w:pPr>
            <w:r>
              <w:rPr>
                <w:rFonts w:ascii="Calibri" w:eastAsia="Calibri" w:hAnsi="Calibri" w:cs="Calibri"/>
                <w:sz w:val="18"/>
                <w:szCs w:val="18"/>
              </w:rPr>
              <w:t xml:space="preserve">1.1.  Honorarios  </w:t>
            </w:r>
          </w:p>
        </w:tc>
        <w:tc>
          <w:tcPr>
            <w:tcW w:w="1785" w:type="dxa"/>
          </w:tcPr>
          <w:p w14:paraId="164FD285" w14:textId="71064ED2" w:rsidR="006B6EE1" w:rsidRDefault="006C5F27" w:rsidP="00293B13">
            <w:pPr>
              <w:tabs>
                <w:tab w:val="left" w:pos="-720"/>
              </w:tabs>
              <w:spacing w:before="186" w:after="54"/>
              <w:jc w:val="center"/>
              <w:rPr>
                <w:rFonts w:ascii="Calibri" w:eastAsia="Calibri" w:hAnsi="Calibri" w:cs="Calibri"/>
                <w:sz w:val="18"/>
                <w:szCs w:val="18"/>
              </w:rPr>
            </w:pPr>
            <w:r>
              <w:rPr>
                <w:rFonts w:ascii="Calibri" w:eastAsia="Calibri" w:hAnsi="Calibri" w:cs="Calibri"/>
                <w:sz w:val="18"/>
                <w:szCs w:val="18"/>
              </w:rPr>
              <w:t>4900000</w:t>
            </w:r>
          </w:p>
        </w:tc>
        <w:tc>
          <w:tcPr>
            <w:tcW w:w="1922" w:type="dxa"/>
          </w:tcPr>
          <w:p w14:paraId="0F4BEF78" w14:textId="41773AEE" w:rsidR="006B6EE1" w:rsidRDefault="0039190B" w:rsidP="00835CA2">
            <w:pPr>
              <w:tabs>
                <w:tab w:val="left" w:pos="-720"/>
              </w:tabs>
              <w:spacing w:before="186" w:after="54"/>
              <w:jc w:val="center"/>
              <w:rPr>
                <w:rFonts w:ascii="Calibri" w:eastAsia="Calibri" w:hAnsi="Calibri" w:cs="Calibri"/>
                <w:sz w:val="18"/>
                <w:szCs w:val="18"/>
              </w:rPr>
            </w:pPr>
            <w:r>
              <w:rPr>
                <w:rFonts w:ascii="Calibri" w:eastAsia="Calibri" w:hAnsi="Calibri" w:cs="Calibri"/>
                <w:sz w:val="18"/>
                <w:szCs w:val="18"/>
              </w:rPr>
              <w:t>0</w:t>
            </w:r>
          </w:p>
        </w:tc>
        <w:tc>
          <w:tcPr>
            <w:tcW w:w="2026" w:type="dxa"/>
          </w:tcPr>
          <w:p w14:paraId="6F2E7614" w14:textId="60C1E506" w:rsidR="006B6EE1" w:rsidRDefault="0039190B" w:rsidP="00293B13">
            <w:pPr>
              <w:tabs>
                <w:tab w:val="left" w:pos="-720"/>
              </w:tabs>
              <w:spacing w:before="186" w:after="54"/>
              <w:ind w:firstLine="720"/>
              <w:rPr>
                <w:rFonts w:ascii="Calibri" w:eastAsia="Calibri" w:hAnsi="Calibri" w:cs="Calibri"/>
                <w:sz w:val="18"/>
                <w:szCs w:val="18"/>
              </w:rPr>
            </w:pPr>
            <w:r>
              <w:rPr>
                <w:rFonts w:ascii="Calibri" w:eastAsia="Calibri" w:hAnsi="Calibri" w:cs="Calibri"/>
                <w:sz w:val="18"/>
                <w:szCs w:val="18"/>
              </w:rPr>
              <w:t>0</w:t>
            </w:r>
          </w:p>
        </w:tc>
      </w:tr>
      <w:tr w:rsidR="006B6EE1" w14:paraId="54DD7540" w14:textId="77777777">
        <w:trPr>
          <w:trHeight w:val="230"/>
        </w:trPr>
        <w:tc>
          <w:tcPr>
            <w:tcW w:w="8856" w:type="dxa"/>
            <w:gridSpan w:val="4"/>
            <w:shd w:val="clear" w:color="auto" w:fill="F2F2F2"/>
          </w:tcPr>
          <w:p w14:paraId="70CBC8A6" w14:textId="77777777" w:rsidR="006B6EE1" w:rsidRDefault="00757330">
            <w:pPr>
              <w:tabs>
                <w:tab w:val="left" w:pos="-720"/>
              </w:tabs>
              <w:spacing w:before="186" w:after="54"/>
              <w:rPr>
                <w:rFonts w:ascii="Calibri" w:eastAsia="Calibri" w:hAnsi="Calibri" w:cs="Calibri"/>
                <w:b/>
                <w:bCs/>
                <w:sz w:val="18"/>
                <w:szCs w:val="18"/>
              </w:rPr>
            </w:pPr>
            <w:r>
              <w:rPr>
                <w:rFonts w:ascii="Calibri" w:eastAsia="Calibri" w:hAnsi="Calibri" w:cs="Calibri"/>
                <w:b/>
                <w:bCs/>
                <w:sz w:val="18"/>
                <w:szCs w:val="18"/>
              </w:rPr>
              <w:t>2.   GASTOS EN EQUIPAMIENTO (máximo 30%)</w:t>
            </w:r>
          </w:p>
        </w:tc>
      </w:tr>
      <w:tr w:rsidR="006B6EE1" w14:paraId="47A75124" w14:textId="77777777">
        <w:trPr>
          <w:trHeight w:val="230"/>
        </w:trPr>
        <w:tc>
          <w:tcPr>
            <w:tcW w:w="3123" w:type="dxa"/>
            <w:vAlign w:val="center"/>
          </w:tcPr>
          <w:p w14:paraId="4EE7F649" w14:textId="77777777" w:rsidR="006B6EE1" w:rsidRDefault="00757330">
            <w:pPr>
              <w:widowControl w:val="0"/>
              <w:tabs>
                <w:tab w:val="left" w:pos="-720"/>
              </w:tabs>
              <w:spacing w:before="186" w:after="54"/>
              <w:ind w:left="360" w:hanging="360"/>
              <w:rPr>
                <w:rFonts w:ascii="Calibri" w:eastAsia="Calibri" w:hAnsi="Calibri" w:cs="Calibri"/>
                <w:sz w:val="18"/>
                <w:szCs w:val="18"/>
              </w:rPr>
            </w:pPr>
            <w:r>
              <w:rPr>
                <w:rFonts w:ascii="Calibri" w:eastAsia="Calibri" w:hAnsi="Calibri" w:cs="Calibri"/>
                <w:sz w:val="18"/>
                <w:szCs w:val="18"/>
              </w:rPr>
              <w:t>2.1. Equipamiento menor y/o accesorios</w:t>
            </w:r>
          </w:p>
        </w:tc>
        <w:tc>
          <w:tcPr>
            <w:tcW w:w="1785" w:type="dxa"/>
          </w:tcPr>
          <w:p w14:paraId="33E026C9" w14:textId="190D3D62" w:rsidR="006B6EE1" w:rsidRDefault="0039190B" w:rsidP="00293B13">
            <w:pPr>
              <w:tabs>
                <w:tab w:val="left" w:pos="-720"/>
              </w:tabs>
              <w:spacing w:before="186" w:after="54"/>
              <w:jc w:val="center"/>
              <w:rPr>
                <w:rFonts w:ascii="Calibri" w:eastAsia="Calibri" w:hAnsi="Calibri" w:cs="Calibri"/>
                <w:sz w:val="18"/>
                <w:szCs w:val="18"/>
              </w:rPr>
            </w:pPr>
            <w:r>
              <w:rPr>
                <w:rFonts w:ascii="Calibri" w:eastAsia="Calibri" w:hAnsi="Calibri" w:cs="Calibri"/>
                <w:sz w:val="18"/>
                <w:szCs w:val="18"/>
              </w:rPr>
              <w:t>0</w:t>
            </w:r>
          </w:p>
        </w:tc>
        <w:tc>
          <w:tcPr>
            <w:tcW w:w="1922" w:type="dxa"/>
          </w:tcPr>
          <w:p w14:paraId="393CC5CF" w14:textId="7563C142" w:rsidR="006B6EE1" w:rsidRDefault="0039190B" w:rsidP="00293B13">
            <w:pPr>
              <w:tabs>
                <w:tab w:val="left" w:pos="-720"/>
              </w:tabs>
              <w:spacing w:before="186" w:after="54"/>
              <w:jc w:val="center"/>
              <w:rPr>
                <w:rFonts w:ascii="Calibri" w:eastAsia="Calibri" w:hAnsi="Calibri" w:cs="Calibri"/>
                <w:sz w:val="18"/>
                <w:szCs w:val="18"/>
              </w:rPr>
            </w:pPr>
            <w:r>
              <w:rPr>
                <w:rFonts w:ascii="Calibri" w:eastAsia="Calibri" w:hAnsi="Calibri" w:cs="Calibri"/>
                <w:sz w:val="18"/>
                <w:szCs w:val="18"/>
              </w:rPr>
              <w:t>0</w:t>
            </w:r>
          </w:p>
        </w:tc>
        <w:tc>
          <w:tcPr>
            <w:tcW w:w="2026" w:type="dxa"/>
          </w:tcPr>
          <w:p w14:paraId="6B7D7967" w14:textId="2662A69A" w:rsidR="006B6EE1" w:rsidRDefault="0039190B" w:rsidP="00293B13">
            <w:pPr>
              <w:tabs>
                <w:tab w:val="left" w:pos="-720"/>
              </w:tabs>
              <w:spacing w:before="186" w:after="54"/>
              <w:jc w:val="center"/>
              <w:rPr>
                <w:rFonts w:ascii="Calibri" w:eastAsia="Calibri" w:hAnsi="Calibri" w:cs="Calibri"/>
                <w:sz w:val="18"/>
                <w:szCs w:val="18"/>
              </w:rPr>
            </w:pPr>
            <w:r>
              <w:rPr>
                <w:rFonts w:ascii="Calibri" w:eastAsia="Calibri" w:hAnsi="Calibri" w:cs="Calibri"/>
                <w:sz w:val="18"/>
                <w:szCs w:val="18"/>
              </w:rPr>
              <w:t>0</w:t>
            </w:r>
          </w:p>
        </w:tc>
      </w:tr>
      <w:tr w:rsidR="006B6EE1" w14:paraId="5BAC4503" w14:textId="77777777">
        <w:trPr>
          <w:trHeight w:val="330"/>
        </w:trPr>
        <w:tc>
          <w:tcPr>
            <w:tcW w:w="8856" w:type="dxa"/>
            <w:gridSpan w:val="4"/>
            <w:shd w:val="clear" w:color="auto" w:fill="F2F2F2"/>
          </w:tcPr>
          <w:p w14:paraId="78E09B21" w14:textId="77777777" w:rsidR="006B6EE1" w:rsidRDefault="00757330">
            <w:pPr>
              <w:tabs>
                <w:tab w:val="left" w:pos="-720"/>
              </w:tabs>
              <w:spacing w:before="186" w:after="54"/>
              <w:rPr>
                <w:rFonts w:ascii="Calibri" w:eastAsia="Calibri" w:hAnsi="Calibri" w:cs="Calibri"/>
                <w:b/>
                <w:bCs/>
                <w:sz w:val="18"/>
                <w:szCs w:val="18"/>
              </w:rPr>
            </w:pPr>
            <w:r>
              <w:rPr>
                <w:rFonts w:ascii="Calibri" w:eastAsia="Calibri" w:hAnsi="Calibri" w:cs="Calibri"/>
                <w:b/>
                <w:bCs/>
                <w:sz w:val="18"/>
                <w:szCs w:val="18"/>
              </w:rPr>
              <w:t>3.   GASTOS DE OPERACIÓN</w:t>
            </w:r>
          </w:p>
        </w:tc>
      </w:tr>
      <w:tr w:rsidR="0039190B" w14:paraId="5230221D" w14:textId="77777777">
        <w:trPr>
          <w:trHeight w:val="330"/>
        </w:trPr>
        <w:tc>
          <w:tcPr>
            <w:tcW w:w="3123" w:type="dxa"/>
            <w:vAlign w:val="center"/>
          </w:tcPr>
          <w:p w14:paraId="7AE06006" w14:textId="77777777" w:rsidR="0039190B" w:rsidRDefault="0039190B" w:rsidP="0039190B">
            <w:pPr>
              <w:tabs>
                <w:tab w:val="left" w:pos="-720"/>
              </w:tabs>
              <w:spacing w:before="186" w:after="54"/>
              <w:rPr>
                <w:rFonts w:ascii="Calibri" w:eastAsia="Calibri" w:hAnsi="Calibri" w:cs="Calibri"/>
                <w:sz w:val="18"/>
                <w:szCs w:val="18"/>
              </w:rPr>
            </w:pPr>
            <w:r>
              <w:rPr>
                <w:rFonts w:ascii="Calibri" w:eastAsia="Calibri" w:hAnsi="Calibri" w:cs="Calibri"/>
                <w:sz w:val="18"/>
                <w:szCs w:val="18"/>
              </w:rPr>
              <w:t xml:space="preserve">3.1. Materiales e insumos </w:t>
            </w:r>
          </w:p>
        </w:tc>
        <w:tc>
          <w:tcPr>
            <w:tcW w:w="1785" w:type="dxa"/>
          </w:tcPr>
          <w:p w14:paraId="0CD0C184" w14:textId="1CE31E59"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1922" w:type="dxa"/>
          </w:tcPr>
          <w:p w14:paraId="3F9C97D4" w14:textId="28175823"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757986AA" w14:textId="4F7893ED"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39190B" w14:paraId="67F8F05B" w14:textId="77777777">
        <w:trPr>
          <w:trHeight w:val="330"/>
        </w:trPr>
        <w:tc>
          <w:tcPr>
            <w:tcW w:w="3123" w:type="dxa"/>
            <w:vAlign w:val="center"/>
          </w:tcPr>
          <w:p w14:paraId="1B99A434" w14:textId="77777777" w:rsidR="0039190B" w:rsidRDefault="0039190B" w:rsidP="0039190B">
            <w:pPr>
              <w:tabs>
                <w:tab w:val="left" w:pos="-720"/>
              </w:tabs>
              <w:spacing w:before="186" w:after="54"/>
              <w:rPr>
                <w:rFonts w:ascii="Calibri" w:eastAsia="Calibri" w:hAnsi="Calibri" w:cs="Calibri"/>
                <w:sz w:val="18"/>
                <w:szCs w:val="18"/>
              </w:rPr>
            </w:pPr>
            <w:r>
              <w:rPr>
                <w:rFonts w:ascii="Calibri" w:eastAsia="Calibri" w:hAnsi="Calibri" w:cs="Calibri"/>
                <w:sz w:val="18"/>
                <w:szCs w:val="18"/>
              </w:rPr>
              <w:t xml:space="preserve">3.2. Envío y análisis de muestras </w:t>
            </w:r>
          </w:p>
        </w:tc>
        <w:tc>
          <w:tcPr>
            <w:tcW w:w="1785" w:type="dxa"/>
          </w:tcPr>
          <w:p w14:paraId="703D276B" w14:textId="500FF940"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1922" w:type="dxa"/>
          </w:tcPr>
          <w:p w14:paraId="751E2D7A" w14:textId="229CF8A7"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21C39A08" w14:textId="5FCFBEDE"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39190B" w14:paraId="5213E1CB" w14:textId="77777777">
        <w:trPr>
          <w:trHeight w:val="330"/>
        </w:trPr>
        <w:tc>
          <w:tcPr>
            <w:tcW w:w="3123" w:type="dxa"/>
            <w:vAlign w:val="center"/>
          </w:tcPr>
          <w:p w14:paraId="5429CFE3" w14:textId="77777777" w:rsidR="0039190B" w:rsidRDefault="0039190B" w:rsidP="0039190B">
            <w:pPr>
              <w:tabs>
                <w:tab w:val="left" w:pos="-720"/>
              </w:tabs>
              <w:spacing w:before="186" w:after="54"/>
              <w:rPr>
                <w:rFonts w:ascii="Calibri" w:eastAsia="Calibri" w:hAnsi="Calibri" w:cs="Calibri"/>
                <w:sz w:val="18"/>
                <w:szCs w:val="18"/>
              </w:rPr>
            </w:pPr>
            <w:r>
              <w:rPr>
                <w:rFonts w:ascii="Calibri" w:eastAsia="Calibri" w:hAnsi="Calibri" w:cs="Calibri"/>
                <w:sz w:val="18"/>
                <w:szCs w:val="18"/>
              </w:rPr>
              <w:t xml:space="preserve">3.3. Movilización y traslado </w:t>
            </w:r>
          </w:p>
        </w:tc>
        <w:tc>
          <w:tcPr>
            <w:tcW w:w="1785" w:type="dxa"/>
          </w:tcPr>
          <w:p w14:paraId="631928D4" w14:textId="3F9893CD" w:rsidR="0039190B" w:rsidRDefault="009F0A8B" w:rsidP="0039190B">
            <w:pPr>
              <w:tabs>
                <w:tab w:val="left" w:pos="-720"/>
              </w:tabs>
              <w:spacing w:before="186" w:after="54"/>
              <w:jc w:val="center"/>
              <w:rPr>
                <w:rFonts w:ascii="Calibri" w:eastAsia="Calibri" w:hAnsi="Calibri" w:cs="Calibri"/>
                <w:sz w:val="18"/>
                <w:szCs w:val="18"/>
              </w:rPr>
            </w:pPr>
            <w:r>
              <w:rPr>
                <w:rFonts w:ascii="Calibri" w:eastAsia="Calibri" w:hAnsi="Calibri" w:cs="Calibri"/>
                <w:sz w:val="18"/>
                <w:szCs w:val="18"/>
              </w:rPr>
              <w:t>322960</w:t>
            </w:r>
          </w:p>
        </w:tc>
        <w:tc>
          <w:tcPr>
            <w:tcW w:w="1922" w:type="dxa"/>
          </w:tcPr>
          <w:p w14:paraId="57404666" w14:textId="7AFBF282"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57D99AC8" w14:textId="3FDA2756"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39190B" w14:paraId="3F7852FF" w14:textId="77777777">
        <w:trPr>
          <w:trHeight w:val="330"/>
        </w:trPr>
        <w:tc>
          <w:tcPr>
            <w:tcW w:w="3123" w:type="dxa"/>
            <w:vAlign w:val="center"/>
          </w:tcPr>
          <w:p w14:paraId="5FC9FB3E" w14:textId="77777777" w:rsidR="0039190B" w:rsidRDefault="0039190B" w:rsidP="0039190B">
            <w:pPr>
              <w:tabs>
                <w:tab w:val="left" w:pos="-720"/>
              </w:tabs>
              <w:spacing w:before="186" w:after="54"/>
              <w:rPr>
                <w:rFonts w:ascii="Calibri" w:eastAsia="Calibri" w:hAnsi="Calibri" w:cs="Calibri"/>
                <w:sz w:val="18"/>
                <w:szCs w:val="18"/>
              </w:rPr>
            </w:pPr>
            <w:r>
              <w:rPr>
                <w:rFonts w:ascii="Calibri" w:eastAsia="Calibri" w:hAnsi="Calibri" w:cs="Calibri"/>
                <w:sz w:val="18"/>
                <w:szCs w:val="18"/>
              </w:rPr>
              <w:t xml:space="preserve">3.4. Software (Compra, licencias, pruebas, </w:t>
            </w:r>
            <w:proofErr w:type="spellStart"/>
            <w:r>
              <w:rPr>
                <w:rFonts w:ascii="Calibri" w:eastAsia="Calibri" w:hAnsi="Calibri" w:cs="Calibri"/>
                <w:sz w:val="18"/>
                <w:szCs w:val="18"/>
              </w:rPr>
              <w:t>testing</w:t>
            </w:r>
            <w:proofErr w:type="spellEnd"/>
            <w:r>
              <w:rPr>
                <w:rFonts w:ascii="Calibri" w:eastAsia="Calibri" w:hAnsi="Calibri" w:cs="Calibri"/>
                <w:sz w:val="18"/>
                <w:szCs w:val="18"/>
              </w:rPr>
              <w:t>)</w:t>
            </w:r>
          </w:p>
        </w:tc>
        <w:tc>
          <w:tcPr>
            <w:tcW w:w="1785" w:type="dxa"/>
          </w:tcPr>
          <w:p w14:paraId="62B852D6" w14:textId="7BEEC1B5" w:rsidR="0039190B" w:rsidRDefault="00727ADE" w:rsidP="0039190B">
            <w:pPr>
              <w:tabs>
                <w:tab w:val="left" w:pos="-720"/>
              </w:tabs>
              <w:spacing w:before="186" w:after="54"/>
              <w:jc w:val="center"/>
              <w:rPr>
                <w:rFonts w:ascii="Calibri" w:eastAsia="Calibri" w:hAnsi="Calibri" w:cs="Calibri"/>
                <w:sz w:val="18"/>
                <w:szCs w:val="18"/>
              </w:rPr>
            </w:pPr>
            <w:r>
              <w:rPr>
                <w:rFonts w:ascii="Calibri" w:eastAsia="Calibri" w:hAnsi="Calibri" w:cs="Calibri"/>
                <w:sz w:val="18"/>
                <w:szCs w:val="18"/>
              </w:rPr>
              <w:t>1</w:t>
            </w:r>
            <w:r w:rsidR="00A46494">
              <w:rPr>
                <w:rFonts w:ascii="Calibri" w:eastAsia="Calibri" w:hAnsi="Calibri" w:cs="Calibri"/>
                <w:sz w:val="18"/>
                <w:szCs w:val="18"/>
              </w:rPr>
              <w:t>723973</w:t>
            </w:r>
          </w:p>
        </w:tc>
        <w:tc>
          <w:tcPr>
            <w:tcW w:w="1922" w:type="dxa"/>
          </w:tcPr>
          <w:p w14:paraId="544EC95D" w14:textId="2E936F3F"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6D8FC4A8" w14:textId="2F23DC2B"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39190B" w14:paraId="24B938B3" w14:textId="77777777">
        <w:trPr>
          <w:trHeight w:val="620"/>
        </w:trPr>
        <w:tc>
          <w:tcPr>
            <w:tcW w:w="3123" w:type="dxa"/>
            <w:vAlign w:val="center"/>
          </w:tcPr>
          <w:p w14:paraId="0614E51F" w14:textId="77777777" w:rsidR="0039190B" w:rsidRDefault="0039190B" w:rsidP="0039190B">
            <w:pPr>
              <w:tabs>
                <w:tab w:val="left" w:pos="-720"/>
              </w:tabs>
              <w:spacing w:before="186" w:after="54"/>
              <w:rPr>
                <w:rFonts w:ascii="Calibri" w:eastAsia="Calibri" w:hAnsi="Calibri" w:cs="Calibri"/>
                <w:sz w:val="18"/>
                <w:szCs w:val="18"/>
              </w:rPr>
            </w:pPr>
            <w:r>
              <w:rPr>
                <w:rFonts w:ascii="Calibri" w:eastAsia="Calibri" w:hAnsi="Calibri" w:cs="Calibri"/>
                <w:sz w:val="18"/>
                <w:szCs w:val="18"/>
              </w:rPr>
              <w:t>3.5. Apoyo técnico o especializado externo</w:t>
            </w:r>
          </w:p>
        </w:tc>
        <w:tc>
          <w:tcPr>
            <w:tcW w:w="1785" w:type="dxa"/>
          </w:tcPr>
          <w:p w14:paraId="6AA679A0" w14:textId="55031C31"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1922" w:type="dxa"/>
          </w:tcPr>
          <w:p w14:paraId="0F94E524" w14:textId="691F8DD7"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5E274CC6" w14:textId="0DC233DE"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39190B" w14:paraId="42F547A5" w14:textId="77777777">
        <w:trPr>
          <w:trHeight w:val="330"/>
        </w:trPr>
        <w:tc>
          <w:tcPr>
            <w:tcW w:w="3123" w:type="dxa"/>
            <w:vAlign w:val="center"/>
          </w:tcPr>
          <w:p w14:paraId="70C0ECA9" w14:textId="77777777" w:rsidR="0039190B" w:rsidRDefault="0039190B" w:rsidP="0039190B">
            <w:pPr>
              <w:tabs>
                <w:tab w:val="left" w:pos="-720"/>
              </w:tabs>
              <w:spacing w:before="186" w:after="54"/>
              <w:rPr>
                <w:rFonts w:ascii="Calibri" w:eastAsia="Calibri" w:hAnsi="Calibri" w:cs="Calibri"/>
                <w:sz w:val="18"/>
                <w:szCs w:val="18"/>
              </w:rPr>
            </w:pPr>
            <w:r>
              <w:rPr>
                <w:rFonts w:ascii="Calibri" w:eastAsia="Calibri" w:hAnsi="Calibri" w:cs="Calibri"/>
                <w:sz w:val="18"/>
                <w:szCs w:val="18"/>
              </w:rPr>
              <w:t>3.6. Protección de la propiedad intelectual e industrial</w:t>
            </w:r>
          </w:p>
        </w:tc>
        <w:tc>
          <w:tcPr>
            <w:tcW w:w="1785" w:type="dxa"/>
          </w:tcPr>
          <w:p w14:paraId="34441418" w14:textId="306FD3AE" w:rsidR="0039190B" w:rsidRDefault="000E59B6" w:rsidP="0039190B">
            <w:pPr>
              <w:tabs>
                <w:tab w:val="left" w:pos="-720"/>
              </w:tabs>
              <w:spacing w:before="186" w:after="54"/>
              <w:jc w:val="center"/>
              <w:rPr>
                <w:rFonts w:ascii="Calibri" w:eastAsia="Calibri" w:hAnsi="Calibri" w:cs="Calibri"/>
                <w:sz w:val="18"/>
                <w:szCs w:val="18"/>
              </w:rPr>
            </w:pPr>
            <w:r>
              <w:rPr>
                <w:rFonts w:ascii="Calibri" w:eastAsia="Calibri" w:hAnsi="Calibri" w:cs="Calibri"/>
                <w:sz w:val="18"/>
                <w:szCs w:val="18"/>
              </w:rPr>
              <w:t>50000</w:t>
            </w:r>
          </w:p>
        </w:tc>
        <w:tc>
          <w:tcPr>
            <w:tcW w:w="1922" w:type="dxa"/>
          </w:tcPr>
          <w:p w14:paraId="32C3AA92" w14:textId="7A9155A8"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17737251" w14:textId="6E4C81BF"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39190B" w14:paraId="2E083471" w14:textId="77777777">
        <w:trPr>
          <w:trHeight w:val="330"/>
        </w:trPr>
        <w:tc>
          <w:tcPr>
            <w:tcW w:w="3123" w:type="dxa"/>
            <w:vAlign w:val="center"/>
          </w:tcPr>
          <w:p w14:paraId="56CA63F3" w14:textId="77777777" w:rsidR="0039190B" w:rsidRDefault="0039190B" w:rsidP="0039190B">
            <w:pPr>
              <w:tabs>
                <w:tab w:val="left" w:pos="-720"/>
              </w:tabs>
              <w:spacing w:before="186" w:after="54"/>
              <w:rPr>
                <w:rFonts w:ascii="Calibri" w:eastAsia="Calibri" w:hAnsi="Calibri" w:cs="Calibri"/>
                <w:sz w:val="18"/>
                <w:szCs w:val="18"/>
              </w:rPr>
            </w:pPr>
            <w:r>
              <w:rPr>
                <w:rFonts w:ascii="Calibri" w:eastAsia="Calibri" w:hAnsi="Calibri" w:cs="Calibri"/>
                <w:sz w:val="18"/>
                <w:szCs w:val="18"/>
              </w:rPr>
              <w:t>3.7. Mantención de equipos</w:t>
            </w:r>
          </w:p>
        </w:tc>
        <w:tc>
          <w:tcPr>
            <w:tcW w:w="1785" w:type="dxa"/>
          </w:tcPr>
          <w:p w14:paraId="2D694768" w14:textId="603FE9DA"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1922" w:type="dxa"/>
          </w:tcPr>
          <w:p w14:paraId="3AE52A5D" w14:textId="34900518"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0496F380" w14:textId="081A5BC6"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39190B" w14:paraId="120B7923" w14:textId="77777777">
        <w:trPr>
          <w:trHeight w:val="330"/>
        </w:trPr>
        <w:tc>
          <w:tcPr>
            <w:tcW w:w="3123" w:type="dxa"/>
            <w:vAlign w:val="center"/>
          </w:tcPr>
          <w:p w14:paraId="0BD09CB5" w14:textId="77777777" w:rsidR="0039190B" w:rsidRDefault="0039190B" w:rsidP="0039190B">
            <w:pPr>
              <w:tabs>
                <w:tab w:val="left" w:pos="-720"/>
              </w:tabs>
              <w:spacing w:before="186" w:after="54"/>
              <w:rPr>
                <w:rFonts w:ascii="Calibri" w:eastAsia="Calibri" w:hAnsi="Calibri" w:cs="Calibri"/>
                <w:sz w:val="18"/>
                <w:szCs w:val="18"/>
              </w:rPr>
            </w:pPr>
            <w:r>
              <w:rPr>
                <w:rFonts w:ascii="Calibri" w:eastAsia="Calibri" w:hAnsi="Calibri" w:cs="Calibri"/>
                <w:sz w:val="18"/>
                <w:szCs w:val="18"/>
              </w:rPr>
              <w:t xml:space="preserve">3.8. Consultorías y asesorías  </w:t>
            </w:r>
          </w:p>
        </w:tc>
        <w:tc>
          <w:tcPr>
            <w:tcW w:w="1785" w:type="dxa"/>
          </w:tcPr>
          <w:p w14:paraId="5D18946F" w14:textId="0EFB36ED"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1922" w:type="dxa"/>
          </w:tcPr>
          <w:p w14:paraId="13034782" w14:textId="14203553"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7FDB1041" w14:textId="763F773E"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39190B" w14:paraId="7BA270AE" w14:textId="77777777">
        <w:trPr>
          <w:trHeight w:val="330"/>
        </w:trPr>
        <w:tc>
          <w:tcPr>
            <w:tcW w:w="3123" w:type="dxa"/>
            <w:vAlign w:val="center"/>
          </w:tcPr>
          <w:p w14:paraId="5D33005D" w14:textId="77777777" w:rsidR="0039190B" w:rsidRDefault="0039190B" w:rsidP="0039190B">
            <w:pPr>
              <w:spacing w:line="276" w:lineRule="auto"/>
              <w:jc w:val="both"/>
              <w:rPr>
                <w:rFonts w:ascii="Calibri" w:eastAsia="Calibri" w:hAnsi="Calibri" w:cs="Calibri"/>
                <w:sz w:val="18"/>
                <w:szCs w:val="18"/>
              </w:rPr>
            </w:pPr>
            <w:r>
              <w:rPr>
                <w:rFonts w:ascii="Calibri" w:eastAsia="Calibri" w:hAnsi="Calibri" w:cs="Calibri"/>
                <w:sz w:val="18"/>
                <w:szCs w:val="18"/>
              </w:rPr>
              <w:t xml:space="preserve">3.9. Otros gastos </w:t>
            </w:r>
          </w:p>
        </w:tc>
        <w:tc>
          <w:tcPr>
            <w:tcW w:w="1785" w:type="dxa"/>
          </w:tcPr>
          <w:p w14:paraId="08A1E906" w14:textId="5676D6B2"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1922" w:type="dxa"/>
          </w:tcPr>
          <w:p w14:paraId="46753A9C" w14:textId="32AA6F32"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c>
          <w:tcPr>
            <w:tcW w:w="2026" w:type="dxa"/>
          </w:tcPr>
          <w:p w14:paraId="1A564BB0" w14:textId="7BCE8E30" w:rsidR="0039190B" w:rsidRDefault="0039190B" w:rsidP="0039190B">
            <w:pPr>
              <w:tabs>
                <w:tab w:val="left" w:pos="-720"/>
              </w:tabs>
              <w:spacing w:before="186" w:after="54"/>
              <w:jc w:val="center"/>
              <w:rPr>
                <w:rFonts w:ascii="Calibri" w:eastAsia="Calibri" w:hAnsi="Calibri" w:cs="Calibri"/>
                <w:sz w:val="18"/>
                <w:szCs w:val="18"/>
              </w:rPr>
            </w:pPr>
            <w:r w:rsidRPr="00D37AA1">
              <w:rPr>
                <w:rFonts w:ascii="Calibri" w:eastAsia="Calibri" w:hAnsi="Calibri" w:cs="Calibri"/>
                <w:sz w:val="18"/>
                <w:szCs w:val="18"/>
              </w:rPr>
              <w:t>0</w:t>
            </w:r>
          </w:p>
        </w:tc>
      </w:tr>
      <w:tr w:rsidR="006B6EE1" w14:paraId="3D2E4FBF" w14:textId="77777777">
        <w:trPr>
          <w:trHeight w:val="322"/>
        </w:trPr>
        <w:tc>
          <w:tcPr>
            <w:tcW w:w="3123" w:type="dxa"/>
            <w:shd w:val="clear" w:color="auto" w:fill="EFEFEF"/>
          </w:tcPr>
          <w:p w14:paraId="21C9C9EF" w14:textId="77777777" w:rsidR="006B6EE1" w:rsidRDefault="00757330">
            <w:pPr>
              <w:tabs>
                <w:tab w:val="left" w:pos="-720"/>
              </w:tabs>
              <w:spacing w:before="186" w:after="54"/>
              <w:jc w:val="center"/>
              <w:rPr>
                <w:rFonts w:ascii="Calibri" w:eastAsia="Calibri" w:hAnsi="Calibri" w:cs="Calibri"/>
                <w:b/>
                <w:bCs/>
                <w:sz w:val="18"/>
                <w:szCs w:val="18"/>
              </w:rPr>
            </w:pPr>
            <w:r>
              <w:rPr>
                <w:rFonts w:ascii="Calibri" w:eastAsia="Calibri" w:hAnsi="Calibri" w:cs="Calibri"/>
                <w:b/>
                <w:bCs/>
                <w:sz w:val="18"/>
                <w:szCs w:val="18"/>
              </w:rPr>
              <w:t>TOTAL ($)</w:t>
            </w:r>
          </w:p>
        </w:tc>
        <w:tc>
          <w:tcPr>
            <w:tcW w:w="1785" w:type="dxa"/>
            <w:shd w:val="clear" w:color="auto" w:fill="EFEFEF"/>
          </w:tcPr>
          <w:p w14:paraId="5554A014" w14:textId="1CDC8EFD" w:rsidR="006B6EE1" w:rsidRDefault="005A610C" w:rsidP="00727ADE">
            <w:pPr>
              <w:tabs>
                <w:tab w:val="left" w:pos="-720"/>
              </w:tabs>
              <w:spacing w:before="186" w:after="54"/>
              <w:jc w:val="center"/>
              <w:rPr>
                <w:rFonts w:ascii="Calibri" w:eastAsia="Calibri" w:hAnsi="Calibri" w:cs="Calibri"/>
                <w:b/>
                <w:bCs/>
                <w:sz w:val="18"/>
                <w:szCs w:val="18"/>
              </w:rPr>
            </w:pPr>
            <w:r>
              <w:rPr>
                <w:rFonts w:ascii="Calibri" w:eastAsia="Calibri" w:hAnsi="Calibri" w:cs="Calibri"/>
                <w:b/>
                <w:bCs/>
                <w:sz w:val="18"/>
                <w:szCs w:val="18"/>
              </w:rPr>
              <w:t>6996933</w:t>
            </w:r>
          </w:p>
        </w:tc>
        <w:tc>
          <w:tcPr>
            <w:tcW w:w="1922" w:type="dxa"/>
            <w:shd w:val="clear" w:color="auto" w:fill="EFEFEF"/>
          </w:tcPr>
          <w:p w14:paraId="2A8DF955" w14:textId="77777777" w:rsidR="006B6EE1" w:rsidRDefault="006B6EE1">
            <w:pPr>
              <w:tabs>
                <w:tab w:val="left" w:pos="-720"/>
              </w:tabs>
              <w:spacing w:before="186" w:after="54"/>
              <w:rPr>
                <w:rFonts w:ascii="Calibri" w:eastAsia="Calibri" w:hAnsi="Calibri" w:cs="Calibri"/>
                <w:b/>
                <w:bCs/>
                <w:sz w:val="18"/>
                <w:szCs w:val="18"/>
              </w:rPr>
            </w:pPr>
          </w:p>
        </w:tc>
        <w:tc>
          <w:tcPr>
            <w:tcW w:w="2026" w:type="dxa"/>
            <w:shd w:val="clear" w:color="auto" w:fill="EFEFEF"/>
          </w:tcPr>
          <w:p w14:paraId="23A2F218" w14:textId="77777777" w:rsidR="006B6EE1" w:rsidRDefault="006B6EE1">
            <w:pPr>
              <w:tabs>
                <w:tab w:val="left" w:pos="-720"/>
              </w:tabs>
              <w:spacing w:before="186" w:after="54"/>
              <w:rPr>
                <w:rFonts w:ascii="Calibri" w:eastAsia="Calibri" w:hAnsi="Calibri" w:cs="Calibri"/>
                <w:b/>
                <w:bCs/>
                <w:sz w:val="18"/>
                <w:szCs w:val="18"/>
              </w:rPr>
            </w:pPr>
          </w:p>
        </w:tc>
      </w:tr>
    </w:tbl>
    <w:p w14:paraId="34B621BD" w14:textId="77777777" w:rsidR="006B6EE1" w:rsidRDefault="006B6EE1">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ind w:right="408"/>
        <w:jc w:val="both"/>
        <w:rPr>
          <w:rFonts w:ascii="Calibri" w:eastAsia="Calibri" w:hAnsi="Calibri" w:cs="Calibri"/>
          <w:b/>
          <w:bCs/>
          <w:sz w:val="18"/>
          <w:szCs w:val="18"/>
        </w:rPr>
      </w:pPr>
    </w:p>
    <w:p w14:paraId="4A3910D9" w14:textId="77777777" w:rsidR="006B6EE1" w:rsidRDefault="006B6EE1">
      <w:pPr>
        <w:rPr>
          <w:rFonts w:ascii="Calibri" w:eastAsia="Calibri" w:hAnsi="Calibri" w:cs="Calibri"/>
          <w:sz w:val="20"/>
          <w:szCs w:val="20"/>
        </w:rPr>
      </w:pPr>
    </w:p>
    <w:p w14:paraId="0A482FB9" w14:textId="77777777" w:rsidR="006B6EE1" w:rsidRDefault="00757330">
      <w:pPr>
        <w:spacing w:line="360" w:lineRule="auto"/>
        <w:jc w:val="both"/>
        <w:rPr>
          <w:rFonts w:ascii="Calibri" w:eastAsia="Calibri" w:hAnsi="Calibri" w:cs="Calibri"/>
          <w:b/>
          <w:bCs/>
        </w:rPr>
      </w:pPr>
      <w:r>
        <w:rPr>
          <w:rFonts w:ascii="Calibri" w:eastAsia="Calibri" w:hAnsi="Calibri" w:cs="Calibri"/>
          <w:sz w:val="20"/>
          <w:szCs w:val="20"/>
        </w:rPr>
        <w:t>En caso de haber aportes una entidad asociada, ya sea en forma pecuniaria o no pecuniaria, deben ser respaldados mediante una carta de compromiso. Para ello, es necesario completar el ANEXO N°4 "CARTA COMPROMISO DE ENTIDAD ASOCIADA".</w:t>
      </w:r>
    </w:p>
    <w:p w14:paraId="0E5B8C59" w14:textId="77777777" w:rsidR="006B6EE1" w:rsidRDefault="006B6EE1">
      <w:pPr>
        <w:rPr>
          <w:rFonts w:ascii="Calibri" w:eastAsia="Calibri" w:hAnsi="Calibri" w:cs="Calibri"/>
          <w:b/>
          <w:bCs/>
        </w:rPr>
      </w:pPr>
    </w:p>
    <w:p w14:paraId="6923F863" w14:textId="77777777" w:rsidR="006B6EE1" w:rsidRDefault="00757330">
      <w:pPr>
        <w:numPr>
          <w:ilvl w:val="0"/>
          <w:numId w:val="5"/>
        </w:numPr>
        <w:pBdr>
          <w:top w:val="nil"/>
          <w:left w:val="nil"/>
          <w:bottom w:val="nil"/>
          <w:right w:val="nil"/>
          <w:between w:val="nil"/>
        </w:pBd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line="360" w:lineRule="auto"/>
        <w:ind w:right="408"/>
        <w:rPr>
          <w:rFonts w:ascii="Calibri" w:eastAsia="Calibri" w:hAnsi="Calibri" w:cs="Calibri"/>
          <w:b/>
          <w:bCs/>
          <w:color w:val="000000"/>
          <w:sz w:val="20"/>
          <w:szCs w:val="20"/>
        </w:rPr>
      </w:pPr>
      <w:r>
        <w:rPr>
          <w:rFonts w:ascii="Calibri" w:eastAsia="Calibri" w:hAnsi="Calibri" w:cs="Calibri"/>
          <w:b/>
          <w:bCs/>
          <w:color w:val="000000"/>
          <w:sz w:val="20"/>
          <w:szCs w:val="20"/>
        </w:rPr>
        <w:t xml:space="preserve">Carta Gantt </w:t>
      </w:r>
    </w:p>
    <w:p w14:paraId="23FCE7CD" w14:textId="77777777" w:rsidR="006B6EE1" w:rsidRDefault="00757330">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9663"/>
          <w:tab w:val="left" w:pos="10383"/>
          <w:tab w:val="left" w:pos="11103"/>
        </w:tabs>
        <w:spacing w:line="360" w:lineRule="auto"/>
        <w:ind w:right="-283"/>
        <w:jc w:val="both"/>
        <w:rPr>
          <w:rFonts w:ascii="Calibri" w:eastAsia="Calibri" w:hAnsi="Calibri" w:cs="Calibri"/>
          <w:sz w:val="20"/>
          <w:szCs w:val="20"/>
        </w:rPr>
      </w:pPr>
      <w:r>
        <w:rPr>
          <w:rFonts w:ascii="Calibri" w:eastAsia="Calibri" w:hAnsi="Calibri" w:cs="Calibri"/>
          <w:sz w:val="20"/>
          <w:szCs w:val="20"/>
        </w:rPr>
        <w:t>Detalle en ANEXO N°5 “CARTA GANTT”, las actividades programadas correspondiente durante la ejecución del proyecto.</w:t>
      </w:r>
      <w:r>
        <w:rPr>
          <w:rFonts w:ascii="Calibri" w:eastAsia="Calibri" w:hAnsi="Calibri" w:cs="Calibri"/>
          <w:b/>
          <w:bCs/>
          <w:sz w:val="20"/>
          <w:szCs w:val="20"/>
        </w:rPr>
        <w:t xml:space="preserve"> </w:t>
      </w:r>
      <w:r>
        <w:rPr>
          <w:rFonts w:ascii="Calibri" w:eastAsia="Calibri" w:hAnsi="Calibri" w:cs="Calibri"/>
          <w:sz w:val="20"/>
          <w:szCs w:val="20"/>
        </w:rPr>
        <w:t>Agregue tantas filas como actividades desarrollará en el proyecto. A modo de sugerencia agrupe las actividades por objetivo específico.</w:t>
      </w:r>
    </w:p>
    <w:p w14:paraId="749F5727" w14:textId="77777777" w:rsidR="005A610C" w:rsidRDefault="005A610C">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9663"/>
          <w:tab w:val="left" w:pos="10383"/>
          <w:tab w:val="left" w:pos="11103"/>
        </w:tabs>
        <w:spacing w:line="360" w:lineRule="auto"/>
        <w:ind w:right="-283"/>
        <w:jc w:val="both"/>
        <w:rPr>
          <w:rFonts w:ascii="Calibri" w:eastAsia="Calibri" w:hAnsi="Calibri" w:cs="Calibri"/>
          <w:sz w:val="20"/>
          <w:szCs w:val="20"/>
        </w:rPr>
      </w:pPr>
    </w:p>
    <w:sectPr w:rsidR="005A610C">
      <w:headerReference w:type="default" r:id="rId41"/>
      <w:footerReference w:type="default" r:id="rId42"/>
      <w:pgSz w:w="12240" w:h="15840"/>
      <w:pgMar w:top="2552" w:right="1800" w:bottom="1440" w:left="180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duardo Vedder" w:date="2026-06-11T19:25:00Z" w:initials="EV">
    <w:p w14:paraId="1FE8D1B4" w14:textId="7689B653" w:rsidR="00947E6D" w:rsidRDefault="00947E6D">
      <w:pPr>
        <w:pStyle w:val="Textocomentario"/>
      </w:pPr>
      <w:r>
        <w:rPr>
          <w:rStyle w:val="Refdecomentario"/>
        </w:rPr>
        <w:annotationRef/>
      </w:r>
      <w:r>
        <w:t>Agrego párrafo para evidenciar las ventajas del modelo.</w:t>
      </w:r>
    </w:p>
  </w:comment>
  <w:comment w:id="1" w:author="Eduardo Vedder" w:date="2026-06-11T19:26:00Z" w:initials="EV">
    <w:p w14:paraId="1C24860A" w14:textId="1BEF8278" w:rsidR="00947E6D" w:rsidRDefault="00947E6D">
      <w:pPr>
        <w:pStyle w:val="Textocomentario"/>
      </w:pPr>
      <w:r>
        <w:rPr>
          <w:rStyle w:val="Refdecomentario"/>
        </w:rPr>
        <w:annotationRef/>
      </w:r>
      <w:r>
        <w:t>Agrego párrafo para evaluación objetiva del rendimiento del modelo.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E8D1B4" w15:done="0"/>
  <w15:commentEx w15:paraId="1C248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58A30" w16cex:dateUtc="2026-06-11T23:25:00Z"/>
  <w16cex:commentExtensible w16cex:durableId="2DD58A67" w16cex:dateUtc="2026-06-11T2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E8D1B4" w16cid:durableId="2DD58A30"/>
  <w16cid:commentId w16cid:paraId="1C24860A" w16cid:durableId="2DD58A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EFC85" w14:textId="77777777" w:rsidR="00BF3842" w:rsidRDefault="00BF3842">
      <w:r>
        <w:separator/>
      </w:r>
    </w:p>
  </w:endnote>
  <w:endnote w:type="continuationSeparator" w:id="0">
    <w:p w14:paraId="018BD27C" w14:textId="77777777" w:rsidR="00BF3842" w:rsidRDefault="00BF3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731B0E9-9019-4589-A4F9-DDAE323082D2}"/>
    <w:embedBold r:id="rId2" w:fontKey="{60265C78-7D86-45AB-A21C-64FDCA4AEF9B}"/>
    <w:embedItalic r:id="rId3" w:fontKey="{19BD5D6B-9155-48D5-ACF4-C68C27BC02FD}"/>
  </w:font>
  <w:font w:name="Verdana">
    <w:panose1 w:val="020B0604030504040204"/>
    <w:charset w:val="00"/>
    <w:family w:val="swiss"/>
    <w:pitch w:val="variable"/>
    <w:sig w:usb0="A00006FF" w:usb1="4000205B" w:usb2="00000010" w:usb3="00000000" w:csb0="0000019F" w:csb1="00000000"/>
    <w:embedBold r:id="rId4" w:fontKey="{3940E108-7536-49ED-BDA4-D3F6D09546A9}"/>
  </w:font>
  <w:font w:name="Cambria">
    <w:panose1 w:val="02040503050406030204"/>
    <w:charset w:val="00"/>
    <w:family w:val="roman"/>
    <w:pitch w:val="variable"/>
    <w:sig w:usb0="E00006FF" w:usb1="420024FF" w:usb2="02000000" w:usb3="00000000" w:csb0="0000019F" w:csb1="00000000"/>
    <w:embedRegular r:id="rId5" w:fontKey="{3C601B0E-6AC2-4B4F-84FD-D8918ECF2468}"/>
    <w:embedBold r:id="rId6" w:fontKey="{3DA0B37D-9D5B-450C-802A-71629FDFF5B9}"/>
  </w:font>
  <w:font w:name="Georgia">
    <w:panose1 w:val="02040502050405020303"/>
    <w:charset w:val="00"/>
    <w:family w:val="roman"/>
    <w:pitch w:val="variable"/>
    <w:sig w:usb0="00000287" w:usb1="00000000" w:usb2="00000000" w:usb3="00000000" w:csb0="0000009F" w:csb1="00000000"/>
    <w:embedItalic r:id="rId7" w:fontKey="{72770FA3-8A06-416E-A64C-6B41D91BCD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5DA16" w14:textId="77777777" w:rsidR="006B6EE1" w:rsidRDefault="006B6EE1">
    <w:pPr>
      <w:pBdr>
        <w:top w:val="nil"/>
        <w:left w:val="nil"/>
        <w:bottom w:val="nil"/>
        <w:right w:val="nil"/>
        <w:between w:val="nil"/>
      </w:pBdr>
      <w:tabs>
        <w:tab w:val="center" w:pos="4153"/>
        <w:tab w:val="right" w:pos="8306"/>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D0D4A" w14:textId="77777777" w:rsidR="00BF3842" w:rsidRDefault="00BF3842">
      <w:r>
        <w:separator/>
      </w:r>
    </w:p>
  </w:footnote>
  <w:footnote w:type="continuationSeparator" w:id="0">
    <w:p w14:paraId="7B01D002" w14:textId="77777777" w:rsidR="00BF3842" w:rsidRDefault="00BF3842">
      <w:r>
        <w:continuationSeparator/>
      </w:r>
    </w:p>
  </w:footnote>
  <w:footnote w:id="1">
    <w:p w14:paraId="7888A4A9" w14:textId="77777777" w:rsidR="006B6EE1" w:rsidRDefault="00757330">
      <w:pPr>
        <w:pBdr>
          <w:top w:val="nil"/>
          <w:left w:val="nil"/>
          <w:bottom w:val="nil"/>
          <w:right w:val="nil"/>
          <w:between w:val="nil"/>
        </w:pBdr>
        <w:jc w:val="both"/>
        <w:rPr>
          <w:rFonts w:ascii="Calibri" w:eastAsia="Calibri" w:hAnsi="Calibri" w:cs="Calibri"/>
          <w:color w:val="000000"/>
          <w:sz w:val="14"/>
          <w:szCs w:val="14"/>
        </w:rPr>
      </w:pPr>
      <w:r>
        <w:rPr>
          <w:vertAlign w:val="superscript"/>
        </w:rPr>
        <w:footnoteRef/>
      </w:r>
      <w:r>
        <w:rPr>
          <w:rFonts w:ascii="Calibri" w:eastAsia="Calibri" w:hAnsi="Calibri" w:cs="Calibri"/>
          <w:color w:val="000000"/>
          <w:sz w:val="14"/>
          <w:szCs w:val="14"/>
        </w:rPr>
        <w:t xml:space="preserve">El </w:t>
      </w:r>
      <w:r>
        <w:rPr>
          <w:rFonts w:ascii="Calibri" w:eastAsia="Calibri" w:hAnsi="Calibri" w:cs="Calibri"/>
          <w:b/>
          <w:bCs/>
          <w:color w:val="000000"/>
          <w:sz w:val="14"/>
          <w:szCs w:val="14"/>
        </w:rPr>
        <w:t>objetivo general</w:t>
      </w:r>
      <w:r>
        <w:rPr>
          <w:rFonts w:ascii="Calibri" w:eastAsia="Calibri" w:hAnsi="Calibri" w:cs="Calibri"/>
          <w:color w:val="000000"/>
          <w:sz w:val="14"/>
          <w:szCs w:val="14"/>
        </w:rPr>
        <w:t xml:space="preserve"> debe dar respuesta a lo que se quiere lograr con la propuesta. Se expresa con un verbo que da cuenta de lo que se va a realizar.</w:t>
      </w:r>
    </w:p>
  </w:footnote>
  <w:footnote w:id="2">
    <w:p w14:paraId="2D21F29D" w14:textId="77777777" w:rsidR="006B6EE1" w:rsidRDefault="00757330">
      <w:pPr>
        <w:pBdr>
          <w:top w:val="nil"/>
          <w:left w:val="nil"/>
          <w:bottom w:val="nil"/>
          <w:right w:val="nil"/>
          <w:between w:val="nil"/>
        </w:pBdr>
        <w:spacing w:line="276" w:lineRule="auto"/>
        <w:jc w:val="both"/>
        <w:rPr>
          <w:color w:val="000000"/>
          <w:sz w:val="16"/>
          <w:szCs w:val="16"/>
        </w:rPr>
      </w:pPr>
      <w:r>
        <w:rPr>
          <w:vertAlign w:val="superscript"/>
        </w:rPr>
        <w:footnoteRef/>
      </w:r>
      <w:r>
        <w:rPr>
          <w:rFonts w:ascii="Calibri" w:eastAsia="Calibri" w:hAnsi="Calibri" w:cs="Calibri"/>
          <w:color w:val="000000"/>
          <w:sz w:val="14"/>
          <w:szCs w:val="14"/>
        </w:rPr>
        <w:t xml:space="preserve">Los </w:t>
      </w:r>
      <w:r>
        <w:rPr>
          <w:rFonts w:ascii="Calibri" w:eastAsia="Calibri" w:hAnsi="Calibri" w:cs="Calibri"/>
          <w:b/>
          <w:bCs/>
          <w:color w:val="000000"/>
          <w:sz w:val="14"/>
          <w:szCs w:val="14"/>
        </w:rPr>
        <w:t>objetivos específicos</w:t>
      </w:r>
      <w:r>
        <w:rPr>
          <w:rFonts w:ascii="Calibri" w:eastAsia="Calibri" w:hAnsi="Calibri" w:cs="Calibri"/>
          <w:color w:val="000000"/>
          <w:sz w:val="14"/>
          <w:szCs w:val="14"/>
        </w:rPr>
        <w:t xml:space="preserve"> (OE) constituyen los distintos aspectos que se deben abordar conjuntamente para alcanzar el objetivo general de la propuesta. Cada objetivo específico debe conducir a un resultado cuantificable y verificable. Se expresan con un verbo que da cuenta de lo que se va a realizar. Se sugiere un máximo de 3 objetivos específicos.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B5D7" w14:textId="77777777" w:rsidR="006B6EE1" w:rsidRDefault="00757330">
    <w:pPr>
      <w:pBdr>
        <w:top w:val="nil"/>
        <w:left w:val="nil"/>
        <w:bottom w:val="nil"/>
        <w:right w:val="nil"/>
        <w:between w:val="nil"/>
      </w:pBdr>
      <w:tabs>
        <w:tab w:val="center" w:pos="4153"/>
        <w:tab w:val="right" w:pos="8306"/>
        <w:tab w:val="left" w:pos="2610"/>
      </w:tabs>
      <w:rPr>
        <w:color w:val="000000"/>
      </w:rPr>
    </w:pPr>
    <w:r>
      <w:rPr>
        <w:color w:val="000000"/>
      </w:rPr>
      <w:tab/>
    </w:r>
    <w:r>
      <w:rPr>
        <w:noProof/>
      </w:rPr>
      <w:drawing>
        <wp:anchor distT="0" distB="0" distL="0" distR="0" simplePos="0" relativeHeight="251659264" behindDoc="1" locked="0" layoutInCell="1" hidden="0" allowOverlap="1" wp14:anchorId="230257F6" wp14:editId="2BF531EA">
          <wp:simplePos x="0" y="0"/>
          <wp:positionH relativeFrom="column">
            <wp:posOffset>-1169421</wp:posOffset>
          </wp:positionH>
          <wp:positionV relativeFrom="paragraph">
            <wp:posOffset>-449577</wp:posOffset>
          </wp:positionV>
          <wp:extent cx="7791914" cy="10063499"/>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91914" cy="1006349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DC6"/>
    <w:multiLevelType w:val="multilevel"/>
    <w:tmpl w:val="818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3CC4"/>
    <w:multiLevelType w:val="multilevel"/>
    <w:tmpl w:val="EEF4BF44"/>
    <w:lvl w:ilvl="0">
      <w:start w:val="1"/>
      <w:numFmt w:val="decimal"/>
      <w:lvlText w:val="%1."/>
      <w:lvlJc w:val="left"/>
      <w:pPr>
        <w:ind w:left="1212" w:hanging="360"/>
      </w:pPr>
      <w:rPr>
        <w:rFonts w:ascii="Calibri" w:eastAsia="Calibri" w:hAnsi="Calibri" w:cs="Calibri"/>
        <w:b/>
        <w:bCs/>
        <w:color w:val="000000"/>
        <w:sz w:val="22"/>
        <w:szCs w:val="22"/>
      </w:rPr>
    </w:lvl>
    <w:lvl w:ilvl="1">
      <w:start w:val="1"/>
      <w:numFmt w:val="lowerLetter"/>
      <w:lvlText w:val="%2."/>
      <w:lvlJc w:val="left"/>
      <w:pPr>
        <w:ind w:left="2008" w:hanging="360"/>
      </w:pPr>
    </w:lvl>
    <w:lvl w:ilvl="2">
      <w:start w:val="1"/>
      <w:numFmt w:val="lowerRoman"/>
      <w:lvlText w:val="%3."/>
      <w:lvlJc w:val="right"/>
      <w:pPr>
        <w:ind w:left="2728" w:hanging="180"/>
      </w:pPr>
    </w:lvl>
    <w:lvl w:ilvl="3">
      <w:start w:val="1"/>
      <w:numFmt w:val="decimal"/>
      <w:lvlText w:val="%4."/>
      <w:lvlJc w:val="left"/>
      <w:pPr>
        <w:ind w:left="3448" w:hanging="360"/>
      </w:pPr>
    </w:lvl>
    <w:lvl w:ilvl="4">
      <w:start w:val="1"/>
      <w:numFmt w:val="lowerLetter"/>
      <w:lvlText w:val="%5."/>
      <w:lvlJc w:val="left"/>
      <w:pPr>
        <w:ind w:left="4168" w:hanging="360"/>
      </w:pPr>
    </w:lvl>
    <w:lvl w:ilvl="5">
      <w:start w:val="1"/>
      <w:numFmt w:val="lowerRoman"/>
      <w:lvlText w:val="%6."/>
      <w:lvlJc w:val="right"/>
      <w:pPr>
        <w:ind w:left="4888" w:hanging="180"/>
      </w:pPr>
    </w:lvl>
    <w:lvl w:ilvl="6">
      <w:start w:val="1"/>
      <w:numFmt w:val="decimal"/>
      <w:lvlText w:val="%7."/>
      <w:lvlJc w:val="lef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2" w15:restartNumberingAfterBreak="0">
    <w:nsid w:val="347F1AE5"/>
    <w:multiLevelType w:val="multilevel"/>
    <w:tmpl w:val="D8A4905E"/>
    <w:lvl w:ilvl="0">
      <w:start w:val="1"/>
      <w:numFmt w:val="upperRoman"/>
      <w:lvlText w:val="%1."/>
      <w:lvlJc w:val="left"/>
      <w:pPr>
        <w:ind w:left="1080" w:hanging="720"/>
      </w:pPr>
      <w:rPr>
        <w:rFonts w:ascii="Calibri" w:eastAsia="Calibri" w:hAnsi="Calibri" w:cs="Calibri"/>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000B9E"/>
    <w:multiLevelType w:val="multilevel"/>
    <w:tmpl w:val="D2965D96"/>
    <w:lvl w:ilvl="0">
      <w:start w:val="5"/>
      <w:numFmt w:val="decimal"/>
      <w:lvlText w:val="%1."/>
      <w:lvlJc w:val="left"/>
      <w:pPr>
        <w:ind w:left="360" w:hanging="360"/>
      </w:pPr>
      <w:rPr>
        <w:rFonts w:ascii="Calibri" w:eastAsia="Calibri" w:hAnsi="Calibri" w:cs="Calibri"/>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C3002A"/>
    <w:multiLevelType w:val="multilevel"/>
    <w:tmpl w:val="D1648776"/>
    <w:lvl w:ilvl="0">
      <w:start w:val="5"/>
      <w:numFmt w:val="decimal"/>
      <w:lvlText w:val="%1"/>
      <w:lvlJc w:val="left"/>
      <w:pPr>
        <w:ind w:left="432" w:hanging="432"/>
      </w:pPr>
      <w:rPr>
        <w:b/>
        <w:bCs/>
        <w:i w:val="0"/>
        <w:iCs w:val="0"/>
        <w:sz w:val="22"/>
        <w:szCs w:val="22"/>
      </w:rPr>
    </w:lvl>
    <w:lvl w:ilvl="1">
      <w:start w:val="2"/>
      <w:numFmt w:val="decimal"/>
      <w:lvlText w:val="%1.%2"/>
      <w:lvlJc w:val="left"/>
      <w:pPr>
        <w:ind w:left="576" w:hanging="576"/>
      </w:pPr>
      <w:rPr>
        <w:rFonts w:ascii="Verdana" w:eastAsia="Verdana" w:hAnsi="Verdana" w:cs="Verdana"/>
        <w:b/>
        <w:bCs/>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DED4087"/>
    <w:multiLevelType w:val="multilevel"/>
    <w:tmpl w:val="9ED25B02"/>
    <w:lvl w:ilvl="0">
      <w:start w:val="1"/>
      <w:numFmt w:val="decimal"/>
      <w:lvlText w:val="%1"/>
      <w:lvlJc w:val="left"/>
      <w:pPr>
        <w:ind w:left="432" w:hanging="432"/>
      </w:pPr>
      <w:rPr>
        <w:b/>
        <w:bCs/>
        <w:i w:val="0"/>
        <w:iCs w:val="0"/>
        <w:sz w:val="22"/>
        <w:szCs w:val="22"/>
      </w:rPr>
    </w:lvl>
    <w:lvl w:ilvl="1">
      <w:start w:val="1"/>
      <w:numFmt w:val="decimal"/>
      <w:lvlText w:val="%1.%2"/>
      <w:lvlJc w:val="left"/>
      <w:pPr>
        <w:ind w:left="576" w:hanging="576"/>
      </w:pPr>
      <w:rPr>
        <w:rFonts w:ascii="Verdana" w:eastAsia="Verdana" w:hAnsi="Verdana" w:cs="Verdana"/>
        <w:b/>
        <w:bCs/>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F201AC9"/>
    <w:multiLevelType w:val="multilevel"/>
    <w:tmpl w:val="81C6EC26"/>
    <w:lvl w:ilvl="0">
      <w:start w:val="1"/>
      <w:numFmt w:val="decimal"/>
      <w:lvlText w:val="%1."/>
      <w:lvlJc w:val="left"/>
      <w:pPr>
        <w:ind w:left="360" w:hanging="360"/>
      </w:pPr>
    </w:lvl>
    <w:lvl w:ilvl="1">
      <w:start w:val="2"/>
      <w:numFmt w:val="decimal"/>
      <w:lvlText w:val="%1.%2"/>
      <w:lvlJc w:val="left"/>
      <w:pPr>
        <w:ind w:left="1020" w:hanging="1020"/>
      </w:pPr>
    </w:lvl>
    <w:lvl w:ilvl="2">
      <w:start w:val="1"/>
      <w:numFmt w:val="decimal"/>
      <w:lvlText w:val="%1.%2.%3"/>
      <w:lvlJc w:val="left"/>
      <w:pPr>
        <w:ind w:left="1020" w:hanging="1020"/>
      </w:pPr>
    </w:lvl>
    <w:lvl w:ilvl="3">
      <w:start w:val="1"/>
      <w:numFmt w:val="decimal"/>
      <w:lvlText w:val="%1.%2.%3.%4"/>
      <w:lvlJc w:val="left"/>
      <w:pPr>
        <w:ind w:left="1020" w:hanging="10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627A3A14"/>
    <w:multiLevelType w:val="multilevel"/>
    <w:tmpl w:val="8EA6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9B3F0E"/>
    <w:multiLevelType w:val="multilevel"/>
    <w:tmpl w:val="89F4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493DF9"/>
    <w:multiLevelType w:val="multilevel"/>
    <w:tmpl w:val="6B7A9B8A"/>
    <w:lvl w:ilvl="0">
      <w:start w:val="2"/>
      <w:numFmt w:val="decimal"/>
      <w:lvlText w:val="%1."/>
      <w:lvlJc w:val="left"/>
      <w:pPr>
        <w:ind w:left="36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6"/>
  </w:num>
  <w:num w:numId="4">
    <w:abstractNumId w:val="9"/>
  </w:num>
  <w:num w:numId="5">
    <w:abstractNumId w:val="3"/>
  </w:num>
  <w:num w:numId="6">
    <w:abstractNumId w:val="5"/>
  </w:num>
  <w:num w:numId="7">
    <w:abstractNumId w:val="4"/>
  </w:num>
  <w:num w:numId="8">
    <w:abstractNumId w:val="8"/>
  </w:num>
  <w:num w:numId="9">
    <w:abstractNumId w:val="0"/>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uardo Vedder">
    <w15:presenceInfo w15:providerId="Windows Live" w15:userId="ed5f7e62f068c7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EE1"/>
    <w:rsid w:val="00013270"/>
    <w:rsid w:val="000B685F"/>
    <w:rsid w:val="000C77E9"/>
    <w:rsid w:val="000E3438"/>
    <w:rsid w:val="000E59B6"/>
    <w:rsid w:val="00100631"/>
    <w:rsid w:val="0019161F"/>
    <w:rsid w:val="00197472"/>
    <w:rsid w:val="001A0095"/>
    <w:rsid w:val="001C1292"/>
    <w:rsid w:val="00234A4B"/>
    <w:rsid w:val="00240F06"/>
    <w:rsid w:val="00293B13"/>
    <w:rsid w:val="002F7E01"/>
    <w:rsid w:val="00300061"/>
    <w:rsid w:val="0039190B"/>
    <w:rsid w:val="00394DCA"/>
    <w:rsid w:val="003A54BD"/>
    <w:rsid w:val="00407510"/>
    <w:rsid w:val="005878B6"/>
    <w:rsid w:val="005A610C"/>
    <w:rsid w:val="005A692F"/>
    <w:rsid w:val="005E5C08"/>
    <w:rsid w:val="00642272"/>
    <w:rsid w:val="00650CEF"/>
    <w:rsid w:val="00657762"/>
    <w:rsid w:val="0067329B"/>
    <w:rsid w:val="00686BEB"/>
    <w:rsid w:val="006B6EE1"/>
    <w:rsid w:val="006C5F27"/>
    <w:rsid w:val="006D6B46"/>
    <w:rsid w:val="00703586"/>
    <w:rsid w:val="00727ADE"/>
    <w:rsid w:val="0073743C"/>
    <w:rsid w:val="00757330"/>
    <w:rsid w:val="007609B9"/>
    <w:rsid w:val="007A3F4C"/>
    <w:rsid w:val="00835CA2"/>
    <w:rsid w:val="008A5528"/>
    <w:rsid w:val="008C4EF4"/>
    <w:rsid w:val="008D330B"/>
    <w:rsid w:val="008D3B17"/>
    <w:rsid w:val="009378FA"/>
    <w:rsid w:val="00947E6D"/>
    <w:rsid w:val="00954D09"/>
    <w:rsid w:val="00985323"/>
    <w:rsid w:val="00987D09"/>
    <w:rsid w:val="009D1E5B"/>
    <w:rsid w:val="009F0A8B"/>
    <w:rsid w:val="00A46494"/>
    <w:rsid w:val="00A53163"/>
    <w:rsid w:val="00A63272"/>
    <w:rsid w:val="00A71B4D"/>
    <w:rsid w:val="00A77975"/>
    <w:rsid w:val="00B1313B"/>
    <w:rsid w:val="00B14E74"/>
    <w:rsid w:val="00BE531B"/>
    <w:rsid w:val="00BF3842"/>
    <w:rsid w:val="00C11D4E"/>
    <w:rsid w:val="00C301BE"/>
    <w:rsid w:val="00C42925"/>
    <w:rsid w:val="00C95DB3"/>
    <w:rsid w:val="00CE75ED"/>
    <w:rsid w:val="00CF7C48"/>
    <w:rsid w:val="00D07F86"/>
    <w:rsid w:val="00DA7634"/>
    <w:rsid w:val="00DB5D3A"/>
    <w:rsid w:val="00DE578B"/>
    <w:rsid w:val="00EE6DFF"/>
    <w:rsid w:val="00F0076C"/>
    <w:rsid w:val="00F27A0A"/>
    <w:rsid w:val="00F3130D"/>
    <w:rsid w:val="00F41B6B"/>
    <w:rsid w:val="00F81053"/>
    <w:rsid w:val="00F83753"/>
    <w:rsid w:val="00F96B18"/>
    <w:rsid w:val="00FD45CF"/>
    <w:rsid w:val="00FE0381"/>
    <w:rsid w:val="00FF3C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02B2E"/>
  <w15:docId w15:val="{7BAC9F17-9EEB-4DDC-A8B7-53C7C496F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s-ES_tradn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72"/>
  </w:style>
  <w:style w:type="paragraph" w:styleId="Ttulo1">
    <w:name w:val="heading 1"/>
    <w:basedOn w:val="Normal"/>
    <w:next w:val="Normal"/>
    <w:uiPriority w:val="9"/>
    <w:qFormat/>
    <w:pPr>
      <w:keepNext/>
      <w:keepLines/>
      <w:spacing w:before="480" w:after="120" w:line="259" w:lineRule="auto"/>
      <w:outlineLvl w:val="0"/>
    </w:pPr>
    <w:rPr>
      <w:rFonts w:ascii="Calibri" w:eastAsia="Calibri" w:hAnsi="Calibri" w:cs="Calibri"/>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5">
    <w:basedOn w:val="TableNormal"/>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character" w:styleId="Hipervnculo">
    <w:name w:val="Hyperlink"/>
    <w:basedOn w:val="Fuentedeprrafopredeter"/>
    <w:uiPriority w:val="99"/>
    <w:unhideWhenUsed/>
    <w:rsid w:val="00DB5D3A"/>
    <w:rPr>
      <w:color w:val="0000FF" w:themeColor="hyperlink"/>
      <w:u w:val="single"/>
    </w:rPr>
  </w:style>
  <w:style w:type="character" w:styleId="Mencinsinresolver">
    <w:name w:val="Unresolved Mention"/>
    <w:basedOn w:val="Fuentedeprrafopredeter"/>
    <w:uiPriority w:val="99"/>
    <w:semiHidden/>
    <w:unhideWhenUsed/>
    <w:rsid w:val="00DB5D3A"/>
    <w:rPr>
      <w:color w:val="605E5C"/>
      <w:shd w:val="clear" w:color="auto" w:fill="E1DFDD"/>
    </w:rPr>
  </w:style>
  <w:style w:type="character" w:styleId="Hipervnculovisitado">
    <w:name w:val="FollowedHyperlink"/>
    <w:basedOn w:val="Fuentedeprrafopredeter"/>
    <w:uiPriority w:val="99"/>
    <w:semiHidden/>
    <w:unhideWhenUsed/>
    <w:rsid w:val="001A0095"/>
    <w:rPr>
      <w:color w:val="800080" w:themeColor="followedHyperlink"/>
      <w:u w:val="single"/>
    </w:rPr>
  </w:style>
  <w:style w:type="paragraph" w:styleId="Prrafodelista">
    <w:name w:val="List Paragraph"/>
    <w:basedOn w:val="Normal"/>
    <w:uiPriority w:val="34"/>
    <w:qFormat/>
    <w:rsid w:val="00B14E74"/>
    <w:pPr>
      <w:ind w:left="720"/>
      <w:contextualSpacing/>
    </w:pPr>
  </w:style>
  <w:style w:type="paragraph" w:styleId="NormalWeb">
    <w:name w:val="Normal (Web)"/>
    <w:basedOn w:val="Normal"/>
    <w:uiPriority w:val="99"/>
    <w:semiHidden/>
    <w:unhideWhenUsed/>
    <w:rsid w:val="00657762"/>
    <w:rPr>
      <w:rFonts w:ascii="Times New Roman" w:hAnsi="Times New Roman" w:cs="Times New Roman"/>
    </w:rPr>
  </w:style>
  <w:style w:type="character" w:styleId="Refdecomentario">
    <w:name w:val="annotation reference"/>
    <w:basedOn w:val="Fuentedeprrafopredeter"/>
    <w:uiPriority w:val="99"/>
    <w:semiHidden/>
    <w:unhideWhenUsed/>
    <w:rsid w:val="00947E6D"/>
    <w:rPr>
      <w:sz w:val="16"/>
      <w:szCs w:val="16"/>
    </w:rPr>
  </w:style>
  <w:style w:type="paragraph" w:styleId="Textocomentario">
    <w:name w:val="annotation text"/>
    <w:basedOn w:val="Normal"/>
    <w:link w:val="TextocomentarioCar"/>
    <w:uiPriority w:val="99"/>
    <w:semiHidden/>
    <w:unhideWhenUsed/>
    <w:rsid w:val="00947E6D"/>
    <w:rPr>
      <w:sz w:val="20"/>
      <w:szCs w:val="20"/>
    </w:rPr>
  </w:style>
  <w:style w:type="character" w:customStyle="1" w:styleId="TextocomentarioCar">
    <w:name w:val="Texto comentario Car"/>
    <w:basedOn w:val="Fuentedeprrafopredeter"/>
    <w:link w:val="Textocomentario"/>
    <w:uiPriority w:val="99"/>
    <w:semiHidden/>
    <w:rsid w:val="00947E6D"/>
    <w:rPr>
      <w:sz w:val="20"/>
      <w:szCs w:val="20"/>
    </w:rPr>
  </w:style>
  <w:style w:type="paragraph" w:styleId="Asuntodelcomentario">
    <w:name w:val="annotation subject"/>
    <w:basedOn w:val="Textocomentario"/>
    <w:next w:val="Textocomentario"/>
    <w:link w:val="AsuntodelcomentarioCar"/>
    <w:uiPriority w:val="99"/>
    <w:semiHidden/>
    <w:unhideWhenUsed/>
    <w:rsid w:val="00947E6D"/>
    <w:rPr>
      <w:b/>
      <w:bCs/>
    </w:rPr>
  </w:style>
  <w:style w:type="character" w:customStyle="1" w:styleId="AsuntodelcomentarioCar">
    <w:name w:val="Asunto del comentario Car"/>
    <w:basedOn w:val="TextocomentarioCar"/>
    <w:link w:val="Asuntodelcomentario"/>
    <w:uiPriority w:val="99"/>
    <w:semiHidden/>
    <w:rsid w:val="00947E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375291">
      <w:bodyDiv w:val="1"/>
      <w:marLeft w:val="0"/>
      <w:marRight w:val="0"/>
      <w:marTop w:val="0"/>
      <w:marBottom w:val="0"/>
      <w:divBdr>
        <w:top w:val="none" w:sz="0" w:space="0" w:color="auto"/>
        <w:left w:val="none" w:sz="0" w:space="0" w:color="auto"/>
        <w:bottom w:val="none" w:sz="0" w:space="0" w:color="auto"/>
        <w:right w:val="none" w:sz="0" w:space="0" w:color="auto"/>
      </w:divBdr>
    </w:div>
    <w:div w:id="15686115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doi.org/10.3389/fpubh.2025.1704279" TargetMode="External"/><Relationship Id="rId18" Type="http://schemas.openxmlformats.org/officeDocument/2006/relationships/hyperlink" Target="https://doi.org/10.1007/s13369-023-07876-9" TargetMode="External"/><Relationship Id="rId26" Type="http://schemas.openxmlformats.org/officeDocument/2006/relationships/hyperlink" Target="https://doi.org/10.3390/jcm8091336" TargetMode="External"/><Relationship Id="rId39" Type="http://schemas.openxmlformats.org/officeDocument/2006/relationships/image" Target="media/image2.png"/><Relationship Id="rId21" Type="http://schemas.openxmlformats.org/officeDocument/2006/relationships/hyperlink" Target="https://doi.org/10.1186/s12874-025-02542-0" TargetMode="External"/><Relationship Id="rId34" Type="http://schemas.openxmlformats.org/officeDocument/2006/relationships/hyperlink" Target="https://doi.org/10.1186/s12931-024-02834-x"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hyperlink" Target="https://doi.org/10.1186/s12245-024-0062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oi.org/10.32641/rchped.v90i2.750" TargetMode="External"/><Relationship Id="rId24" Type="http://schemas.openxmlformats.org/officeDocument/2006/relationships/hyperlink" Target="https://doi.org/10.1371/journal.pone.0239172" TargetMode="External"/><Relationship Id="rId32" Type="http://schemas.openxmlformats.org/officeDocument/2006/relationships/hyperlink" Target="https://doi.org/10.3390/s25154864" TargetMode="External"/><Relationship Id="rId37" Type="http://schemas.openxmlformats.org/officeDocument/2006/relationships/hyperlink" Target="https://doi.org/10.1007/s11356-023-28682-8" TargetMode="External"/><Relationship Id="rId40" Type="http://schemas.openxmlformats.org/officeDocument/2006/relationships/image" Target="media/image3.png"/><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doi.org/10.3390/math10030373" TargetMode="External"/><Relationship Id="rId28" Type="http://schemas.openxmlformats.org/officeDocument/2006/relationships/hyperlink" Target="https://doi.org/10.1016/j.uclim.2021.100906" TargetMode="External"/><Relationship Id="rId36" Type="http://schemas.openxmlformats.org/officeDocument/2006/relationships/hyperlink" Target="https://doi.org/10.2196/66615" TargetMode="External"/><Relationship Id="rId10" Type="http://schemas.openxmlformats.org/officeDocument/2006/relationships/hyperlink" Target="https://doi.org/10.1080/10934529.2026.2613198" TargetMode="External"/><Relationship Id="rId19" Type="http://schemas.openxmlformats.org/officeDocument/2006/relationships/hyperlink" Target="https://doi.org/10.1016/j.ijmedinf.2023.105163" TargetMode="External"/><Relationship Id="rId31" Type="http://schemas.openxmlformats.org/officeDocument/2006/relationships/hyperlink" Target="https://doi.org/10.3390/su14169951"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doi.org/10.1371/journal.pone.0325519" TargetMode="External"/><Relationship Id="rId14" Type="http://schemas.openxmlformats.org/officeDocument/2006/relationships/comments" Target="comments.xml"/><Relationship Id="rId22" Type="http://schemas.openxmlformats.org/officeDocument/2006/relationships/hyperlink" Target="https://doi.org/10.7189/jogh.15.04207" TargetMode="External"/><Relationship Id="rId27" Type="http://schemas.openxmlformats.org/officeDocument/2006/relationships/hyperlink" Target="https://doi.org/10.21053/ceo.2021.01536" TargetMode="External"/><Relationship Id="rId30" Type="http://schemas.openxmlformats.org/officeDocument/2006/relationships/hyperlink" Target="https://doi.org/10.3390/cli13020023" TargetMode="External"/><Relationship Id="rId35" Type="http://schemas.openxmlformats.org/officeDocument/2006/relationships/hyperlink" Target="https://doi.org/10.1186/s12911-025-02869-0" TargetMode="External"/><Relationship Id="rId43" Type="http://schemas.openxmlformats.org/officeDocument/2006/relationships/fontTable" Target="fontTable.xml"/><Relationship Id="rId8" Type="http://schemas.openxmlformats.org/officeDocument/2006/relationships/hyperlink" Target="https://doi.org/10.1016/j.scitotenv.2019.134978" TargetMode="External"/><Relationship Id="rId3" Type="http://schemas.openxmlformats.org/officeDocument/2006/relationships/styles" Target="styles.xml"/><Relationship Id="rId12" Type="http://schemas.openxmlformats.org/officeDocument/2006/relationships/hyperlink" Target="https://doi.org/10.18335/region.v9i2.399" TargetMode="External"/><Relationship Id="rId17" Type="http://schemas.microsoft.com/office/2018/08/relationships/commentsExtensible" Target="commentsExtensible.xml"/><Relationship Id="rId25" Type="http://schemas.openxmlformats.org/officeDocument/2006/relationships/hyperlink" Target="https://doi.org/10.3349/ymj.2024.0126" TargetMode="External"/><Relationship Id="rId33" Type="http://schemas.openxmlformats.org/officeDocument/2006/relationships/hyperlink" Target="https://doi.org/10.3389/fmedt.2025.1681059" TargetMode="External"/><Relationship Id="rId38" Type="http://schemas.openxmlformats.org/officeDocument/2006/relationships/image" Target="media/image1.jpeg"/><Relationship Id="rId20" Type="http://schemas.openxmlformats.org/officeDocument/2006/relationships/hyperlink" Target="https://doi.org/10.1002/ppul.71106" TargetMode="External"/><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2ny6IlbpqssNXnutBcxJgj9Q1A==">CgMxLjA4AHIhMVBhaTZRX0JzQ3V1VXhpbE5hSExQN2RjdHgzWXJHTEdG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18</Pages>
  <Words>8216</Words>
  <Characters>45193</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Eduardo Vedder</cp:lastModifiedBy>
  <cp:revision>36</cp:revision>
  <dcterms:created xsi:type="dcterms:W3CDTF">2026-05-13T17:31:00Z</dcterms:created>
  <dcterms:modified xsi:type="dcterms:W3CDTF">2026-06-11T23:26:00Z</dcterms:modified>
</cp:coreProperties>
</file>