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Ato Declaratório Normativo Cosit nº 19, de 11 de novembro de 1998</w:t>
      </w:r>
    </w:p>
    <w:p>
      <w:r>
        <w:t>Retenção de imposto de renda na fonte sobre rendimentos decorrentes da aquisição de títulos ou contrato de investimento coletivo.</w:t>
      </w:r>
    </w:p>
    <w:p>
      <w:r>
        <w:t>O COORDENADOR-GERAL DO SISTEMA DE TRIBUTAÇÃO, no uso das atribuições que lhe confere o art. 199, inciso IV, do Regimento Interno aprovado pela Portaria Ministerial nº 227, de 3 de setembro de 1998 e tendo em vista o disposto no art. 65, § 4º, alínea "c", da Lei nº 8.981, de 20 de janeiro de 1995; no art. 11 da Lei nº 9.249, de 26 de dezembro de 1995; no art. 35 da Lei nº 9.532, de 10 de dezembro de 1997; e no art. 14, inciso II da Instrução Normativa SRF nº 064, de 3 de julho de 1998, Declara em caráter normativo, às Superintendências Regionais da Receita Federal, às Delegacias da Receita Federal de Julgamento e aos demais interessados que:</w:t>
      </w:r>
    </w:p>
    <w:p>
      <w:r>
        <w:t>I - incide o imposto de renda na fonte sobre o valor dos rendimentos líquidos pagos ou creditados decorrentes da aquisição de títulos ou contratos de investimento coletivo à alíquota de:</w:t>
      </w:r>
    </w:p>
    <w:p>
      <w:r>
        <w:t>a) dez por cento, durante o ano-calendário de 1995;</w:t>
      </w:r>
    </w:p>
    <w:p>
      <w:r>
        <w:t>b) quinze por cento, durante os anos-calendário de 1996 e 1997;</w:t>
      </w:r>
    </w:p>
    <w:p>
      <w:r>
        <w:t>c) vinte por cento, a partir de 1998;</w:t>
      </w:r>
    </w:p>
    <w:p>
      <w:r>
        <w:t>II - a retenção do imposto será efetuada por ocasião do pagamento dos rendimentos ou resgate do título ou contrato;</w:t>
      </w:r>
    </w:p>
    <w:p>
      <w:r>
        <w:t>III - o responsável pela retenção e recolhimento do imposto é a pessoa jurídica que efetuar o pagamento dos rendimentos;</w:t>
      </w:r>
    </w:p>
    <w:p>
      <w:r>
        <w:t>IV - o prazo de recolhimento do imposto é até o terceiro dia útil da semana subseqüente àquela em que tiverem ocorridos os fatos geradores;</w:t>
      </w:r>
    </w:p>
    <w:p>
      <w:r>
        <w:t>V - os códigos do DARF são: 8053, no caso de pessoas físicas, e 3426, para as pessoas jurídicas.</w:t>
      </w:r>
    </w:p>
    <w:p>
      <w:r>
        <w:t>CARLOS ALBERTO DE NIZA E CASTRO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 Declaratório Normativo Cosit nº 19, de 11 de novembro de 1998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