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Normativo CST nº 29, de 25 de junho de 1986</w:t>
      </w:r>
    </w:p>
    <w:p>
      <w:r>
        <w:t>"Dispõe sobre a não retenção do imposto de renda na fonte sobre rendimentos pagos ou creditados por condomínios a profissionais liberais, trabalhadores autônomos e empreiteiros de obras (pessoas físicas)".</w:t>
      </w:r>
    </w:p>
    <w:p>
      <w:r>
        <w:t>O Coordenador do Sistema de Tributação, Substituto, no uso das atribuições que lhe confere o item II da Instrução Normativa do SRF nº 34, de 18 de setembro de 1974, e tendo em vista o disposto no artigo 528 do Regulamento do Imposto de Renda, aprovado pelo Decreto nº 85.450, de 04 de dezembro de 1980,</w:t>
      </w:r>
    </w:p>
    <w:p>
      <w:r>
        <w:t>DECLARA, em caráter normativo, às unidades descentralizadas da Secretaria da Receita Federal e aos demais interessados, que os rendimentos pagos ou creditados por condomínios a profissionais liberais, trabalhadores autônomos e empreiteiros de obras (pessoas físicas), como remuneração por serviços prestados sem vínculo empregatício com a fonte pagadora, não estão sujeitos à retenção do imposto de renda na fonte.</w:t>
      </w:r>
    </w:p>
    <w:p>
      <w:r>
        <w:t>RAUL MENEZES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Normativo CST nº 29, de 25 de junho de 1986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