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116, de 26 de março de 2019</w:t>
      </w:r>
    </w:p>
    <w:p>
      <w:r>
        <w:t xml:space="preserve">Assunto: Imposto sobre a Renda de Pessoa Física - IRPF </w:t>
      </w:r>
      <w:r>
        <w:br/>
      </w:r>
      <w:r>
        <w:t xml:space="preserve">RENDIMENTOS DE ALUGUEIS. EXCLUSÕES DA BASE DE CÁLCULO MENSAL. DEDUÇÃO NA DECLARAÇÃO DE AJUSTE ANUAL (DAA). CARNÊ-LEÃO. </w:t>
      </w:r>
      <w:r>
        <w:br/>
      </w:r>
      <w:r>
        <w:t xml:space="preserve">O excedente das despesas arcadas pelo locador e enquadradas como passíveis de dedução da base de cálculo do Imposto sobre a Renda de apuração mensal (carnê-leão) podem ser abatidos nos meses subsequentes desde que dentro do mesmo ano-calendário em que as receitas de aluguel do mesmo imóvel tenham sido auferidas. </w:t>
      </w:r>
      <w:r>
        <w:br/>
      </w:r>
      <w:r>
        <w:t xml:space="preserve">Não há previsão legal para dedução das despesas com "taxa de manutenção da Associação de Proprietários" da base de cálculo do Imposto sobre a Renda de apuração mensal (carnê-leão). </w:t>
      </w:r>
      <w:r>
        <w:br/>
      </w:r>
      <w:r>
        <w:t xml:space="preserve">Dispositivos Legais: Lei nº 7.739, de 16 de março de 1989, art. 14; Instrução Normativa RFB nº 1.500, de 29 de outubro de 2014, art. 30 e 31. </w:t>
      </w:r>
      <w:r>
        <w:br/>
      </w:r>
      <w:r>
        <w:t xml:space="preserve">Assunto: Normas Gerais de Direito Tributário </w:t>
      </w:r>
      <w:r>
        <w:br/>
      </w:r>
      <w:r>
        <w:t xml:space="preserve">PROCESSO DE CONSULTA. INEFICÁCIA PARCIAL. </w:t>
      </w:r>
      <w:r>
        <w:br/>
      </w:r>
      <w:r>
        <w:t xml:space="preserve">É ineficaz a consulta formulada na parte relativa a questionamentos sobre o preenchimento da Declaração de Ajuste Anual (DAA). </w:t>
      </w:r>
      <w:r>
        <w:br/>
      </w:r>
      <w:r>
        <w:t>Dispositivos Legais: Decreto nº 70.235, de 6 de março de 1972, art. 52, inciso I, c/c art. 46; Instrução Normativa RFB nº 1.396, de 16 de setembro de 2013, art. 18, incisos I e II.</w:t>
      </w:r>
    </w:p>
    <w:p>
      <w:r>
        <w:t>Cosit</w:t>
      </w:r>
    </w:p>
    <w:p>
      <w:r>
        <w:t>Fls. 1</w:t>
      </w:r>
    </w:p>
    <w:p>
      <w:r>
        <w:t>Coordenação-Geral de Tributação</w:t>
      </w:r>
    </w:p>
    <w:p>
      <w:r>
        <w:t>Solução de Consulta nº 116 - Cosit</w:t>
      </w:r>
    </w:p>
    <w:p>
      <w:r>
        <w:t>Data 26 de março de 2019</w:t>
      </w:r>
    </w:p>
    <w:p>
      <w:r>
        <w:t>Processo</w:t>
      </w:r>
    </w:p>
    <w:p>
      <w:r>
        <w:t>Interessado</w:t>
      </w:r>
    </w:p>
    <w:p>
      <w:r>
        <w:t>CNPJ/CPF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ASSUNTO: IMPOSTO SOBRE A RENDA DE PESSOA FÍSICA - IRPF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RENDIMENTOS DE ALUGUEIS. EXCLUSÕES DA BASE DE CÁLCULO MENSAL.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DEDUÇÃO NA DECLARAÇÃO DE AJUSTE ANUAL (DAA). CARNÊ-LEÃO.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 excedente das despesas arcadas pelo locador e enquadradas como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passíveis de dedução da base de cálculo do Imposto sobre a Renda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apuração mensal (carnê-leão) podem ser abatidos nos meses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subsequentes desde que dentro do mesmo ano-calendário em que 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receitas de aluguel do mesmo imóvel tenham sido auferidas.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Não há previsão legal para dedução das despesas com “taxa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manutenção da Associação de Proprietários” da base de cálculo do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Imposto sobre a Renda de apuração mensal (carnê-leão).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Dispositivos Legais: Lei nº 7.739, de 16 de março de 1989, art. 14;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Instrução Normativa RFB nº 1.500, de 29 de outubro de 2014, art. 30 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31.</w:t>
            </w:r>
          </w:p>
        </w:tc>
        <w:tc>
          <w:tcPr>
            <w:tcW w:type="dxa" w:w="4320"/>
          </w:tcPr>
          <w:p/>
        </w:tc>
      </w:tr>
    </w:tbl>
    <w:p>
      <w:r>
        <w:t>ASSUNTO: NORMAS GERAIS DE DIREITO TRIBUTÁRIO</w:t>
      </w:r>
    </w:p>
    <w:p>
      <w:r>
        <w:t>PROCESSO DE CONSULTA. INEFICÁCIA PARCIAL.</w:t>
      </w:r>
    </w:p>
    <w:p>
      <w:r>
        <w:t>É ineficaz a consulta formulada na parte relativa a questionamentos sobre o preenchimento da Declaração de Ajuste Anual (DAA).</w:t>
      </w:r>
    </w:p>
    <w:p>
      <w:r>
        <w:t>Dispositivos Legais: Decreto nº 70.235, de 6 de março de 1972, art. 52, inciso I, c/c art. 46; Instrução Normativa RFB nº 1.396, de 16 de setembro de 2013, art. 18, incisos I e II.</w:t>
      </w:r>
    </w:p>
    <w:p>
      <w:r>
        <w:t>Relatório</w:t>
      </w:r>
    </w:p>
    <w:p>
      <w:r>
        <w:t>Trata-se de consulta a respeito da dedutibilidade das despesas relativas a imóvel locado, quando o encargo tenha sido exclusivamente do locador, da base de cálculo mensal do Imposto sobre a Renda da Pessoa Física (IRPF).</w:t>
      </w:r>
    </w:p>
    <w:p>
      <w:r>
        <w:t>1</w:t>
      </w:r>
    </w:p>
    <w:p>
      <w:r>
        <w:t>Solução de Consulta n.º 116 Cosit Fls. 2</w:t>
      </w:r>
    </w:p>
    <w:p>
      <w:r>
        <w:t>2. O consulente explica que é proprietário de um imóvel situado em Ilhabela/SP e que o aluga por temporada para pessoas físicas.</w:t>
      </w:r>
    </w:p>
    <w:p>
      <w:r>
        <w:t>3. Prossegue informando que é ele, proprietário, quem arca com as despesas que incidem sobre o imóvel, tais como: IPTU, taxa de lixo, comissão paga a intermediadores dos contratos de locação, bem como a taxa de manutenção da Associação de Proprietários (....).</w:t>
      </w:r>
    </w:p>
    <w:p>
      <w:r>
        <w:t>4. Ressalta que tal Associação foi constituída por força da alínea 2.9 de um acordo assinado em 15 de setembro de 1995 com o Ministério Público do Estado de São Paulo, em virtude de uma Ação Civil Pública e Medida Cautelar promovida pelo Ministério Público de São Paulo, e que a mesma é uma pessoa jurídica de direito privado, constituída por tempo indeterminado, sem fins lucrativos e sem cunho político ou partidário, composta pelos associados titulares de direito sobre os lotes que compõe o loteamento (.....), localizado no Município de Ilhabela/SP.</w:t>
      </w:r>
    </w:p>
    <w:p>
      <w:r>
        <w:t>5. Conclui sua exposição resumindo que sua consulta tem por objetivo esclarecer sobre a possibilidade e forma de dedução dos gastos citados quando da apuração do carnê- leão.</w:t>
      </w:r>
    </w:p>
    <w:p>
      <w:r>
        <w:t>6. Fundamenta sua consulta no art. 14 da Lei nº 7.739, de 16 de março de 1989, e nos arts. 30 e 31 da Instrução Normativa (IN) RFB nº 1.500, de 29 de outubro de 2014.</w:t>
      </w:r>
    </w:p>
    <w:p>
      <w:r>
        <w:t>7. E, apresenta os seguintes questionamentos:</w:t>
      </w:r>
    </w:p>
    <w:p>
      <w:r>
        <w:t>1) Como e quando devem ser informados no programa carnê-leão os gastos com o IPTU do imóvel alugado por temporada para fins de dedução dos rendimentos tributáveis decorrentes da referida locação?</w:t>
      </w:r>
    </w:p>
    <w:p>
      <w:r>
        <w:t>2) Como e quando devem ser informados no programa carnê-leão os gastos com a taxa de lixo do imóvel alugado por temporada para fins de dedução dos rendimentos tributáveis decorrentes da referida locação?</w:t>
      </w:r>
    </w:p>
    <w:p>
      <w:r>
        <w:t>3) Como e quando devem ser informados no programa carnê-leão os gastos com a taxa de manutenção da Associação do imóvel por temporada para fins de dedução dos rendimentos tributáveis decorrentes da referida locação?</w:t>
      </w:r>
    </w:p>
    <w:p>
      <w:r>
        <w:t>4) Como e quando devem ser informados no programa carnê-leão os pagamentos de comissões vinculadas a locação do imóvel alugado por temporada para fins de dedução dos rendimentos tributáveis decorrentes da referida locação?</w:t>
      </w:r>
    </w:p>
    <w:p>
      <w:r>
        <w:t>5) Caso os gastos com IPTU, taxa de lixo, taxa de manutenção da Associação de Proprietários e comissões exceda o valor dos rendimentos de aluguel por temporada recebido em determinado mês, o montante excedente deve ser lançado nos meses subsequentes do próprio ano ou do ano seguinte?</w:t>
      </w:r>
    </w:p>
    <w:p>
      <w:r>
        <w:t>6) Como deve ser lançado, no programa carnê-leão, o montante excedente descrito no questionamento 4?</w:t>
      </w:r>
    </w:p>
    <w:p>
      <w:r>
        <w:t>Fundamentos</w:t>
      </w:r>
    </w:p>
    <w:p>
      <w:r>
        <w:t>2</w:t>
      </w:r>
    </w:p>
    <w:p>
      <w:r>
        <w:t>Solução de Consulta n.º 116 Cosit Fls. 3</w:t>
      </w:r>
    </w:p>
    <w:p>
      <w:r>
        <w:t>8. Preliminarmente, é importante observar que o objetivo do processo de consulta é dar segurança jurídica ao sujeito passivo que apresenta à Administração Pública Federal dúvida sobre a interpretação de dispositivo da legislação tributária aplicável a fato determinado. A Solução de Consulta visa a esclarecer ambiguidade ou obscuridade existentes na legislação e configura orientação oficial da Secretaria Receita Federal do Brasil (RFB), produzindo efeitos legais de proteção ao contribuinte que a formula. No entanto, o processo de consulta deve seguir estrita observância das normas legais para ser considerado eficaz e produzir efeitos, nos termos dos arts. 46 e 52 do Decreto nº 70.235, de 6 de março de 1972.</w:t>
      </w:r>
    </w:p>
    <w:p>
      <w:r>
        <w:t>Art. 46. O sujeito passivo poderá formular consulta sobre dispositivos da legislação tributária aplicáveis a fato determinado.</w:t>
      </w:r>
    </w:p>
    <w:p>
      <w:r>
        <w:t>Parágrafo único. Os órgãos da administração pública e as entidades representativas de categorias econômicas ou profissionais também poderão formular consulta.</w:t>
      </w:r>
    </w:p>
    <w:p>
      <w:r>
        <w:t>(...)</w:t>
      </w:r>
    </w:p>
    <w:p>
      <w:r>
        <w:t>Art. 52. Não produzirá efeito a consulta formulada:</w:t>
      </w:r>
    </w:p>
    <w:p>
      <w:r>
        <w:t>I - em desacordo com os artigos 46 e 47;</w:t>
      </w:r>
    </w:p>
    <w:p>
      <w:r>
        <w:t>(...) (grifei)</w:t>
      </w:r>
    </w:p>
    <w:p>
      <w:r>
        <w:t>9. A Instrução Normativa RFB nº 1.396, de 16 de setembro de 2013, que regulamenta o processo de consulta à interpretação da legislação tributária, trata, em seu art. 18, dos casos de ineficácia. Conforme art. 3º, § 2º, inciso IV, em conjunto com o art. 18, incisos I e II, não produz efeitos a consulta formulada sem a indicação dos dispositivos legais que originaram a dúvida de interpretação.</w:t>
      </w:r>
    </w:p>
    <w:p>
      <w:r>
        <w:t>Art. 3º A consulta deverá ser formulada por escrito, conforme os modelos constantes nos Anexos I a III a esta Instrução Normativa, dirigida à autoridade competente da Coordenação mencionada no caput do art. 7º e apresentada na unidade da RFB do domicílio tributário do consulente.</w:t>
      </w:r>
    </w:p>
    <w:p>
      <w:r>
        <w:t>(...)</w:t>
      </w:r>
    </w:p>
    <w:p>
      <w:r>
        <w:t>§ 2º A consulta deverá atender aos seguintes requisitos:</w:t>
      </w:r>
    </w:p>
    <w:p>
      <w:r>
        <w:t>(...)</w:t>
      </w:r>
    </w:p>
    <w:p>
      <w:r>
        <w:t>IV - indicação dos dispositivos da legislação tributária e aduaneira que ensejaram a apresentação da consulta, bem como dos fatos a que será aplicada a interpretação solicitada.</w:t>
      </w:r>
    </w:p>
    <w:p>
      <w:r>
        <w:t>Art. 18. Não produz efeitos a consulta formulada:</w:t>
      </w:r>
    </w:p>
    <w:p>
      <w:r>
        <w:t>I - com inobservância do disposto nos arts. 2º a 6º;</w:t>
      </w:r>
    </w:p>
    <w:p>
      <w:r>
        <w:t>II - em tese, com referência a fato genérico, ou, ainda, que não identifique o dispositivo da legislação tributária e aduaneira sobre cuja haja dúvida;</w:t>
      </w:r>
    </w:p>
    <w:p>
      <w:r>
        <w:t>(...); (grifei)</w:t>
      </w:r>
    </w:p>
    <w:p>
      <w:r>
        <w:t>10. O Parecer Normativo CST nº 342, de 7 de outubro de 1970, esclarece ser imprescindível para a eficácia da consulta a correlação da situação concreta objeto da</w:t>
      </w:r>
    </w:p>
    <w:p>
      <w:r>
        <w:t>3</w:t>
      </w:r>
    </w:p>
    <w:p>
      <w:r>
        <w:t>Solução de Consulta n.º 116 Cosit Fls. 4</w:t>
      </w:r>
    </w:p>
    <w:p>
      <w:r>
        <w:t>questão com os dispositivos normativos que ensejaram a incerteza quanto à sua correta aplicação:</w:t>
      </w:r>
    </w:p>
    <w:p>
      <w:r>
        <w:t>Não será tomada em consideração e, consequentemente, será tida como inoperante a consulta que não focalizar com clareza o objeto da dúvida.</w:t>
      </w:r>
    </w:p>
    <w:p>
      <w:r>
        <w:t>(...)</w:t>
      </w:r>
    </w:p>
    <w:p>
      <w:r>
        <w:t>6. Assim, não basta indicar um fato ocorrido e perguntar simplesmente qual a repercussão que o mesmo poderá ocasionar em confronto com toda legislação fiscal ou mesmo a de determinado imposto: é necessário expor com detalhes, examinando a questão face ao preceito legal que lhe é pertinente. Caso contrário, não deve a autoridade julgadora tomar conhecimento das consultas em questão.</w:t>
      </w:r>
    </w:p>
    <w:p>
      <w:r>
        <w:t>(...). (grifei)</w:t>
      </w:r>
    </w:p>
    <w:p>
      <w:r>
        <w:t>11. Assim, com relação aos questionamentos “1)”, “2)”, “3)”, “4)” e “6)”, transcritos no item 7 supra, percebe-se claramente que o consulente não apresenta dúvidas em relação à legislação tributária federal, o que torna parte de seu pleito incabível de ser atendido no âmbito do processo de consulta, dado fugir por completo às finalidades a que se presta esse instituto, como explicitadas.</w:t>
      </w:r>
    </w:p>
    <w:p>
      <w:r>
        <w:t>11.1. Cumpre esclarecer que, conforme a legislação citada, o processo de consulta não visa a orientar os contribuintes sobre o preenchimento de declarações.</w:t>
      </w:r>
    </w:p>
    <w:p>
      <w:r>
        <w:t>12. Nesse sentido, resta óbvia a impossibilidade de valer-se do processo de consulta com essa finalidade; o que torna ineficaz, portanto, a presente consulta no que concerne a tais questionamentos.</w:t>
      </w:r>
    </w:p>
    <w:p>
      <w:r>
        <w:t>13. Para obter esclarecimentos sobre o preenchimento de declarações, o contribuinte deve procurar atendimento no setor competente da unidade da RFB de sua jurisdição. Esse atendimento, que não se sujeita às formalidades da IN RFB nº 1.396, de 2013, é o meio adequado para se obter esclarecimentos sobre aspectos básicos e gerais da legislação.</w:t>
      </w:r>
    </w:p>
    <w:p>
      <w:r>
        <w:t>14. Registre-se, ainda, que o “Ajuda” do Programa Gerador da Declaração de Ajuste Anual (DAA) do IRPF relativo ao exercício de 2018, ano-calendário de 2017, disponível no sítio da RFB na internet, nas páginas 56 e 57, esclarece como os encargos, cujo ônus tenha sido exclusivamente do locador, são deduzidos no quadro “Rendimentos Tributáveis Recebidos de Pessoa Física e do Exterior pelo Titular” e na página 128 como relacionar os pagamentos efetuados a pessoas físicas na “Ficha Pagamentos Efetuados”, ambos da DAA:</w:t>
      </w:r>
    </w:p>
    <w:p>
      <w:r>
        <w:t>Rendimentos Tributáveis Recebidos de Pessoa Física pelo Titular</w:t>
      </w:r>
    </w:p>
    <w:p>
      <w:r>
        <w:t>Nas abas (...) e “Outras Informações” desta ficha, devem ser declarados os rendimentos tributáveis recebidos, em 2017, de pessoas físicas e do exterior, sujeitos ao recolhimento mensal (Carnê-Leão), pelo titular da declaração, ainda que a soma dos valores mensais seja inferior ao limite mensal de isenção de até R$ 1.903,98, de Janeiro a Dezembro.</w:t>
      </w:r>
    </w:p>
    <w:p>
      <w:r>
        <w:t>(...)</w:t>
      </w:r>
    </w:p>
    <w:p>
      <w:r>
        <w:t>Informe os rendimentos tributáveis recebidos de pessoas físicas no ano de 2017, tais como os relativos a:</w:t>
      </w:r>
    </w:p>
    <w:p>
      <w:r>
        <w:t>4</w:t>
      </w:r>
    </w:p>
    <w:p>
      <w:r>
        <w:t>Solução de Consulta n.º 116 Cosit Fls. 5</w:t>
      </w:r>
    </w:p>
    <w:p>
      <w:r>
        <w:t>(...)</w:t>
      </w:r>
    </w:p>
    <w:p>
      <w:r>
        <w:t>- aluguel, assim considerados a ocupação, sublocação, uso ou exploração de bens móveis, imóveis e royalties;</w:t>
      </w:r>
    </w:p>
    <w:p>
      <w:r>
        <w:t>Do valor do aluguel recebido, podem ser excluídos os seguintes encargos, desde que o ônus tenha sido exclusivamente do locador:</w:t>
      </w:r>
    </w:p>
    <w:p>
      <w:r>
        <w:t>- impostos, taxas e emolumentos incidentes sobre o bem que produzir o rendimento;</w:t>
      </w:r>
    </w:p>
    <w:p>
      <w:r>
        <w:t>- aluguel pago pela locação de imóvel sublocado;</w:t>
      </w:r>
    </w:p>
    <w:p>
      <w:r>
        <w:t>- despesas pagas para cobrança ou recebimento do rendimento;</w:t>
      </w:r>
    </w:p>
    <w:p>
      <w:r>
        <w:t>- despesas de condomínio.</w:t>
      </w:r>
    </w:p>
    <w:p>
      <w:r>
        <w:t>(...)</w:t>
      </w:r>
    </w:p>
    <w:p>
      <w:r>
        <w:t>Ficha Pagamentos Efetuados</w:t>
      </w:r>
    </w:p>
    <w:p>
      <w:r>
        <w:t>(...)</w:t>
      </w:r>
    </w:p>
    <w:p>
      <w:r>
        <w:t>Relacione todos os pagamentos efetuados a:</w:t>
      </w:r>
    </w:p>
    <w:p>
      <w:r>
        <w:t>- pessoas físicas, tais como pensão alimentícia, aluguéis, arrendamento rural, instrução, pagamentos a profissionais autônomos (médicos, dentistas, psicólogos, advogados, engenheiros, arquitetos, corretores, professores, mecânicos etc), contribuição patronal paga à Previdência Social pelo empregador doméstico;</w:t>
      </w:r>
    </w:p>
    <w:p>
      <w:r>
        <w:t>(...)</w:t>
      </w:r>
    </w:p>
    <w:p>
      <w:r>
        <w:t>15. Registre-se, também, que o “Ajuda” do Programa Auxiliar Recolhimento Mensal Obrigatório (carnê-leão) relativo ao ano-calendário de 2017, exercício de 2018, disponível no sítio da RFB na internet, complementa a informação acima conforme abaixo transcrito:</w:t>
      </w:r>
    </w:p>
    <w:p>
      <w:r>
        <w:t>Atenção:</w:t>
      </w:r>
    </w:p>
    <w:p>
      <w:r>
        <w:t>O aluguel é declarado pelo valor líquido, descontadas as despesas mencionadas acima, quando for o caso.</w:t>
      </w:r>
    </w:p>
    <w:p>
      <w:r>
        <w:t>16. A presente consulta, portanto, resume-se a elucidar se é possível deduzir o excedente de gastos com o imóvel locado, nos termos do art. 42 do Regulamento do Imposto sobre a Renda, aprovado pelo Decreto nº 9.580, de 22 de novembro de 2018, da base de cálculo do IRPF de apuração mensal (carnê-leão) dos meses subsequentes, dentro do mesmo ano ou do ano seguinte.</w:t>
      </w:r>
    </w:p>
    <w:p>
      <w:r>
        <w:t>17. A respeito da utilização de despesas excedentes de um mês para reduzir a base de cálculo do carnê-leão de meses ou anos subsequentes, consta da questão nº 421 do “Perguntas e Respostas do Imposto sobre a Renda da Pessoa Física 2018”, disponível na página da RFB na internet, resposta à uma situação análoga:</w:t>
      </w:r>
    </w:p>
    <w:p>
      <w:r>
        <w:t>EXCLUSÃO DOS RENDIMENTOS DE ALUGUÉIS – IPTU</w:t>
      </w:r>
    </w:p>
    <w:p>
      <w:r>
        <w:t>421 – Os valores referentes ao pagamento do IPTU são passíveis de exclusão dos rendimentos de alugueis?</w:t>
      </w:r>
    </w:p>
    <w:p>
      <w:r>
        <w:t>5</w:t>
      </w:r>
    </w:p>
    <w:p>
      <w:r>
        <w:t>Solução de Consulta n.º 116 Cosit Fls. 6</w:t>
      </w:r>
    </w:p>
    <w:p>
      <w:r>
        <w:t>Sim. Podem ser excluídos do valor do aluguel recebido, quando o encargo tenha sido do locador, as quantias relativas ao pagamento do Imposto sobre a Propriedade Predial e Territorial Urbana (IPTU) relativo ao imóvel locado, independentemente se a percepção dos rendimentos ocorreu durante todo o ano ou somente em parte dele, ou ainda, que o imposto tenha sido pago à vista ou parcelado, desde que dentro do ano-calendário em que o rendimento de aluguel foi recebido.</w:t>
      </w:r>
    </w:p>
    <w:p>
      <w:r>
        <w:t>(Lei nº 7.739, de 16 de março de 1989, art. 14; Instrução Normativa RFB nº 1.500, de 29 de outubro de 2014, art. 31, inciso I) (grifei)</w:t>
      </w:r>
    </w:p>
    <w:p>
      <w:r>
        <w:t>18. O uso de analogia para interpretação da legislação tributária está previsto nos arts. 107 e 108 da Lei nº 5.172, de 25 de outubro de 1966 - Código Tributário Nacional (CTN):</w:t>
      </w:r>
    </w:p>
    <w:p>
      <w:r>
        <w:t>Art. 107. A legislação tributária será interpretada conforme o disposto neste Capítulo.</w:t>
      </w:r>
    </w:p>
    <w:p>
      <w:r>
        <w:t>Art. 108. Na ausência de disposição expressa, a autoridade competente para aplicar a legislação tributária utilizará sucessivamente, na ordem indicada:</w:t>
      </w:r>
    </w:p>
    <w:p>
      <w:r>
        <w:t>I – a analogia;</w:t>
      </w:r>
    </w:p>
    <w:p>
      <w:r>
        <w:t>(...)</w:t>
      </w:r>
    </w:p>
    <w:p>
      <w:r>
        <w:t>§ 1º O emprego da analogia não poderá resultar na exigência de tributo não previsto em lei.</w:t>
      </w:r>
    </w:p>
    <w:p>
      <w:r>
        <w:t>(...)</w:t>
      </w:r>
    </w:p>
    <w:p>
      <w:r>
        <w:t>19. Tendo em vista que o consulente refere-se à “taxa de manutenção da Associação de Proprietários” na questão “5)”, cumpre informar que a Solução de Consulta Cosit nº 506, de 17 de outubro de 2017, ao tratar de deduções da base de cálculo do IRPF, dispôs que nos "impostos, taxas e emolumentos incidentes sobre o bem", a que se refere o inciso I do art. 14 da Lei nº 7.739, de 1989, enquadram-se, essencialmente, o imposto sobre a propriedade predial e territorial urbana (IPTU), e a taxa de coleta de lixo, quando tenham sido suportados pelo locador, conforme passo a reproduzir:</w:t>
      </w:r>
    </w:p>
    <w:p>
      <w:r>
        <w:t>Fundamentos</w:t>
      </w:r>
    </w:p>
    <w:p>
      <w:r>
        <w:t>(...)</w:t>
      </w:r>
    </w:p>
    <w:p>
      <w:r>
        <w:t>8 De início, há de se esclarecer que o art. 14 da Lei nº 7.739, de 1989, veio readmitir determinadas exclusões para efeito de apuração da base de cálculo do imposto sobre a renda incidente sobre aluguéis, que haviam sido extintas com a reestruturação deste imposto promovida pela Lei nº 7.713, de 22 de dezembro de 1988 (art. 3º, § 6º).</w:t>
      </w:r>
    </w:p>
    <w:p>
      <w:r>
        <w:t>9. Transcreve-se, abaixo, o disposto no artigo 14 da Lei nº 7.739, de 1989, o qual está consolidado nos art. 50 e 632 do RIR/1999, bem como no inciso I do artigo 31 da Instrução Normativa RFB Nº 1.500, de 2014:</w:t>
      </w:r>
    </w:p>
    <w:p>
      <w:r>
        <w:t>LEI Nº 7.739, DE 16 DE MARÇO DE 1989.</w:t>
      </w:r>
    </w:p>
    <w:p>
      <w:r>
        <w:t>6</w:t>
      </w:r>
    </w:p>
    <w:p>
      <w:r>
        <w:t>Solução de Consulta n.º 116 Cosit Fls. 7</w:t>
      </w:r>
    </w:p>
    <w:p>
      <w:r>
        <w:t>“Art. 14. Não integrarão a base de cálculo para incidência do Imposto de Renda de que trata a Lei nº 7.713, de 22 de dezembro de 1988, no caso de aluguéis de imóveis:</w:t>
      </w:r>
    </w:p>
    <w:p>
      <w:r>
        <w:t>I - o valor dos impostos, taxas e emolumentos incidentes sobre o bem que produzir o rendimento;</w:t>
      </w:r>
    </w:p>
    <w:p>
      <w:r>
        <w:t>II - o aluguel pago pela locação do imóvel sublocado;</w:t>
      </w:r>
    </w:p>
    <w:p>
      <w:r>
        <w:t>III - as despesas pagas para cobrança ou recebimento do rendimento; e</w:t>
      </w:r>
    </w:p>
    <w:p>
      <w:r>
        <w:t>IV - as despesas de condomínio.</w:t>
      </w:r>
    </w:p>
    <w:p>
      <w:r>
        <w:t>IN RFB Nº 1.500, de 2014.</w:t>
      </w:r>
    </w:p>
    <w:p>
      <w:r>
        <w:t>Seção VI</w:t>
      </w:r>
    </w:p>
    <w:p>
      <w:r>
        <w:t>Do Aluguel de Imóvel Pago por Pessoa Jurídica</w:t>
      </w:r>
    </w:p>
    <w:p>
      <w:r>
        <w:t>Art. 31. No caso de aluguéis de imóveis pagos por pessoa jurídica, não integrarão a base de cálculo para efeito de incidência do imposto sobre a renda:</w:t>
      </w:r>
    </w:p>
    <w:p>
      <w:r>
        <w:t>I - o valor dos impostos, taxas e emolumentos incidentes sobre o bem que produzir o rendimento;</w:t>
      </w:r>
    </w:p>
    <w:p>
      <w:r>
        <w:t>II - o aluguel pago pela locação do imóvel sublocado;</w:t>
      </w:r>
    </w:p>
    <w:p>
      <w:r>
        <w:t>III - as despesas pagas para sua cobrança ou recebimento; e</w:t>
      </w:r>
    </w:p>
    <w:p>
      <w:r>
        <w:t>IV - as despesas de condomínio.</w:t>
      </w:r>
    </w:p>
    <w:p>
      <w:r>
        <w:t>(...)"</w:t>
      </w:r>
    </w:p>
    <w:p>
      <w:r>
        <w:t>10. Dentro do contexto da legislação do Imposto sobre a Renda da Pessoa Física (IRPF), depreende-se que as despesas a que se referem os incisos I a IV do art. 14 da Lei nº 7.739, de 1989, devem atender a dois requisitos:</w:t>
      </w:r>
    </w:p>
    <w:p>
      <w:r>
        <w:t>10.1 hão de estar vinculados estritamente à produção efetiva de rendimentos pelo imóvel;</w:t>
      </w:r>
    </w:p>
    <w:p>
      <w:r>
        <w:t>10.2 ser despesas necessárias à percepção da receita e à manutenção da fonte produtora (art. 62, § 1º, e 75, inciso III, ambos do RIR/1999).</w:t>
      </w:r>
    </w:p>
    <w:p>
      <w:r>
        <w:t>11. Concebe-se que o pagamento de Contribuição Previdenciária relativa a obra de ampliação do prédio bem como o pagamento da taxa de emolumentos para a averbação de obra na matrícula do imóvel no Cartório de Registro de Imóveis não estão estritamente vinculados à produção efetiva de rendimentos pelo imóvel nem mesmo são despesas necessárias à percepção da receita e à manutenção da fonte produtora.</w:t>
      </w:r>
    </w:p>
    <w:p>
      <w:r>
        <w:t>12. Cabe comentar que nos "impostos, taxas e emolumentos incidentes sobre o bem", a que se refere o inciso I do art. 14 da Lei nº 7.739, de 1989, enquadram-se, essencialmente, o imposto sobre a propriedade predial e territorial urbana (IPTU), e a taxa de coleta de lixo, quando tenham sido suportados pelo locador. (meu grifo)</w:t>
      </w:r>
    </w:p>
    <w:p>
      <w:r>
        <w:t>7</w:t>
      </w:r>
    </w:p>
    <w:p>
      <w:r>
        <w:t>Solução de Consulta n.º 116 Cosit Fls. 8</w:t>
      </w:r>
    </w:p>
    <w:p>
      <w:r>
        <w:t>20. Verifica-se que as taxas dedutíveis são as compreendidas no conceito de tributo cobrado por uma atuação estatal específica, conforme disposto nos arts. 77 a 80 do CTN. Assim, não há previsão na legislação tributária para dedução de despesas incorridas com pagamento de taxa devidas a associações.</w:t>
      </w:r>
    </w:p>
    <w:p>
      <w:r>
        <w:t>20.1. Assinale-se que condomínio difere de associação. Num condomínio (arts. 1314 a 1346 da Lei nº 10.406, de 10 de janeiro de 2002 – Código Civil (CC), o bem pertence a mais de uma pessoa, há copropriedade, estando o condômino obrigado, na proporção de sua fração ideal, a contribuir para as despesas do condomínio. Já uma associação, segundo o disposto no art. 53 da mesma Lei, é formada pela união de pessoas que se organizam para fins não econômicos, na qual não há, entre os associados, direitos e obrigações recíprocos.</w:t>
      </w:r>
    </w:p>
    <w:p>
      <w:r>
        <w:t>21. Assim, conclui-se que a “taxa de manutenção da Associação de Proprietários” não é dedutível da base de cálculo do Imposto sobre a Renda de apuração mensal (carnê- leão).</w:t>
      </w:r>
    </w:p>
    <w:p>
      <w:r>
        <w:t>22. Cabe destacar, ainda, que as despesas intituladas “comissões vinculadas a locação do imóvel” pelo interessado só podem ser deduzidas da base de cálculo do carnê- leão, caso tenham como finalidade o pagamento de serviços de cobrança ou recebimento de rendimentos, como disposto no inciso III do art. 14 da Lei nº 7.739, de 1989.</w:t>
      </w:r>
    </w:p>
    <w:p>
      <w:r>
        <w:t>Conclusão</w:t>
      </w:r>
    </w:p>
    <w:p>
      <w:r>
        <w:t>23. Com base no exposto, conclui-se que:</w:t>
      </w:r>
    </w:p>
    <w:p>
      <w:r>
        <w:t>a) o excedente das despesas arcadas pelo locador e enquadradas como passíveis de dedução da base de cálculo do Imposto sobre a Renda de apuração mensal (carnê-leão), nos termos do art. 14 da Lei nº 7.739, de 1989, podem ser abatidos nos meses subsequentes desde que dentro do mesmo ano-calendário em que as receitas do aluguel do mesmo imóvel tenham sido auferidas;</w:t>
      </w:r>
    </w:p>
    <w:p>
      <w:r>
        <w:t>b) as despesas concernentes à “taxa de manutenção da Associação de Proprietários” não são dedutíveis da base de cálculo do Imposto sobre a Renda de apuração mensal (carnê-leão), por falta de previsão legal;</w:t>
      </w:r>
    </w:p>
    <w:p>
      <w:r>
        <w:t>c) é ineficaz a parte da consulta relativa aos demais questionamentos, por se tratarem de dúvidas sobre o preenchimento da DAA, que fogem por completo às finalidades a que se presta o instituto da consulta.</w:t>
      </w:r>
    </w:p>
    <w:p>
      <w:r>
        <w:t>Encaminhe-se ao Coordenador da Cotir.</w:t>
      </w:r>
    </w:p>
    <w:p>
      <w:r>
        <w:t>[Assinado digitalmente.] MARCOS ANTÔNIO RUGGIERI</w:t>
      </w:r>
    </w:p>
    <w:p>
      <w:r>
        <w:t>Auditor-Fiscal da RFB Chefe substituto da Disit08</w:t>
      </w:r>
    </w:p>
    <w:p>
      <w:r>
        <w:t>8</w:t>
      </w:r>
    </w:p>
    <w:p>
      <w:r>
        <w:t>Solução de Consulta n.º 116 Cosit Fls. 9</w:t>
      </w:r>
    </w:p>
    <w:p>
      <w:r>
        <w:t>De acordo. Ao Coordenador-Geral de Tributação (Cosit) para aprovação.</w:t>
      </w:r>
    </w:p>
    <w:p>
      <w:r>
        <w:t>[Assinado digitalmente.]</w:t>
      </w:r>
    </w:p>
    <w:p>
      <w:r>
        <w:t>FABIO CEMBRANEL Auditor-Fiscal da RFB – Coordenador da Cotir</w:t>
      </w:r>
    </w:p>
    <w:p>
      <w:r>
        <w:t>Ordem de Intimação</w:t>
      </w:r>
    </w:p>
    <w:p>
      <w:r>
        <w:t>Aprovo a Solução de Consulta. Publique-se e divulgue-se nos termos do art. 27 da Instrução Normativa RFB nº 1.396, de 16 de setembro de 2013. Dê-se ciência ao consulente.</w:t>
      </w:r>
    </w:p>
    <w:p>
      <w:r>
        <w:t>[Assinado digitalmente.]</w:t>
      </w:r>
    </w:p>
    <w:p>
      <w:r>
        <w:t>FERNANDO MOMBELLI</w:t>
      </w:r>
    </w:p>
    <w:p>
      <w:r>
        <w:t>Auditor-Fiscal da RFB – Coordenador-Geral de Tributação (Cosit)</w:t>
      </w:r>
    </w:p>
    <w:p>
      <w:r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116, de 26 de março de 2019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