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4, de 3 de março de 2021</w:t>
      </w:r>
    </w:p>
    <w:p>
      <w:r>
        <w:t xml:space="preserve">Assunto: Imposto sobre a Renda de Pessoa Física - IRPF </w:t>
      </w:r>
      <w:r>
        <w:br/>
      </w:r>
      <w:r>
        <w:t xml:space="preserve">GANHO DE CAPITAL. VENDA DE IMÓVEL RESIDENCIAL E AQUISIÇÃO DE OUTRO IMÓVEL RESIDENCIAL. CONCEITO DE IMÓVEL RESIDENCIAL. </w:t>
      </w:r>
      <w:r>
        <w:br/>
      </w:r>
      <w:r>
        <w:t xml:space="preserve">É isento do imposto sobre a renda o ganho auferido por pessoa física residente no Brasil na venda de imóveis residenciais, desde que o alienante, no prazo de 180 (cento e oitenta) dias contado da celebração do contrato, aplique o produto da venda na aquisição de imóveis residenciais localizados no País. </w:t>
      </w:r>
      <w:r>
        <w:br/>
      </w:r>
      <w:r>
        <w:t xml:space="preserve">A fruição da isenção de que trata o art. 39 da Lei nº 11.196, de 2005, na hipótese de aquisição de "casa pré-fabricada e terreno onde foi construída, ainda que não seja averbada a construção", a par do cumprimento dos demais requisitos previstos nesse artigo, sujeita-se à comprovação de que o imóvel objeto dessa operação destina-se a fins residenciais, segundo as normas disciplinadoras das edificações da localidade em que se situar - mediante documentação hábil e idônea. </w:t>
      </w:r>
      <w:r>
        <w:br/>
      </w:r>
      <w:r>
        <w:t>Dispositivos Legais: Lei nº 11.196, de 21 de novembro de 2005, art. 39; Regulamento do Imposto sobre a Renda (RIR/2018), aprovado pelo Decreto nº 9.580, de 22 de novembro de 2018, art. 137; Instrução Normativa SRF nº 599, de 28 de novembro de 2005, art. 2º, § 9º.</w:t>
      </w:r>
    </w:p>
    <w:p>
      <w:r>
        <w:t>Coordenação-Geral de Tributação</w:t>
      </w:r>
    </w:p>
    <w:p>
      <w:r>
        <w:t>Solução de Consulta nº 4 - Cosit</w:t>
      </w:r>
    </w:p>
    <w:p>
      <w:r>
        <w:t>Data 3 de março de 2021</w:t>
      </w:r>
    </w:p>
    <w:p>
      <w:r>
        <w:t>Processo</w:t>
      </w:r>
    </w:p>
    <w:p>
      <w:r>
        <w:t>Interessado</w:t>
      </w:r>
    </w:p>
    <w:p>
      <w:r>
        <w:t>CNPJ/CPF</w:t>
      </w:r>
    </w:p>
    <w:p>
      <w:r>
        <w:t>ASSUNTO: IMPOSTO SOBRE A RENDA DE PESSOA FÍSICA - IRPF</w:t>
      </w:r>
    </w:p>
    <w:p>
      <w:r>
        <w:t>GANHO DE CAPITAL. VENDA DE IMÓVEL RESIDENCIAL E AQUISIÇÃO DE OUTRO IMÓVEL RESIDENCIAL. CONCEITO DE IMÓVEL RESIDENCIAL.</w:t>
      </w:r>
    </w:p>
    <w:p>
      <w:r>
        <w:t>É isento do imposto sobre a renda o ganho auferido por pessoa física residente no Brasil na venda de imóveis residenciais, desde que o alienante, no prazo de 180 (cento e oitenta) dias contado da celebração do contrato, aplique o produto da venda na aquisição de imóveis residenciais localizados no País.</w:t>
      </w:r>
    </w:p>
    <w:p>
      <w:r>
        <w:t>A fruição da isenção de que trata o art. 39 da Lei nº 11.196, de 2005, na hipótese de aquisição de “casa pré-fabricada e terreno onde foi construída, ainda que não seja averbada a construção”, a par do cumprimento dos demais requisitos previstos nesse artigo, sujeita-se à comprovação de que o imóvel objeto dessa operação destina-se a fins residenciais, segundo as normas disciplinadoras das edificações da localidade em que se situar - mediante documentação hábil e idônea.</w:t>
      </w:r>
    </w:p>
    <w:p>
      <w:r>
        <w:t>Dispositivos Legais: Lei nº 11.196, de 21 de novembro de 2005, art. 39; Regulamento do Imposto sobre a Renda (RIR/2018), aprovado pelo Decreto nº 9.580, de 22 de novembro de 2018, art. 137; Instrução Normativa SRF nº 599, de 28 de novembro de 2005, art. 2º, § 9º.</w:t>
      </w:r>
    </w:p>
    <w:p>
      <w:r>
        <w:t>Relatório</w:t>
      </w:r>
    </w:p>
    <w:p>
      <w:r>
        <w:t>1. A interessada, pessoa física, formula consulta sobre interpretação da legislação tributária, na forma da Instrução Normativa RFB nº 1.396, de 16 de setembro de 2013, acerca da isenção do imposto sobre a renda apurado no ganho de capital auferido na venda de imóvel residencial, conforme o art. 39 da Lei nº 11.196, de 21 de novembro de 2005.</w:t>
      </w:r>
    </w:p>
    <w:p>
      <w:r>
        <w:t>2. A consulente assim descreve a situação que pretende ver esclarecida, com o respectivo questionamento (destaques no original):</w:t>
      </w:r>
    </w:p>
    <w:p>
      <w:r>
        <w:t>1</w:t>
      </w:r>
    </w:p>
    <w:p>
      <w:r>
        <w:t>Solução de Consulta n.º 4 Cosi Fls. 2</w:t>
      </w:r>
    </w:p>
    <w:p>
      <w:r>
        <w:t>I – DESCRIÇÃO DETALHADA DA QUESTÃO</w:t>
      </w:r>
    </w:p>
    <w:p>
      <w:r>
        <w:t>A isenção sobre ganho auferido pela venda de imóvel residencial pode ser considerada para aquisição de casa pré-fabricada e terreno onde foi fixada, ainda que não tenha sido averbada a construção?</w:t>
      </w:r>
    </w:p>
    <w:p>
      <w:r>
        <w:t>II – FUNDAMENTAÇÃO LEGAL (Dispositivos da legislação que ensejaram a consulta)</w:t>
      </w:r>
    </w:p>
    <w:p>
      <w:r>
        <w:t>Art. 39 da Lei 11.196/2005</w:t>
      </w:r>
    </w:p>
    <w:p>
      <w:r>
        <w:t>Arts. 2 e 5 da IN SRF 599/2005</w:t>
      </w:r>
    </w:p>
    <w:p>
      <w:r>
        <w:t>III – QUESTIONAMENTOS (Enumerar de forma objetiva):</w:t>
      </w:r>
    </w:p>
    <w:p>
      <w:r>
        <w:t>1) A isenção sobre ganho de capital recai sobre casa pré-fabricada e terreno onde foi construída, ainda que não seja averbada a construção?</w:t>
      </w:r>
    </w:p>
    <w:p>
      <w:r>
        <w:t>[...]</w:t>
      </w:r>
    </w:p>
    <w:p>
      <w:r>
        <w:t>Fundamentos</w:t>
      </w:r>
    </w:p>
    <w:p>
      <w:r>
        <w:t>3. Preliminarmente, convém alertar que o ato administrativo denominado Solução de Consulta não se presta a verificar a exatidão dos fatos narrados pela interessada na respectiva petição de consulta. Ele se limita a apresentar a interpretação que a Secretaria Especial da Receita Federal do Brasil (RFB) confere aos dispositivos da legislação tributária relacionados a tais fatos, partindo da premissa de que há conformidade entre eles e os eventos efetivamente ocorridos. Assim, a Solução de Consulta não convalida quaisquer informações, interpretações ou ações da consulente; ademais, dela não decorrerão efeitos caso se constate, a qualquer tempo, que os fatos descritos não correspondem àqueles que serviram de base hipotética à interpretação apresentada.</w:t>
      </w:r>
    </w:p>
    <w:p>
      <w:r>
        <w:t>4. No presente caso, a consulente questiona se imóvel a ser por ela adquirido justifica a isenção, na forma do art. 39 da Lei nº 11.396, de 2005, do ganho de capital com a venda de imóvel residencial de sua propriedade.</w:t>
      </w:r>
    </w:p>
    <w:p>
      <w:r>
        <w:t>5. O art. 39 da Lei nº 11.196, de 2005, assim estabelece (destacou-se):</w:t>
      </w:r>
    </w:p>
    <w:p>
      <w:r>
        <w:t>Art. 39. Fica isento do imposto de renda o ganho auferido por pessoa física residente no País na venda de imóveis residenciais, desde que o alienante, no prazo de 180 (cento e oitenta) dias contado da celebração do contrato, aplique o produto da venda na aquisição de imóveis residenciais localizados no País.</w:t>
      </w:r>
    </w:p>
    <w:p>
      <w:r>
        <w:t>§ 1º No caso de venda de mais de 1 (um) imóvel, o prazo referido neste artigo será contado a partir da data de celebração do contrato relativo à 1ª (primeira) operação.</w:t>
      </w:r>
    </w:p>
    <w:p>
      <w:r>
        <w:t>§ 2º A aplicação parcial do produto da venda implicará tributação do ganho proporcionalmente ao valor da parcela não aplicada.</w:t>
      </w:r>
    </w:p>
    <w:p>
      <w:r>
        <w:t>2</w:t>
      </w:r>
    </w:p>
    <w:p>
      <w:r>
        <w:t>Solução de Consulta n.º 4 Cosi Fls. 3</w:t>
      </w:r>
    </w:p>
    <w:p>
      <w:r>
        <w:t>§ 3º No caso de aquisição de mais de um imóvel, a isenção de que trata este artigo aplicar-se-á ao ganho de capital correspondente apenas à parcela empregada na aquisição de imóveis residenciais.</w:t>
      </w:r>
    </w:p>
    <w:p>
      <w:r>
        <w:t>§ 4º A inobservância das condições estabelecidas neste artigo importará em exigência do imposto com base no ganho de capital, acrescido de:</w:t>
      </w:r>
    </w:p>
    <w:p>
      <w:r>
        <w:t>I - juros de mora, calculados a partir do 2º (segundo) mês subseqüente ao do recebimento do valor ou de parcela do valor do imóvel vendido; e II - multa, de mora ou de ofício, calculada a partir do 2º (segundo) mês seguinte ao do recebimento do valor ou de parcela do valor do imóvel vendido, se o imposto não for pago até 30 (trinta) dias após o prazo de que trata o caput deste artigo.</w:t>
      </w:r>
    </w:p>
    <w:p>
      <w:r>
        <w:t>§ 5º O contribuinte somente poderá usufruir do benefício de que trata este artigo 1 (uma) vez a cada 5 (cinco) anos.</w:t>
      </w:r>
    </w:p>
    <w:p>
      <w:r>
        <w:t>6. No que se refere à qualificação de imóvel residencial, a Instrução Normativa SRF nº 599, de 28 de dezembro de 2005, assim estabelece (destacou-se):</w:t>
      </w:r>
    </w:p>
    <w:p>
      <w:r>
        <w:t>Art. 2º Fica isento do imposto de renda o ganho auferido por pessoa física residente no País na venda de imóveis residenciais, desde que o alienante, no prazo de 180 (cento e oitenta) dias contado da celebração do contrato, aplique o produto da venda na aquisição, em seu nome, de imóveis residenciais localizados no País.</w:t>
      </w:r>
    </w:p>
    <w:p>
      <w:r>
        <w:t>[...]</w:t>
      </w:r>
    </w:p>
    <w:p>
      <w:r>
        <w:t>§ 9º Considera-se imóvel residencial a unidade construída em zona urbana ou rural para fins residenciais, segundo as normas disciplinadoras das edificações da localidade em que se situar.</w:t>
      </w:r>
    </w:p>
    <w:p>
      <w:r>
        <w:t>§ 10. O disposto neste artigo aplica-se, inclusive:</w:t>
      </w:r>
    </w:p>
    <w:p>
      <w:r>
        <w:t>I - aos contratos de permuta de imóveis residenciais;</w:t>
      </w:r>
    </w:p>
    <w:p>
      <w:r>
        <w:t>II - à venda ou aquisição de imóvel residencial em construção ou na planta.</w:t>
      </w:r>
    </w:p>
    <w:p>
      <w:r>
        <w:t>§ 11. O disposto neste artigo não se aplica, dentre outros:</w:t>
      </w:r>
    </w:p>
    <w:p>
      <w:r>
        <w:t>I - à hipótese de venda de imóvel residencial com o objetivo de quitar, total ou parcialmente, débito remanescente de aquisição a prazo ou à prestação de imóvel residencial já possuído pelo alienante;</w:t>
      </w:r>
    </w:p>
    <w:p>
      <w:r>
        <w:t>II - à venda ou aquisição de terreno;</w:t>
      </w:r>
    </w:p>
    <w:p>
      <w:r>
        <w:t>III - à aquisição somente de vaga de garagem ou de boxe de estacionamento.</w:t>
      </w:r>
    </w:p>
    <w:p>
      <w:r>
        <w:t>§ 12. A inobservância das condições estabelecidas neste artigo importará em exigência do imposto com base no ganho de capital, acrescido de:</w:t>
      </w:r>
    </w:p>
    <w:p>
      <w:r>
        <w:t>I - juros de mora, calculados a partir do segundo mês subseqüente ao do recebimento do valor ou de parcela do valor do imóvel vendido; e</w:t>
      </w:r>
    </w:p>
    <w:p>
      <w:r>
        <w:t>II - multa de ofício ou de mora calculada a partir do primeiro dia útil do segundo mês seguinte ao do recebimento do valor ou de parcela do valor do imóvel</w:t>
      </w:r>
    </w:p>
    <w:p>
      <w:r>
        <w:t>3</w:t>
      </w:r>
    </w:p>
    <w:p>
      <w:r>
        <w:t>Solução de Consulta n.º 4 Cosi Fls. 4</w:t>
      </w:r>
    </w:p>
    <w:p>
      <w:r>
        <w:t>vendido, se o imposto não for pago até trinta dias após o prazo de 180 (cento e oitenta) dias de que trata o caput deste artigo.</w:t>
      </w:r>
    </w:p>
    <w:p>
      <w:r>
        <w:t>7. A matéria também é tratada na pergunta nº 545 do Perguntas e Respostas do Imposto sobre a Renda – Pessoa Física – Exercício 2020 (disponível em http://receita.economia.gov.br/interface/cidadao/irpf/2020/perguntao/p-r-irpf-2020-v-1-0- 2020-02-19.pdf, acesso em 11.09.2020 - destacou-se):</w:t>
      </w:r>
    </w:p>
    <w:p>
      <w:r>
        <w:t>ISENÇÕES DO GANHO DE CAPITAL</w:t>
      </w:r>
    </w:p>
    <w:p>
      <w:r>
        <w:t>545 — Quais são as isenções relativas ao ganho de capital?</w:t>
      </w:r>
    </w:p>
    <w:p>
      <w:r>
        <w:t>[...]</w:t>
      </w:r>
    </w:p>
    <w:p>
      <w:r>
        <w:t>6 - A partir de 16/06/2005, o ganho auferido por pessoa física residente no Brasil na venda de imóveis residenciais, desde que o alienante, no prazo de 180 dias contado da celebração do contrato, aplique o produto da venda na aquisição de imóveis residenciais localizados no País;</w:t>
      </w:r>
    </w:p>
    <w:p>
      <w:r>
        <w:t>[...]</w:t>
      </w:r>
    </w:p>
    <w:p>
      <w:r>
        <w:t>Considera-se imóvel residencial a unidade construída em zona urbana ou rural para fins residenciais, segundo as normas disciplinadoras das edificações da localidade em que se situar.</w:t>
      </w:r>
    </w:p>
    <w:p>
      <w:r>
        <w:t>[...]</w:t>
      </w:r>
    </w:p>
    <w:p>
      <w:r>
        <w:t>8. Dessa forma, a qualificação do imóvel como sendo para fins residenciais fica condicionada às “normas disciplinadoras das edificações da localidade em que se situar”.</w:t>
      </w:r>
    </w:p>
    <w:p>
      <w:r>
        <w:t>9. Portanto, a fruição da isenção de que trata o art. 39 da Lei nº 11.196, de 2005, na hipótese de aquisição de “casa pré-fabricada e terreno onde foi construída, ainda que não seja averbada a construção”, a par do cumprimento dos demais requisitos previstos nesse artigo, sujeita-se à comprovação de que o imóvel objeto dessa operação destina-se a fins residenciais, segundo as normas disciplinadoras das edificações da localidade em que se situar – mediante documentação hábil e idônea (art. 137, caput, do Regulamento do Imposto sobre a Renda – RIR/2018, aprovado pelo Decreto nº 9.580, de 22 de novembro de 2018).</w:t>
      </w:r>
    </w:p>
    <w:p>
      <w:r>
        <w:t>Conclusão</w:t>
      </w:r>
    </w:p>
    <w:p>
      <w:r>
        <w:t>10. Ante o exposto, conclui-se que:</w:t>
      </w:r>
    </w:p>
    <w:p>
      <w:r>
        <w:t>a) é isento do imposto sobre a renda o ganho auferido por pessoa física residente no Brasil na venda de imóveis residenciais, desde que o alienante, no prazo de 180 (cento e oitenta) dias contado da celebração do contrato, aplique o produto da venda na aquisição de imóveis residenciais localizados no País;</w:t>
      </w:r>
    </w:p>
    <w:p>
      <w:r>
        <w:t>b) a fruição da isenção de que trata o art. 39 da Lei nº 11.196, de 2005, na hipótese de aquisição de “casa pré-fabricada e terreno onde foi construída, ainda que não seja averbada a construção”, a par do cumprimento dos demais requisitos previstos nesse</w:t>
      </w:r>
    </w:p>
    <w:p>
      <w:r>
        <w:t>4</w:t>
      </w:r>
    </w:p>
    <w:p>
      <w:r>
        <w:t>Solução de Consulta n.º 4 Cosi Fls. 5</w:t>
      </w:r>
    </w:p>
    <w:p>
      <w:r>
        <w:t>artigo, sujeita-se à comprovação de que o imóvel objeto dessa operação destina-se a fins residenciais, segundo as normas disciplinadoras das edificações da localidade em que se situar – mediante documentação hábil e idônea.</w:t>
      </w:r>
    </w:p>
    <w:p>
      <w:r>
        <w:t>Encaminhe-se à Chefe da SRRF10/Disit.</w:t>
      </w:r>
    </w:p>
    <w:p>
      <w:r>
        <w:t>Assinatura digital</w:t>
      </w:r>
    </w:p>
    <w:p>
      <w:r>
        <w:t>CELSO TOYODA Auditor-Fiscal da RFB</w:t>
      </w:r>
    </w:p>
    <w:p>
      <w:r>
        <w:t>De acordo. Encaminhe-se ao Coordenador da Cotir.</w:t>
      </w:r>
    </w:p>
    <w:p>
      <w:r>
        <w:t>Assinatura digital IOLANDA MARIA BINS PERIN Auditora-Fiscal da RFB - Chefe da SRRF10/Disit</w:t>
      </w:r>
    </w:p>
    <w:p>
      <w:r>
        <w:t>De acordo. Ao Coordenador-Geral da Cosit para aprovação.</w:t>
      </w:r>
    </w:p>
    <w:p>
      <w:r>
        <w:t>Assinatura digital FÁBIO CEMBRANEL Auditor-Fiscal da RFB - Coordenador da Cotir</w:t>
      </w:r>
    </w:p>
    <w:p>
      <w:r>
        <w:t>Ordem de Intimação</w:t>
      </w:r>
    </w:p>
    <w:p>
      <w:r>
        <w:t>Aprovo a Solução de Consulta. Publique-se e divulgue-se nos termos do art. 27 da Instrução Normativa RFB nº 1.396, de 16 de setembro de 2013. Dê-se ciência ao interessado.</w:t>
      </w:r>
    </w:p>
    <w:p>
      <w:r>
        <w:t>Assinatura digital FERNANDO MOMBELLI Auditor-Fiscal da RFB - Coordenador-Geral da Cosit</w:t>
      </w:r>
    </w:p>
    <w:p>
      <w:r>
        <w:t>5</w:t>
      </w:r>
    </w:p>
    <w:p>
      <w:r>
        <w:t xml:space="preserve">FERNANDO MOMBELLI </w:t>
      </w:r>
      <w:r>
        <w:br/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4, de 3 de março de 2021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