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F4B15" w14:textId="5F7C808C" w:rsidR="008057C0" w:rsidRPr="008057C0" w:rsidRDefault="008057C0" w:rsidP="008057C0">
      <w:pPr>
        <w:pStyle w:val="Heading1"/>
        <w:rPr>
          <w:rFonts w:eastAsia="Times New Roman"/>
          <w:lang w:val="pt-BR"/>
        </w:rPr>
      </w:pPr>
      <w:r w:rsidRPr="008057C0">
        <w:rPr>
          <w:rFonts w:eastAsia="Times New Roman"/>
          <w:lang w:val="pt-BR"/>
        </w:rPr>
        <w:t>Documento de Informação e Apuração do ITR (Diat)</w:t>
      </w:r>
    </w:p>
    <w:p w14:paraId="28A05593" w14:textId="77777777" w:rsidR="008057C0" w:rsidRDefault="008057C0">
      <w:pPr>
        <w:rPr>
          <w:lang w:val="pt-BR"/>
        </w:rPr>
      </w:pPr>
    </w:p>
    <w:p w14:paraId="76024DA9" w14:textId="77777777" w:rsidR="008057C0" w:rsidRPr="008057C0" w:rsidRDefault="008057C0" w:rsidP="008057C0">
      <w:pPr>
        <w:rPr>
          <w:lang w:val="pt-BR"/>
        </w:rPr>
      </w:pPr>
      <w:r w:rsidRPr="008057C0">
        <w:rPr>
          <w:lang w:val="pt-BR"/>
        </w:rPr>
        <w:t>O Diat é o Documento de Informação e Apuração do ITR, destinado à apuração do imposto. Está obrigado a preencher o Diat, correspondente a cada imóvel rural, o sujeito passivo, pessoa física ou jurídica, exceto o imune e o isento. O preenchimento do DIAT é simples, lógico e elucidativo à medida que você vai preenchendo cada campo. O Valor da Terra Nua - VTN é, por definição legal, o valor de mercado do imóvel em 1 de janeiro de 2023, excluídos os valores das construções, instalações e benfeitorias; culturas permanentes e temporárias; pastagens cultivadas e melhoradas; florestas plantadas. Consideramos, primeiramente, as áreas de exclusão, da área tributável: A área tributável é a área total do imóvel rural, excluídas as áreas: I - de preservação permanente; II - de reserva legal; III - de reserva particular do patrimônio natural; IV - de servidão florestal; IV - sob regime de servidão florestal ou ambiental; V - de interesse ecológico para a proteção dos ecossistemas, assim declaradas mediante ato do órgão competente, federal ou estadual, e que ampliem as restrições de uso previstas para as áreas de preservação permanente e de reserva legal; VI - comprovadamente imprestáveis para a atividade rural, declaradas de interesse ecológico mediante ato do órgão competente, federal ou estadual. VII - cobertas por florestas nativas, primárias ou secundárias em estágio médio ou avançado de regeneração; VIII - alagadas para fins de constituição de reservatório de usinas hidrelétricas autorizada pelo poder público. Chegamos assim à área tributável. São preenchidos os campos de valor dessas áreas: VTN = Valor de venda do imóvel (incluso com tudo o que é mensurável no seu imóvel) – (menos) todas as benfeitorias (casa, cercados, galpões, curral, criatório de peixe, as culturas, pastagem plantada...). O que permanece no cálculo é solo e a vegetação natural, esse é o Valor da Terra Nua. Chega-se, então, ao grau de utilização do imóvel e a alíquota correspondente. O cálculo do valor do imposto é automático. Base Legal: Lei nº 9.393, de 1996, art. 8º; RITR/2002, arts. 36, inciso II, e 43; IN SRF nº 256, de 2002, art. 36, inciso II.</w:t>
      </w:r>
    </w:p>
    <w:p w14:paraId="607D5970" w14:textId="77777777" w:rsidR="008057C0" w:rsidRPr="008057C0" w:rsidRDefault="008057C0">
      <w:pPr>
        <w:rPr>
          <w:lang w:val="pt-BR"/>
        </w:rPr>
      </w:pPr>
    </w:p>
    <w:sectPr w:rsidR="008057C0" w:rsidRPr="008057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C0"/>
    <w:rsid w:val="00296059"/>
    <w:rsid w:val="0080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473CE"/>
  <w15:chartTrackingRefBased/>
  <w15:docId w15:val="{8F0FEAC7-86B1-4E53-AA53-989AF233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2026-07-31T12:38:00Z</dcterms:created>
  <dcterms:modified xsi:type="dcterms:W3CDTF">2026-07-31T12:49:00Z</dcterms:modified>
</cp:coreProperties>
</file>