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A5E96A" w14:textId="77777777" w:rsidR="00CC0AD0" w:rsidRPr="00EF668F" w:rsidRDefault="00000000">
      <w:pPr>
        <w:ind w:right="61"/>
        <w:rPr>
          <w:lang w:val="pt-BR"/>
        </w:rPr>
      </w:pPr>
      <w:r>
        <w:rPr>
          <w:noProof/>
        </w:rPr>
        <w:drawing>
          <wp:anchor distT="0" distB="0" distL="114300" distR="114300" simplePos="0" relativeHeight="251658240" behindDoc="0" locked="0" layoutInCell="1" allowOverlap="0" wp14:anchorId="29AEE648" wp14:editId="35C53152">
            <wp:simplePos x="0" y="0"/>
            <wp:positionH relativeFrom="column">
              <wp:posOffset>0</wp:posOffset>
            </wp:positionH>
            <wp:positionV relativeFrom="paragraph">
              <wp:posOffset>18907</wp:posOffset>
            </wp:positionV>
            <wp:extent cx="823190" cy="815567"/>
            <wp:effectExtent l="0" t="0" r="0" b="0"/>
            <wp:wrapSquare wrapText="bothSides"/>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7"/>
                    <a:stretch>
                      <a:fillRect/>
                    </a:stretch>
                  </pic:blipFill>
                  <pic:spPr>
                    <a:xfrm>
                      <a:off x="0" y="0"/>
                      <a:ext cx="823190" cy="815567"/>
                    </a:xfrm>
                    <a:prstGeom prst="rect">
                      <a:avLst/>
                    </a:prstGeom>
                  </pic:spPr>
                </pic:pic>
              </a:graphicData>
            </a:graphic>
          </wp:anchor>
        </w:drawing>
      </w:r>
      <w:r w:rsidRPr="00EF668F">
        <w:rPr>
          <w:lang w:val="pt-BR"/>
        </w:rPr>
        <w:t>MINISTÉRIO DA ECONOMIA</w:t>
      </w:r>
    </w:p>
    <w:p w14:paraId="48F84A02" w14:textId="77777777" w:rsidR="00CC0AD0" w:rsidRPr="00EF668F" w:rsidRDefault="00000000">
      <w:pPr>
        <w:ind w:right="61"/>
        <w:rPr>
          <w:lang w:val="pt-BR"/>
        </w:rPr>
      </w:pPr>
      <w:r w:rsidRPr="00EF668F">
        <w:rPr>
          <w:lang w:val="pt-BR"/>
        </w:rPr>
        <w:t>Procuradoria-Geral da Fazenda Nacional</w:t>
      </w:r>
    </w:p>
    <w:p w14:paraId="783BFD49" w14:textId="77777777" w:rsidR="00CC0AD0" w:rsidRPr="00EF668F" w:rsidRDefault="00000000">
      <w:pPr>
        <w:ind w:right="61"/>
        <w:rPr>
          <w:lang w:val="pt-BR"/>
        </w:rPr>
      </w:pPr>
      <w:r w:rsidRPr="00EF668F">
        <w:rPr>
          <w:lang w:val="pt-BR"/>
        </w:rPr>
        <w:t>Procuradoria-Geral Adjunta de Consultoria e Estratégia da Representação Judicial</w:t>
      </w:r>
    </w:p>
    <w:p w14:paraId="3070D7DA" w14:textId="77777777" w:rsidR="00CC0AD0" w:rsidRPr="00EF668F" w:rsidRDefault="00000000">
      <w:pPr>
        <w:ind w:right="61"/>
        <w:rPr>
          <w:lang w:val="pt-BR"/>
        </w:rPr>
      </w:pPr>
      <w:r w:rsidRPr="00EF668F">
        <w:rPr>
          <w:lang w:val="pt-BR"/>
        </w:rPr>
        <w:t>Coordenação-Geral da Representação Judicial da Fazenda Nacional</w:t>
      </w:r>
    </w:p>
    <w:p w14:paraId="74158342" w14:textId="77777777" w:rsidR="00CC0AD0" w:rsidRPr="00EF668F" w:rsidRDefault="00000000">
      <w:pPr>
        <w:ind w:right="61"/>
        <w:rPr>
          <w:lang w:val="pt-BR"/>
        </w:rPr>
      </w:pPr>
      <w:r w:rsidRPr="00EF668F">
        <w:rPr>
          <w:lang w:val="pt-BR"/>
        </w:rPr>
        <w:t>Coordenação de Consultoria Judicial</w:t>
      </w:r>
    </w:p>
    <w:p w14:paraId="78597C99" w14:textId="77777777" w:rsidR="00CC0AD0" w:rsidRPr="00EF668F" w:rsidRDefault="00000000">
      <w:pPr>
        <w:ind w:right="61"/>
        <w:rPr>
          <w:lang w:val="pt-BR"/>
        </w:rPr>
      </w:pPr>
      <w:r w:rsidRPr="00EF668F">
        <w:rPr>
          <w:lang w:val="pt-BR"/>
        </w:rPr>
        <w:t>Redução de Litigiosidade</w:t>
      </w:r>
    </w:p>
    <w:p w14:paraId="1C0E0314" w14:textId="77777777" w:rsidR="00CC0AD0" w:rsidRPr="00EF668F" w:rsidRDefault="00000000">
      <w:pPr>
        <w:spacing w:after="0" w:line="259" w:lineRule="auto"/>
        <w:ind w:left="0" w:firstLine="0"/>
        <w:jc w:val="left"/>
        <w:rPr>
          <w:lang w:val="pt-BR"/>
        </w:rPr>
      </w:pPr>
      <w:r w:rsidRPr="00EF668F">
        <w:rPr>
          <w:lang w:val="pt-BR"/>
        </w:rPr>
        <w:t xml:space="preserve"> </w:t>
      </w:r>
    </w:p>
    <w:p w14:paraId="6098D5BA" w14:textId="77777777" w:rsidR="00CC0AD0" w:rsidRPr="00EF668F" w:rsidRDefault="00000000">
      <w:pPr>
        <w:spacing w:after="108" w:line="259" w:lineRule="auto"/>
        <w:ind w:left="0" w:firstLine="0"/>
        <w:jc w:val="left"/>
        <w:rPr>
          <w:lang w:val="pt-BR"/>
        </w:rPr>
      </w:pPr>
      <w:r w:rsidRPr="00EF668F">
        <w:rPr>
          <w:sz w:val="24"/>
          <w:lang w:val="pt-BR"/>
        </w:rPr>
        <w:t xml:space="preserve"> </w:t>
      </w:r>
    </w:p>
    <w:p w14:paraId="624C3B00" w14:textId="77777777" w:rsidR="00CC0AD0" w:rsidRPr="00EF668F" w:rsidRDefault="00000000">
      <w:pPr>
        <w:pStyle w:val="Heading1"/>
        <w:ind w:left="-5"/>
        <w:rPr>
          <w:lang w:val="pt-BR"/>
        </w:rPr>
      </w:pPr>
      <w:r w:rsidRPr="00EF668F">
        <w:rPr>
          <w:lang w:val="pt-BR"/>
        </w:rPr>
        <w:t>PARECER SEI Nº 15069/2022/ME</w:t>
      </w:r>
    </w:p>
    <w:p w14:paraId="21806790" w14:textId="77777777" w:rsidR="00CC0AD0" w:rsidRPr="00EF668F" w:rsidRDefault="00000000">
      <w:pPr>
        <w:spacing w:after="108" w:line="259" w:lineRule="auto"/>
        <w:ind w:left="0" w:firstLine="0"/>
        <w:jc w:val="left"/>
        <w:rPr>
          <w:lang w:val="pt-BR"/>
        </w:rPr>
      </w:pPr>
      <w:r w:rsidRPr="00EF668F">
        <w:rPr>
          <w:sz w:val="24"/>
          <w:lang w:val="pt-BR"/>
        </w:rPr>
        <w:t xml:space="preserve"> </w:t>
      </w:r>
    </w:p>
    <w:p w14:paraId="5611BCC1" w14:textId="77777777" w:rsidR="00CC0AD0" w:rsidRPr="00EF668F" w:rsidRDefault="00000000">
      <w:pPr>
        <w:spacing w:after="0" w:line="259" w:lineRule="auto"/>
        <w:ind w:left="5267"/>
        <w:jc w:val="left"/>
        <w:rPr>
          <w:lang w:val="pt-BR"/>
        </w:rPr>
      </w:pPr>
      <w:r w:rsidRPr="00EF668F">
        <w:rPr>
          <w:b/>
          <w:sz w:val="24"/>
          <w:lang w:val="pt-BR"/>
        </w:rPr>
        <w:t>Documento Público. Ausência de sigilo.</w:t>
      </w:r>
    </w:p>
    <w:p w14:paraId="01830FDC" w14:textId="77777777" w:rsidR="00CC0AD0" w:rsidRPr="00EF668F" w:rsidRDefault="00000000">
      <w:pPr>
        <w:spacing w:after="17" w:line="259" w:lineRule="auto"/>
        <w:ind w:left="169" w:firstLine="0"/>
        <w:jc w:val="center"/>
        <w:rPr>
          <w:lang w:val="pt-BR"/>
        </w:rPr>
      </w:pPr>
      <w:r w:rsidRPr="00EF668F">
        <w:rPr>
          <w:sz w:val="24"/>
          <w:lang w:val="pt-BR"/>
        </w:rPr>
        <w:t xml:space="preserve">    </w:t>
      </w:r>
    </w:p>
    <w:p w14:paraId="1C0412F0" w14:textId="77777777" w:rsidR="00CC0AD0" w:rsidRPr="00EF668F" w:rsidRDefault="00000000">
      <w:pPr>
        <w:spacing w:after="0"/>
        <w:ind w:left="5032" w:right="71" w:firstLine="0"/>
        <w:jc w:val="right"/>
        <w:rPr>
          <w:lang w:val="pt-BR"/>
        </w:rPr>
      </w:pPr>
      <w:r w:rsidRPr="00EF668F">
        <w:rPr>
          <w:sz w:val="24"/>
          <w:lang w:val="pt-BR"/>
        </w:rPr>
        <w:t xml:space="preserve">Tributário. </w:t>
      </w:r>
      <w:r w:rsidRPr="00EF668F">
        <w:rPr>
          <w:sz w:val="24"/>
          <w:lang w:val="pt-BR"/>
        </w:rPr>
        <w:tab/>
        <w:t xml:space="preserve">IRPF. </w:t>
      </w:r>
      <w:r w:rsidRPr="00EF668F">
        <w:rPr>
          <w:sz w:val="24"/>
          <w:lang w:val="pt-BR"/>
        </w:rPr>
        <w:tab/>
        <w:t xml:space="preserve">Isenção. </w:t>
      </w:r>
      <w:r w:rsidRPr="00EF668F">
        <w:rPr>
          <w:sz w:val="24"/>
          <w:lang w:val="pt-BR"/>
        </w:rPr>
        <w:tab/>
        <w:t xml:space="preserve">Venda </w:t>
      </w:r>
      <w:r w:rsidRPr="00EF668F">
        <w:rPr>
          <w:sz w:val="24"/>
          <w:lang w:val="pt-BR"/>
        </w:rPr>
        <w:tab/>
        <w:t xml:space="preserve">de </w:t>
      </w:r>
      <w:r w:rsidRPr="00EF668F">
        <w:rPr>
          <w:sz w:val="24"/>
          <w:lang w:val="pt-BR"/>
        </w:rPr>
        <w:tab/>
        <w:t>imóvel. Aplicação do ganho de capital para quitação de débito de imóvel adquirindo anteriormente. Art. 39 da Lei nº 11.196, de 21 de novembro de 2005.</w:t>
      </w:r>
    </w:p>
    <w:p w14:paraId="63573483" w14:textId="77777777" w:rsidR="00CC0AD0" w:rsidRPr="00EF668F" w:rsidRDefault="00000000">
      <w:pPr>
        <w:spacing w:after="0" w:line="259" w:lineRule="auto"/>
        <w:ind w:left="0" w:right="11" w:firstLine="0"/>
        <w:jc w:val="center"/>
        <w:rPr>
          <w:lang w:val="pt-BR"/>
        </w:rPr>
      </w:pPr>
      <w:r w:rsidRPr="00EF668F">
        <w:rPr>
          <w:sz w:val="24"/>
          <w:lang w:val="pt-BR"/>
        </w:rPr>
        <w:t xml:space="preserve"> </w:t>
      </w:r>
    </w:p>
    <w:p w14:paraId="23867B31" w14:textId="77777777" w:rsidR="00CC0AD0" w:rsidRPr="00EF668F" w:rsidRDefault="00000000">
      <w:pPr>
        <w:spacing w:after="0" w:line="255" w:lineRule="auto"/>
        <w:ind w:left="5267" w:right="61"/>
        <w:rPr>
          <w:lang w:val="pt-BR"/>
        </w:rPr>
      </w:pPr>
      <w:r w:rsidRPr="00EF668F">
        <w:rPr>
          <w:sz w:val="24"/>
          <w:lang w:val="pt-BR"/>
        </w:rPr>
        <w:t xml:space="preserve">Jurisprudência pacífica do Egrégio Superior Tribunal de Justiça. Portaria PGFN nº 502, de 12 de maio de 2016, art. 2º, VII, e §§ 4º e 5º. </w:t>
      </w:r>
      <w:r>
        <w:rPr>
          <w:sz w:val="24"/>
        </w:rPr>
        <w:t xml:space="preserve">Lei nº 10.522, de 19 de julho de 2002, arts. </w:t>
      </w:r>
      <w:r w:rsidRPr="00EF668F">
        <w:rPr>
          <w:sz w:val="24"/>
          <w:lang w:val="pt-BR"/>
        </w:rPr>
        <w:t>19, VI, b, e 19-A, III.</w:t>
      </w:r>
    </w:p>
    <w:p w14:paraId="7930D0AD" w14:textId="77777777" w:rsidR="00CC0AD0" w:rsidRPr="00EF668F" w:rsidRDefault="00000000">
      <w:pPr>
        <w:spacing w:after="0" w:line="259" w:lineRule="auto"/>
        <w:ind w:left="0" w:right="11" w:firstLine="0"/>
        <w:jc w:val="center"/>
        <w:rPr>
          <w:lang w:val="pt-BR"/>
        </w:rPr>
      </w:pPr>
      <w:r w:rsidRPr="00EF668F">
        <w:rPr>
          <w:sz w:val="24"/>
          <w:lang w:val="pt-BR"/>
        </w:rPr>
        <w:t xml:space="preserve"> </w:t>
      </w:r>
    </w:p>
    <w:p w14:paraId="60C280CB" w14:textId="77777777" w:rsidR="00CC0AD0" w:rsidRPr="00EF668F" w:rsidRDefault="00000000">
      <w:pPr>
        <w:spacing w:after="5" w:line="255" w:lineRule="auto"/>
        <w:ind w:left="5267" w:right="61"/>
        <w:rPr>
          <w:lang w:val="pt-BR"/>
        </w:rPr>
      </w:pPr>
      <w:r w:rsidRPr="00EF668F">
        <w:rPr>
          <w:sz w:val="24"/>
          <w:lang w:val="pt-BR"/>
        </w:rPr>
        <w:t>Nota SEI nº 48/2018/CRJ/PGACET/PGFN-MF.</w:t>
      </w:r>
    </w:p>
    <w:p w14:paraId="20D3E701" w14:textId="77777777" w:rsidR="00CC0AD0" w:rsidRPr="00EF668F" w:rsidRDefault="00000000">
      <w:pPr>
        <w:spacing w:after="0" w:line="259" w:lineRule="auto"/>
        <w:ind w:left="0" w:right="11" w:firstLine="0"/>
        <w:jc w:val="center"/>
        <w:rPr>
          <w:lang w:val="pt-BR"/>
        </w:rPr>
      </w:pPr>
      <w:r w:rsidRPr="00EF668F">
        <w:rPr>
          <w:sz w:val="24"/>
          <w:lang w:val="pt-BR"/>
        </w:rPr>
        <w:t xml:space="preserve"> </w:t>
      </w:r>
    </w:p>
    <w:p w14:paraId="7C51E37B" w14:textId="77777777" w:rsidR="00CC0AD0" w:rsidRDefault="00000000">
      <w:pPr>
        <w:spacing w:after="5" w:line="255" w:lineRule="auto"/>
        <w:ind w:left="5267" w:right="61"/>
      </w:pPr>
      <w:r>
        <w:rPr>
          <w:sz w:val="24"/>
        </w:rPr>
        <w:t>Processo SEI nº 10951.104219/2021-24</w:t>
      </w:r>
    </w:p>
    <w:p w14:paraId="6C90E8E1" w14:textId="77777777" w:rsidR="00CC0AD0" w:rsidRDefault="00000000">
      <w:pPr>
        <w:spacing w:after="0" w:line="259" w:lineRule="auto"/>
        <w:ind w:left="0" w:right="11" w:firstLine="0"/>
        <w:jc w:val="center"/>
      </w:pPr>
      <w:r>
        <w:rPr>
          <w:sz w:val="24"/>
        </w:rPr>
        <w:t xml:space="preserve"> </w:t>
      </w:r>
    </w:p>
    <w:p w14:paraId="0E43020B" w14:textId="77777777" w:rsidR="00CC0AD0" w:rsidRDefault="00000000">
      <w:pPr>
        <w:spacing w:after="108" w:line="259" w:lineRule="auto"/>
        <w:ind w:left="0" w:right="71" w:firstLine="0"/>
        <w:jc w:val="center"/>
      </w:pPr>
      <w:r>
        <w:rPr>
          <w:sz w:val="24"/>
        </w:rPr>
        <w:t xml:space="preserve"> </w:t>
      </w:r>
    </w:p>
    <w:p w14:paraId="3BB20EAD" w14:textId="77777777" w:rsidR="00CC0AD0" w:rsidRDefault="00000000">
      <w:pPr>
        <w:spacing w:after="106" w:line="261" w:lineRule="auto"/>
        <w:ind w:left="70" w:right="134"/>
        <w:jc w:val="center"/>
      </w:pPr>
      <w:r>
        <w:rPr>
          <w:b/>
          <w:sz w:val="24"/>
        </w:rPr>
        <w:t>I</w:t>
      </w:r>
    </w:p>
    <w:p w14:paraId="38E9E2E8" w14:textId="77777777" w:rsidR="00CC0AD0" w:rsidRDefault="00000000">
      <w:pPr>
        <w:spacing w:after="137" w:line="259" w:lineRule="auto"/>
        <w:ind w:left="0" w:right="71" w:firstLine="0"/>
        <w:jc w:val="center"/>
      </w:pPr>
      <w:r>
        <w:rPr>
          <w:sz w:val="24"/>
        </w:rPr>
        <w:t xml:space="preserve"> </w:t>
      </w:r>
    </w:p>
    <w:p w14:paraId="7FB2B2DF" w14:textId="77777777" w:rsidR="00CC0AD0" w:rsidRPr="00EF668F" w:rsidRDefault="00000000">
      <w:pPr>
        <w:numPr>
          <w:ilvl w:val="0"/>
          <w:numId w:val="1"/>
        </w:numPr>
        <w:spacing w:after="143" w:line="255" w:lineRule="auto"/>
        <w:ind w:right="61" w:hanging="1416"/>
        <w:rPr>
          <w:lang w:val="pt-BR"/>
        </w:rPr>
      </w:pPr>
      <w:hyperlink r:id="rId8">
        <w:r w:rsidRPr="00EF668F">
          <w:rPr>
            <w:sz w:val="24"/>
            <w:lang w:val="pt-BR"/>
          </w:rPr>
          <w:t xml:space="preserve">Cuida-se da inclusão em lista de dispensa, fundamentada no art. 19, VI, b, da </w:t>
        </w:r>
      </w:hyperlink>
      <w:hyperlink r:id="rId9">
        <w:r w:rsidRPr="00EF668F">
          <w:rPr>
            <w:color w:val="0000EE"/>
            <w:sz w:val="24"/>
            <w:u w:val="single" w:color="0000EE"/>
            <w:lang w:val="pt-BR"/>
          </w:rPr>
          <w:t>Lei nº 10.522, de 19 de julho de 2002</w:t>
        </w:r>
      </w:hyperlink>
      <w:hyperlink r:id="rId10">
        <w:r w:rsidRPr="00EF668F">
          <w:rPr>
            <w:sz w:val="24"/>
            <w:lang w:val="pt-BR"/>
          </w:rPr>
          <w:t xml:space="preserve"> e no art. 2º, VII, da</w:t>
        </w:r>
      </w:hyperlink>
      <w:hyperlink r:id="rId11">
        <w:r w:rsidRPr="00EF668F">
          <w:rPr>
            <w:sz w:val="24"/>
            <w:lang w:val="pt-BR"/>
          </w:rPr>
          <w:t xml:space="preserve"> </w:t>
        </w:r>
      </w:hyperlink>
      <w:hyperlink r:id="rId12">
        <w:r w:rsidRPr="00EF668F">
          <w:rPr>
            <w:color w:val="0000EE"/>
            <w:sz w:val="24"/>
            <w:u w:val="single" w:color="0000EE"/>
            <w:lang w:val="pt-BR"/>
          </w:rPr>
          <w:t>Portaria PGFN nº 502, de 12 de maio de 2016</w:t>
        </w:r>
      </w:hyperlink>
      <w:hyperlink r:id="rId13">
        <w:r w:rsidRPr="00EF668F">
          <w:rPr>
            <w:sz w:val="24"/>
            <w:lang w:val="pt-BR"/>
          </w:rPr>
          <w:t xml:space="preserve">, reconhecendo a </w:t>
        </w:r>
      </w:hyperlink>
      <w:r w:rsidRPr="00EF668F">
        <w:rPr>
          <w:sz w:val="24"/>
          <w:lang w:val="pt-BR"/>
        </w:rPr>
        <w:t xml:space="preserve">existência de jurisprudência pacífica em sentido desfavorável à tese da União quanto à aplicação do art. 39 da </w:t>
      </w:r>
      <w:hyperlink r:id="rId14">
        <w:r w:rsidRPr="00EF668F">
          <w:rPr>
            <w:color w:val="0000EE"/>
            <w:sz w:val="24"/>
            <w:u w:val="single" w:color="0000EE"/>
            <w:lang w:val="pt-BR"/>
          </w:rPr>
          <w:t>Lei nº 11.196, de 21 de novembro de 2005</w:t>
        </w:r>
      </w:hyperlink>
      <w:r w:rsidRPr="00EF668F">
        <w:rPr>
          <w:sz w:val="24"/>
          <w:lang w:val="pt-BR"/>
        </w:rPr>
        <w:t xml:space="preserve">, quando houver a venda do imóvel para fins de quitação ou amortização de débitos de contratos de financiamento relativos a outro imóvel já adquirido pelo contribuinte, nos termos da </w:t>
      </w:r>
      <w:hyperlink r:id="rId15">
        <w:r w:rsidRPr="00EF668F">
          <w:rPr>
            <w:color w:val="0000EE"/>
            <w:sz w:val="24"/>
            <w:u w:val="single" w:color="0000EE"/>
            <w:lang w:val="pt-BR"/>
          </w:rPr>
          <w:t>Nota SEI nº 48/2018/CRJ/PGACET/PGFN-MF</w:t>
        </w:r>
      </w:hyperlink>
      <w:r w:rsidRPr="00EF668F">
        <w:rPr>
          <w:sz w:val="24"/>
          <w:lang w:val="pt-BR"/>
        </w:rPr>
        <w:t>.</w:t>
      </w:r>
    </w:p>
    <w:p w14:paraId="058517FE" w14:textId="77777777" w:rsidR="00CC0AD0" w:rsidRPr="00EF668F" w:rsidRDefault="00000000">
      <w:pPr>
        <w:numPr>
          <w:ilvl w:val="0"/>
          <w:numId w:val="1"/>
        </w:numPr>
        <w:spacing w:after="143" w:line="255" w:lineRule="auto"/>
        <w:ind w:right="61" w:hanging="1416"/>
        <w:rPr>
          <w:lang w:val="pt-BR"/>
        </w:rPr>
      </w:pPr>
      <w:r w:rsidRPr="00EF668F">
        <w:rPr>
          <w:sz w:val="24"/>
          <w:lang w:val="pt-BR"/>
        </w:rPr>
        <w:t xml:space="preserve">A Secretaria Especial da Receita Federal do Brasil teceu suas considerações acerca da dispensa, forte no art. 2º, § 2º, da </w:t>
      </w:r>
      <w:hyperlink r:id="rId16">
        <w:r w:rsidRPr="00EF668F">
          <w:rPr>
            <w:color w:val="0000EE"/>
            <w:sz w:val="24"/>
            <w:u w:val="single" w:color="0000EE"/>
            <w:lang w:val="pt-BR"/>
          </w:rPr>
          <w:t>Portaria Conjunta PGFN/RFB nº 1, de 12 de fevereiro de 2014</w:t>
        </w:r>
      </w:hyperlink>
      <w:r w:rsidRPr="00EF668F">
        <w:rPr>
          <w:sz w:val="24"/>
          <w:lang w:val="pt-BR"/>
        </w:rPr>
        <w:t>, por meio da Nota Cosit nº 3, de 9 de janeiro de 2019 (23540272)</w:t>
      </w:r>
    </w:p>
    <w:p w14:paraId="5DF60BDE" w14:textId="77777777" w:rsidR="00CC0AD0" w:rsidRPr="00EF668F" w:rsidRDefault="00000000">
      <w:pPr>
        <w:numPr>
          <w:ilvl w:val="0"/>
          <w:numId w:val="1"/>
        </w:numPr>
        <w:spacing w:after="142" w:line="255" w:lineRule="auto"/>
        <w:ind w:right="61" w:hanging="1416"/>
        <w:rPr>
          <w:lang w:val="pt-BR"/>
        </w:rPr>
      </w:pPr>
      <w:r w:rsidRPr="00EF668F">
        <w:rPr>
          <w:sz w:val="24"/>
          <w:lang w:val="pt-BR"/>
        </w:rPr>
        <w:t xml:space="preserve">Retornam os autos para a manifestação prevista no art. 19-A da </w:t>
      </w:r>
      <w:hyperlink r:id="rId17">
        <w:r w:rsidRPr="00EF668F">
          <w:rPr>
            <w:color w:val="0000EE"/>
            <w:sz w:val="24"/>
            <w:u w:val="single" w:color="0000EE"/>
            <w:lang w:val="pt-BR"/>
          </w:rPr>
          <w:t>Lei nº 10.522, de 2002</w:t>
        </w:r>
      </w:hyperlink>
      <w:r w:rsidRPr="00EF668F">
        <w:rPr>
          <w:sz w:val="24"/>
          <w:lang w:val="pt-BR"/>
        </w:rPr>
        <w:t xml:space="preserve">, e no art. 3º da </w:t>
      </w:r>
      <w:hyperlink r:id="rId18">
        <w:r w:rsidRPr="00EF668F">
          <w:rPr>
            <w:color w:val="0000EE"/>
            <w:sz w:val="24"/>
            <w:u w:val="single" w:color="0000EE"/>
            <w:lang w:val="pt-BR"/>
          </w:rPr>
          <w:t>Portaria Conjunta PGFN/RFB nº 1, de 2014</w:t>
        </w:r>
      </w:hyperlink>
      <w:r w:rsidRPr="00EF668F">
        <w:rPr>
          <w:sz w:val="24"/>
          <w:lang w:val="pt-BR"/>
        </w:rPr>
        <w:t>.</w:t>
      </w:r>
    </w:p>
    <w:p w14:paraId="43321E03" w14:textId="77777777" w:rsidR="00CC0AD0" w:rsidRPr="00EF668F" w:rsidRDefault="00000000">
      <w:pPr>
        <w:numPr>
          <w:ilvl w:val="0"/>
          <w:numId w:val="1"/>
        </w:numPr>
        <w:spacing w:after="5" w:line="255" w:lineRule="auto"/>
        <w:ind w:right="61" w:hanging="1416"/>
        <w:rPr>
          <w:lang w:val="pt-BR"/>
        </w:rPr>
      </w:pPr>
      <w:r w:rsidRPr="00EF668F">
        <w:rPr>
          <w:sz w:val="24"/>
          <w:lang w:val="pt-BR"/>
        </w:rPr>
        <w:t>É a síntese do necessário. Passo à análise e manifestação.</w:t>
      </w:r>
    </w:p>
    <w:p w14:paraId="74B6352C" w14:textId="77777777" w:rsidR="00CC0AD0" w:rsidRPr="00EF668F" w:rsidRDefault="00000000">
      <w:pPr>
        <w:spacing w:after="108" w:line="259" w:lineRule="auto"/>
        <w:ind w:left="0" w:firstLine="0"/>
        <w:jc w:val="left"/>
        <w:rPr>
          <w:lang w:val="pt-BR"/>
        </w:rPr>
      </w:pPr>
      <w:r w:rsidRPr="00EF668F">
        <w:rPr>
          <w:sz w:val="24"/>
          <w:lang w:val="pt-BR"/>
        </w:rPr>
        <w:t xml:space="preserve"> </w:t>
      </w:r>
    </w:p>
    <w:p w14:paraId="0D22E242"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0E4EA877" w14:textId="77777777" w:rsidR="00CC0AD0" w:rsidRDefault="00000000">
      <w:pPr>
        <w:spacing w:after="106" w:line="261" w:lineRule="auto"/>
        <w:ind w:left="70" w:right="136"/>
        <w:jc w:val="center"/>
      </w:pPr>
      <w:r>
        <w:rPr>
          <w:b/>
          <w:sz w:val="24"/>
        </w:rPr>
        <w:t>II</w:t>
      </w:r>
    </w:p>
    <w:p w14:paraId="7AA19054" w14:textId="77777777" w:rsidR="00CC0AD0" w:rsidRDefault="00000000">
      <w:pPr>
        <w:spacing w:after="137" w:line="259" w:lineRule="auto"/>
        <w:ind w:left="0" w:right="71" w:firstLine="0"/>
        <w:jc w:val="center"/>
      </w:pPr>
      <w:r>
        <w:rPr>
          <w:sz w:val="24"/>
        </w:rPr>
        <w:t xml:space="preserve"> </w:t>
      </w:r>
    </w:p>
    <w:p w14:paraId="232AE213" w14:textId="77777777" w:rsidR="00CC0AD0" w:rsidRPr="00EF668F" w:rsidRDefault="00000000">
      <w:pPr>
        <w:numPr>
          <w:ilvl w:val="0"/>
          <w:numId w:val="1"/>
        </w:numPr>
        <w:spacing w:after="87" w:line="255" w:lineRule="auto"/>
        <w:ind w:right="61" w:hanging="1416"/>
        <w:rPr>
          <w:lang w:val="pt-BR"/>
        </w:rPr>
      </w:pPr>
      <w:r w:rsidRPr="00EF668F">
        <w:rPr>
          <w:sz w:val="24"/>
          <w:lang w:val="pt-BR"/>
        </w:rPr>
        <w:t xml:space="preserve">A </w:t>
      </w:r>
      <w:hyperlink r:id="rId19">
        <w:r w:rsidRPr="00EF668F">
          <w:rPr>
            <w:color w:val="0000EE"/>
            <w:sz w:val="24"/>
            <w:u w:val="single" w:color="0000EE"/>
            <w:lang w:val="pt-BR"/>
          </w:rPr>
          <w:t>Nota SEI nº 48/2018/CRJ/PGACET/PGFN-MF</w:t>
        </w:r>
      </w:hyperlink>
      <w:r w:rsidRPr="00EF668F">
        <w:rPr>
          <w:sz w:val="24"/>
          <w:lang w:val="pt-BR"/>
        </w:rPr>
        <w:t xml:space="preserve"> analisou, diante da jurisprudência do STJ à </w:t>
      </w:r>
      <w:hyperlink r:id="rId20">
        <w:r w:rsidRPr="00EF668F">
          <w:rPr>
            <w:sz w:val="24"/>
            <w:lang w:val="pt-BR"/>
          </w:rPr>
          <w:t xml:space="preserve">época, a viabilidade de edição de ato declaratório, com base no art. </w:t>
        </w:r>
      </w:hyperlink>
      <w:hyperlink r:id="rId21">
        <w:r w:rsidRPr="00EF668F">
          <w:rPr>
            <w:sz w:val="24"/>
            <w:lang w:val="pt-BR"/>
          </w:rPr>
          <w:t xml:space="preserve">19, </w:t>
        </w:r>
      </w:hyperlink>
      <w:r>
        <w:fldChar w:fldCharType="begin"/>
      </w:r>
      <w:r w:rsidRPr="00EF668F">
        <w:rPr>
          <w:lang w:val="pt-BR"/>
        </w:rPr>
        <w:instrText>HYPERLINK "https://www.planalto.gov.br/ccivil_03/leis/2002/l10522.htm" \h</w:instrText>
      </w:r>
      <w:r>
        <w:fldChar w:fldCharType="separate"/>
      </w:r>
      <w:r w:rsidRPr="00EF668F">
        <w:rPr>
          <w:sz w:val="24"/>
          <w:lang w:val="pt-BR"/>
        </w:rPr>
        <w:t xml:space="preserve">inciso II, da </w:t>
      </w:r>
      <w:r>
        <w:rPr>
          <w:sz w:val="24"/>
        </w:rPr>
        <w:fldChar w:fldCharType="end"/>
      </w:r>
      <w:r>
        <w:fldChar w:fldCharType="begin"/>
      </w:r>
      <w:r w:rsidRPr="00EF668F">
        <w:rPr>
          <w:lang w:val="pt-BR"/>
        </w:rPr>
        <w:instrText>HYPERLINK "https://www.planalto.gov.br/ccivil_03/leis/2002/l10522.htm" \h</w:instrText>
      </w:r>
      <w:r>
        <w:fldChar w:fldCharType="separate"/>
      </w:r>
      <w:r w:rsidRPr="00EF668F">
        <w:rPr>
          <w:color w:val="0000EE"/>
          <w:sz w:val="24"/>
          <w:u w:val="single" w:color="0000EE"/>
          <w:lang w:val="pt-BR"/>
        </w:rPr>
        <w:t xml:space="preserve">Lei nº </w:t>
      </w:r>
      <w:r>
        <w:rPr>
          <w:color w:val="0000EE"/>
          <w:sz w:val="24"/>
          <w:u w:val="single" w:color="0000EE"/>
        </w:rPr>
        <w:fldChar w:fldCharType="end"/>
      </w:r>
      <w:r>
        <w:fldChar w:fldCharType="begin"/>
      </w:r>
      <w:r w:rsidRPr="00EF668F">
        <w:rPr>
          <w:lang w:val="pt-BR"/>
        </w:rPr>
        <w:instrText>HYPERLINK "https://www.planalto.gov.br/ccivil_03/leis/2002/l10522.htm" \h</w:instrText>
      </w:r>
      <w:r>
        <w:fldChar w:fldCharType="separate"/>
      </w:r>
      <w:r w:rsidRPr="00EF668F">
        <w:rPr>
          <w:color w:val="0000EE"/>
          <w:sz w:val="24"/>
          <w:u w:val="single" w:color="0000EE"/>
          <w:lang w:val="pt-BR"/>
        </w:rPr>
        <w:t xml:space="preserve">10.522, </w:t>
      </w:r>
      <w:r>
        <w:rPr>
          <w:color w:val="0000EE"/>
          <w:sz w:val="24"/>
          <w:u w:val="single" w:color="0000EE"/>
        </w:rPr>
        <w:fldChar w:fldCharType="end"/>
      </w:r>
      <w:r>
        <w:fldChar w:fldCharType="begin"/>
      </w:r>
      <w:r w:rsidRPr="00EF668F">
        <w:rPr>
          <w:lang w:val="pt-BR"/>
        </w:rPr>
        <w:instrText>HYPERLINK "https://www.planalto.gov.br/ccivil_03/leis/2002/l10522.htm" \h</w:instrText>
      </w:r>
      <w:r>
        <w:fldChar w:fldCharType="separate"/>
      </w:r>
      <w:r w:rsidRPr="00EF668F">
        <w:rPr>
          <w:color w:val="0000EE"/>
          <w:sz w:val="24"/>
          <w:u w:val="single" w:color="0000EE"/>
          <w:lang w:val="pt-BR"/>
        </w:rPr>
        <w:t xml:space="preserve">de </w:t>
      </w:r>
      <w:r>
        <w:rPr>
          <w:color w:val="0000EE"/>
          <w:sz w:val="24"/>
          <w:u w:val="single" w:color="0000EE"/>
        </w:rPr>
        <w:fldChar w:fldCharType="end"/>
      </w:r>
      <w:r>
        <w:fldChar w:fldCharType="begin"/>
      </w:r>
      <w:r w:rsidRPr="00EF668F">
        <w:rPr>
          <w:lang w:val="pt-BR"/>
        </w:rPr>
        <w:instrText>HYPERLINK "https://www.planalto.gov.br/ccivil_03/leis/2002/l10522.htm" \h</w:instrText>
      </w:r>
      <w:r>
        <w:fldChar w:fldCharType="separate"/>
      </w:r>
      <w:r w:rsidRPr="00EF668F">
        <w:rPr>
          <w:color w:val="0000EE"/>
          <w:sz w:val="24"/>
          <w:u w:val="single" w:color="0000EE"/>
          <w:lang w:val="pt-BR"/>
        </w:rPr>
        <w:t>2002</w:t>
      </w:r>
      <w:r>
        <w:rPr>
          <w:color w:val="0000EE"/>
          <w:sz w:val="24"/>
          <w:u w:val="single" w:color="0000EE"/>
        </w:rPr>
        <w:fldChar w:fldCharType="end"/>
      </w:r>
      <w:r>
        <w:fldChar w:fldCharType="begin"/>
      </w:r>
      <w:r w:rsidRPr="00EF668F">
        <w:rPr>
          <w:lang w:val="pt-BR"/>
        </w:rPr>
        <w:instrText>HYPERLINK "https://www.planalto.gov.br/ccivil_03/leis/2002/l10522.htm" \h</w:instrText>
      </w:r>
      <w:r>
        <w:fldChar w:fldCharType="separate"/>
      </w:r>
      <w:r w:rsidRPr="00EF668F">
        <w:rPr>
          <w:sz w:val="24"/>
          <w:lang w:val="pt-BR"/>
        </w:rPr>
        <w:t xml:space="preserve"> </w:t>
      </w:r>
      <w:r>
        <w:rPr>
          <w:sz w:val="24"/>
        </w:rPr>
        <w:fldChar w:fldCharType="end"/>
      </w:r>
      <w:r>
        <w:fldChar w:fldCharType="begin"/>
      </w:r>
      <w:r w:rsidRPr="00EF668F">
        <w:rPr>
          <w:lang w:val="pt-BR"/>
        </w:rPr>
        <w:instrText>HYPERLINK "https://www.planalto.gov.br/ccivil_03/leis/2002/l10522.htm" \h</w:instrText>
      </w:r>
      <w:r>
        <w:fldChar w:fldCharType="separate"/>
      </w:r>
      <w:r w:rsidRPr="00EF668F">
        <w:rPr>
          <w:sz w:val="24"/>
          <w:lang w:val="pt-BR"/>
        </w:rPr>
        <w:t xml:space="preserve">(vigente à época), e no art. 5º do </w:t>
      </w:r>
      <w:r>
        <w:rPr>
          <w:sz w:val="24"/>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 xml:space="preserve">Decreto nº </w:t>
      </w:r>
      <w:r>
        <w:rPr>
          <w:color w:val="0000EE"/>
          <w:sz w:val="24"/>
          <w:u w:val="single" w:color="0000EE"/>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 xml:space="preserve">2.346, </w:t>
      </w:r>
      <w:r>
        <w:rPr>
          <w:color w:val="0000EE"/>
          <w:sz w:val="24"/>
          <w:u w:val="single" w:color="0000EE"/>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 xml:space="preserve">de </w:t>
      </w:r>
      <w:r>
        <w:rPr>
          <w:color w:val="0000EE"/>
          <w:sz w:val="24"/>
          <w:u w:val="single" w:color="0000EE"/>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 xml:space="preserve">10 </w:t>
      </w:r>
      <w:r>
        <w:rPr>
          <w:color w:val="0000EE"/>
          <w:sz w:val="24"/>
          <w:u w:val="single" w:color="0000EE"/>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 xml:space="preserve">de outubro de </w:t>
      </w:r>
      <w:r>
        <w:rPr>
          <w:color w:val="0000EE"/>
          <w:sz w:val="24"/>
          <w:u w:val="single" w:color="0000EE"/>
        </w:rPr>
        <w:fldChar w:fldCharType="end"/>
      </w:r>
      <w:r>
        <w:fldChar w:fldCharType="begin"/>
      </w:r>
      <w:r w:rsidRPr="00EF668F">
        <w:rPr>
          <w:lang w:val="pt-BR"/>
        </w:rPr>
        <w:instrText>HYPERLINK "https://www.planalto.gov.br/ccivil_03/decreto/d2346.htm" \h</w:instrText>
      </w:r>
      <w:r>
        <w:fldChar w:fldCharType="separate"/>
      </w:r>
      <w:r w:rsidRPr="00EF668F">
        <w:rPr>
          <w:color w:val="0000EE"/>
          <w:sz w:val="24"/>
          <w:u w:val="single" w:color="0000EE"/>
          <w:lang w:val="pt-BR"/>
        </w:rPr>
        <w:t>1997</w:t>
      </w:r>
      <w:r>
        <w:rPr>
          <w:color w:val="0000EE"/>
          <w:sz w:val="24"/>
          <w:u w:val="single" w:color="0000EE"/>
        </w:rPr>
        <w:fldChar w:fldCharType="end"/>
      </w:r>
      <w:r>
        <w:fldChar w:fldCharType="begin"/>
      </w:r>
      <w:r w:rsidRPr="00EF668F">
        <w:rPr>
          <w:lang w:val="pt-BR"/>
        </w:rPr>
        <w:instrText>HYPERLINK "https://www.planalto.gov.br/ccivil_03/leis/2002/l10522.htm" \h</w:instrText>
      </w:r>
      <w:r>
        <w:fldChar w:fldCharType="separate"/>
      </w:r>
      <w:r w:rsidRPr="00EF668F">
        <w:rPr>
          <w:sz w:val="24"/>
          <w:lang w:val="pt-BR"/>
        </w:rPr>
        <w:t xml:space="preserve">, </w:t>
      </w:r>
      <w:r>
        <w:rPr>
          <w:sz w:val="24"/>
        </w:rPr>
        <w:lastRenderedPageBreak/>
        <w:fldChar w:fldCharType="end"/>
      </w:r>
      <w:r>
        <w:fldChar w:fldCharType="begin"/>
      </w:r>
      <w:r w:rsidRPr="00EF668F">
        <w:rPr>
          <w:lang w:val="pt-BR"/>
        </w:rPr>
        <w:instrText>HYPERLINK "https://www.planalto.gov.br/ccivil_03/leis/2002/l10522.htm" \h</w:instrText>
      </w:r>
      <w:r>
        <w:fldChar w:fldCharType="separate"/>
      </w:r>
      <w:r w:rsidRPr="00EF668F">
        <w:rPr>
          <w:sz w:val="24"/>
          <w:lang w:val="pt-BR"/>
        </w:rPr>
        <w:t xml:space="preserve">que dispensa a </w:t>
      </w:r>
      <w:r>
        <w:rPr>
          <w:sz w:val="24"/>
        </w:rPr>
        <w:fldChar w:fldCharType="end"/>
      </w:r>
      <w:r w:rsidRPr="00EF668F">
        <w:rPr>
          <w:sz w:val="24"/>
          <w:lang w:val="pt-BR"/>
        </w:rPr>
        <w:t xml:space="preserve">apresentação de contestação, a interposição de recursos e a desistência dos já interpostos em relação às demandas judiciais que buscam o reconhecimento da ilegalidade do art. 2º, §11, I, da </w:t>
      </w:r>
      <w:r w:rsidRPr="00EF668F">
        <w:rPr>
          <w:color w:val="0000EE"/>
          <w:sz w:val="24"/>
          <w:u w:val="single" w:color="0000EE"/>
          <w:lang w:val="pt-BR"/>
        </w:rPr>
        <w:t xml:space="preserve">Instrução Normativa </w:t>
      </w:r>
      <w:r>
        <w:fldChar w:fldCharType="begin"/>
      </w:r>
      <w:r w:rsidRPr="00EF668F">
        <w:rPr>
          <w:lang w:val="pt-BR"/>
        </w:rPr>
        <w:instrText>HYPERLINK "http://normas.receita.fazenda.gov.br/sijut2consulta/link.action?idAto=15526" \h</w:instrText>
      </w:r>
      <w:r>
        <w:fldChar w:fldCharType="separate"/>
      </w:r>
      <w:r w:rsidRPr="00EF668F">
        <w:rPr>
          <w:color w:val="0000EE"/>
          <w:sz w:val="24"/>
          <w:u w:val="single" w:color="0000EE"/>
          <w:lang w:val="pt-BR"/>
        </w:rPr>
        <w:t>SRF nº 599, de 28 de dezembro de 2005</w:t>
      </w:r>
      <w:r>
        <w:rPr>
          <w:color w:val="0000EE"/>
          <w:sz w:val="24"/>
          <w:u w:val="single" w:color="0000EE"/>
        </w:rPr>
        <w:fldChar w:fldCharType="end"/>
      </w:r>
      <w:r>
        <w:fldChar w:fldCharType="begin"/>
      </w:r>
      <w:r w:rsidRPr="00EF668F">
        <w:rPr>
          <w:lang w:val="pt-BR"/>
        </w:rPr>
        <w:instrText>HYPERLINK "http://normas.receita.fazenda.gov.br/sijut2consulta/link.action?idAto=15526" \h</w:instrText>
      </w:r>
      <w:r>
        <w:fldChar w:fldCharType="separate"/>
      </w:r>
      <w:r w:rsidRPr="00EF668F">
        <w:rPr>
          <w:sz w:val="24"/>
          <w:lang w:val="pt-BR"/>
        </w:rPr>
        <w:t xml:space="preserve">, que veda expressamente o gozo da isenção do Imposto de Renda </w:t>
      </w:r>
      <w:r>
        <w:rPr>
          <w:sz w:val="24"/>
        </w:rPr>
        <w:fldChar w:fldCharType="end"/>
      </w:r>
      <w:r>
        <w:fldChar w:fldCharType="begin"/>
      </w:r>
      <w:r w:rsidRPr="00EF668F">
        <w:rPr>
          <w:lang w:val="pt-BR"/>
        </w:rPr>
        <w:instrText>HYPERLINK "https://www.planalto.gov.br/ccivil_03/_ato2004-2006/2005/lei/l11196.htm" \h</w:instrText>
      </w:r>
      <w:r>
        <w:fldChar w:fldCharType="separate"/>
      </w:r>
      <w:r w:rsidRPr="00EF668F">
        <w:rPr>
          <w:sz w:val="24"/>
          <w:lang w:val="pt-BR"/>
        </w:rPr>
        <w:t xml:space="preserve">Pessoa Física (IRPF) sobre o ganho de capital decorrente da venda de imóvel, prevista no art. 39 da </w:t>
      </w:r>
      <w:r>
        <w:rPr>
          <w:sz w:val="24"/>
        </w:rPr>
        <w:fldChar w:fldCharType="end"/>
      </w:r>
      <w:r>
        <w:fldChar w:fldCharType="begin"/>
      </w:r>
      <w:r w:rsidRPr="00EF668F">
        <w:rPr>
          <w:lang w:val="pt-BR"/>
        </w:rPr>
        <w:instrText>HYPERLINK "https://www.planalto.gov.br/ccivil_03/_ato2004-2006/2005/lei/l11196.htm" \h</w:instrText>
      </w:r>
      <w:r>
        <w:fldChar w:fldCharType="separate"/>
      </w:r>
      <w:r w:rsidRPr="00EF668F">
        <w:rPr>
          <w:color w:val="0000EE"/>
          <w:sz w:val="24"/>
          <w:u w:val="single" w:color="0000EE"/>
          <w:lang w:val="pt-BR"/>
        </w:rPr>
        <w:t>Lei nº 11.196, de 2005</w:t>
      </w:r>
      <w:r>
        <w:rPr>
          <w:color w:val="0000EE"/>
          <w:sz w:val="24"/>
          <w:u w:val="single" w:color="0000EE"/>
        </w:rPr>
        <w:fldChar w:fldCharType="end"/>
      </w:r>
      <w:r>
        <w:fldChar w:fldCharType="begin"/>
      </w:r>
      <w:r w:rsidRPr="00EF668F">
        <w:rPr>
          <w:lang w:val="pt-BR"/>
        </w:rPr>
        <w:instrText>HYPERLINK "https://www.planalto.gov.br/ccivil_03/_ato2004-2006/2005/lei/l11196.htm" \h</w:instrText>
      </w:r>
      <w:r>
        <w:fldChar w:fldCharType="separate"/>
      </w:r>
      <w:r w:rsidRPr="00EF668F">
        <w:rPr>
          <w:sz w:val="24"/>
          <w:lang w:val="pt-BR"/>
        </w:rPr>
        <w:t xml:space="preserve">, quando o produto da venda for empregado para quitação ou amortização de financiamento </w:t>
      </w:r>
      <w:r>
        <w:rPr>
          <w:sz w:val="24"/>
        </w:rPr>
        <w:fldChar w:fldCharType="end"/>
      </w:r>
      <w:r w:rsidRPr="00EF668F">
        <w:rPr>
          <w:sz w:val="24"/>
          <w:lang w:val="pt-BR"/>
        </w:rPr>
        <w:t>de outro imóvel residencial que o alienante já possuía anteriormente</w:t>
      </w:r>
      <w:r w:rsidRPr="00EF668F">
        <w:rPr>
          <w:color w:val="0000EE"/>
          <w:sz w:val="31"/>
          <w:u w:val="single" w:color="0000EE"/>
          <w:vertAlign w:val="superscript"/>
          <w:lang w:val="pt-BR"/>
        </w:rPr>
        <w:t>[1]</w:t>
      </w:r>
      <w:r w:rsidRPr="00EF668F">
        <w:rPr>
          <w:sz w:val="24"/>
          <w:lang w:val="pt-BR"/>
        </w:rPr>
        <w:t>.</w:t>
      </w:r>
    </w:p>
    <w:p w14:paraId="3F2FBA9C" w14:textId="77777777" w:rsidR="00CC0AD0" w:rsidRPr="00EF668F" w:rsidRDefault="00000000">
      <w:pPr>
        <w:numPr>
          <w:ilvl w:val="0"/>
          <w:numId w:val="1"/>
        </w:numPr>
        <w:spacing w:after="110" w:line="255" w:lineRule="auto"/>
        <w:ind w:right="61" w:hanging="1416"/>
        <w:rPr>
          <w:lang w:val="pt-BR"/>
        </w:rPr>
      </w:pPr>
      <w:r w:rsidRPr="00EF668F">
        <w:rPr>
          <w:sz w:val="24"/>
          <w:lang w:val="pt-BR"/>
        </w:rPr>
        <w:t xml:space="preserve">Segundo o </w:t>
      </w:r>
      <w:r w:rsidRPr="00EF668F">
        <w:rPr>
          <w:i/>
          <w:sz w:val="24"/>
          <w:lang w:val="pt-BR"/>
        </w:rPr>
        <w:t>caput</w:t>
      </w:r>
      <w:r w:rsidRPr="00EF668F">
        <w:rPr>
          <w:sz w:val="24"/>
          <w:lang w:val="pt-BR"/>
        </w:rPr>
        <w:t xml:space="preserve"> do art. 39, da </w:t>
      </w:r>
      <w:hyperlink r:id="rId22">
        <w:r w:rsidRPr="00EF668F">
          <w:rPr>
            <w:color w:val="0000EE"/>
            <w:sz w:val="24"/>
            <w:u w:val="single" w:color="0000EE"/>
            <w:lang w:val="pt-BR"/>
          </w:rPr>
          <w:t>Lei nº 11.196, de 2005</w:t>
        </w:r>
      </w:hyperlink>
      <w:r w:rsidRPr="00EF668F">
        <w:rPr>
          <w:sz w:val="24"/>
          <w:lang w:val="pt-BR"/>
        </w:rPr>
        <w:t>:</w:t>
      </w:r>
    </w:p>
    <w:p w14:paraId="2516C5FE" w14:textId="77777777" w:rsidR="00CC0AD0" w:rsidRPr="00EF668F" w:rsidRDefault="00000000">
      <w:pPr>
        <w:spacing w:after="0" w:line="259" w:lineRule="auto"/>
        <w:ind w:left="2257" w:firstLine="0"/>
        <w:jc w:val="left"/>
        <w:rPr>
          <w:lang w:val="pt-BR"/>
        </w:rPr>
      </w:pPr>
      <w:r w:rsidRPr="00EF668F">
        <w:rPr>
          <w:lang w:val="pt-BR"/>
        </w:rPr>
        <w:t xml:space="preserve"> </w:t>
      </w:r>
    </w:p>
    <w:p w14:paraId="75B67A83" w14:textId="77777777" w:rsidR="00CC0AD0" w:rsidRDefault="00000000">
      <w:pPr>
        <w:ind w:left="2252" w:right="61"/>
      </w:pPr>
      <w:r w:rsidRPr="00EF668F">
        <w:rPr>
          <w:lang w:val="pt-BR"/>
        </w:rPr>
        <w:t xml:space="preserve">Art. 39. Fica isento do imposto de renda o ganho auferido por pessoa física residente no País na venda de imóveis residenciais, desde que o alienante, no prazo de 180 (cento e oitenta) dias contado da celebração do contrato, aplique o produto da venda na aquisição de imóveis residenciais localizados no País. </w:t>
      </w:r>
      <w:r>
        <w:t>(Vigência)</w:t>
      </w:r>
    </w:p>
    <w:p w14:paraId="7486DA3D" w14:textId="77777777" w:rsidR="00CC0AD0" w:rsidRDefault="00000000">
      <w:pPr>
        <w:spacing w:after="23" w:line="259" w:lineRule="auto"/>
        <w:ind w:left="2257" w:firstLine="0"/>
        <w:jc w:val="left"/>
      </w:pPr>
      <w:r>
        <w:t xml:space="preserve"> </w:t>
      </w:r>
    </w:p>
    <w:p w14:paraId="746F50AA" w14:textId="77777777" w:rsidR="00CC0AD0" w:rsidRPr="00EF668F" w:rsidRDefault="00000000">
      <w:pPr>
        <w:numPr>
          <w:ilvl w:val="0"/>
          <w:numId w:val="1"/>
        </w:numPr>
        <w:spacing w:after="143" w:line="255" w:lineRule="auto"/>
        <w:ind w:right="61" w:hanging="1416"/>
        <w:rPr>
          <w:lang w:val="pt-BR"/>
        </w:rPr>
      </w:pPr>
      <w:r w:rsidRPr="00EF668F">
        <w:rPr>
          <w:sz w:val="24"/>
          <w:lang w:val="pt-BR"/>
        </w:rPr>
        <w:t>A defesa fazendária entendia pela aplicação restritiva da norma do art. 39, reconhecendo a isenção apenas nos casos em que a venda do imóvel se destinava à aquisição de outro dentro do prazo de 180 dias. Ocorre que o Superior Tribunal de Justiça inaugurou entendimento diverso no REsp nº 1.469.478/SC, de relatoria do Min. Herman Benjamin, quando o Min. Mauro Campbell Marques apresentou interpretação ampliativa do dispositivo na apresentação de seu voto-vista divergente.</w:t>
      </w:r>
    </w:p>
    <w:p w14:paraId="6D76895C" w14:textId="77777777" w:rsidR="00CC0AD0" w:rsidRPr="00EF668F" w:rsidRDefault="00000000">
      <w:pPr>
        <w:numPr>
          <w:ilvl w:val="0"/>
          <w:numId w:val="1"/>
        </w:numPr>
        <w:spacing w:after="110" w:line="255" w:lineRule="auto"/>
        <w:ind w:right="61" w:hanging="1416"/>
        <w:rPr>
          <w:lang w:val="pt-BR"/>
        </w:rPr>
      </w:pPr>
      <w:r w:rsidRPr="00EF668F">
        <w:rPr>
          <w:sz w:val="24"/>
          <w:lang w:val="pt-BR"/>
        </w:rPr>
        <w:t>Para o Min. Mauro Campbell Marques:</w:t>
      </w:r>
    </w:p>
    <w:p w14:paraId="77807525" w14:textId="77777777" w:rsidR="00CC0AD0" w:rsidRPr="00EF668F" w:rsidRDefault="00000000">
      <w:pPr>
        <w:spacing w:after="0" w:line="259" w:lineRule="auto"/>
        <w:ind w:left="2257" w:firstLine="0"/>
        <w:jc w:val="left"/>
        <w:rPr>
          <w:lang w:val="pt-BR"/>
        </w:rPr>
      </w:pPr>
      <w:r w:rsidRPr="00EF668F">
        <w:rPr>
          <w:lang w:val="pt-BR"/>
        </w:rPr>
        <w:t xml:space="preserve"> </w:t>
      </w:r>
    </w:p>
    <w:p w14:paraId="161B0DD8" w14:textId="77777777" w:rsidR="00CC0AD0" w:rsidRPr="00EF668F" w:rsidRDefault="00000000">
      <w:pPr>
        <w:ind w:left="2252" w:right="61"/>
        <w:rPr>
          <w:lang w:val="pt-BR"/>
        </w:rPr>
      </w:pPr>
      <w:r w:rsidRPr="00EF668F">
        <w:rPr>
          <w:lang w:val="pt-BR"/>
        </w:rPr>
        <w:t>"(...)</w:t>
      </w:r>
    </w:p>
    <w:p w14:paraId="26EEE59F" w14:textId="77777777" w:rsidR="00CC0AD0" w:rsidRPr="00EF668F" w:rsidRDefault="00000000">
      <w:pPr>
        <w:spacing w:after="0" w:line="259" w:lineRule="auto"/>
        <w:ind w:left="2257" w:firstLine="0"/>
        <w:jc w:val="left"/>
        <w:rPr>
          <w:lang w:val="pt-BR"/>
        </w:rPr>
      </w:pPr>
      <w:r w:rsidRPr="00EF668F">
        <w:rPr>
          <w:lang w:val="pt-BR"/>
        </w:rPr>
        <w:t xml:space="preserve"> </w:t>
      </w:r>
    </w:p>
    <w:p w14:paraId="35EBC98C" w14:textId="77777777" w:rsidR="00CC0AD0" w:rsidRPr="00EF668F" w:rsidRDefault="00000000">
      <w:pPr>
        <w:ind w:left="2252" w:right="61"/>
        <w:rPr>
          <w:lang w:val="pt-BR"/>
        </w:rPr>
      </w:pPr>
      <w:r w:rsidRPr="00EF668F">
        <w:rPr>
          <w:lang w:val="pt-BR"/>
        </w:rPr>
        <w:t xml:space="preserve">Ocorre que a Secretaria da Receita Federal do Brasil entendeu inaplicável a regra isentiva do art. 39, da Lei n. 11.196/2005 porque a alienação do "primeiro imóvel" em 2013 se deu somente depois da aquisição do "segundo imóvel" em 2012. E o fez com base no art. 2º, §11, I, da Instrução Normativa-SRF n. 599/2005, </w:t>
      </w:r>
      <w:r w:rsidRPr="00EF668F">
        <w:rPr>
          <w:i/>
          <w:lang w:val="pt-BR"/>
        </w:rPr>
        <w:t>in verbis</w:t>
      </w:r>
      <w:r w:rsidRPr="00EF668F">
        <w:rPr>
          <w:lang w:val="pt-BR"/>
        </w:rPr>
        <w:t>:</w:t>
      </w:r>
    </w:p>
    <w:p w14:paraId="319FCFF5" w14:textId="77777777" w:rsidR="00CC0AD0" w:rsidRPr="00EF668F" w:rsidRDefault="00000000">
      <w:pPr>
        <w:spacing w:after="0" w:line="259" w:lineRule="auto"/>
        <w:ind w:left="2257" w:firstLine="0"/>
        <w:jc w:val="left"/>
        <w:rPr>
          <w:lang w:val="pt-BR"/>
        </w:rPr>
      </w:pPr>
      <w:r w:rsidRPr="00EF668F">
        <w:rPr>
          <w:lang w:val="pt-BR"/>
        </w:rPr>
        <w:t xml:space="preserve"> </w:t>
      </w:r>
    </w:p>
    <w:p w14:paraId="5AF9CA83" w14:textId="77777777" w:rsidR="00CC0AD0" w:rsidRPr="00EF668F" w:rsidRDefault="00000000">
      <w:pPr>
        <w:spacing w:after="0" w:line="259" w:lineRule="auto"/>
        <w:ind w:left="0" w:right="169" w:firstLine="0"/>
        <w:jc w:val="center"/>
        <w:rPr>
          <w:lang w:val="pt-BR"/>
        </w:rPr>
      </w:pPr>
      <w:r w:rsidRPr="00EF668F">
        <w:rPr>
          <w:lang w:val="pt-BR"/>
        </w:rPr>
        <w:t>IN-SRF Nº 599, DE 28 DE DEZEMBRO DE 2005</w:t>
      </w:r>
    </w:p>
    <w:p w14:paraId="3BDADBA2" w14:textId="77777777" w:rsidR="00CC0AD0" w:rsidRPr="00EF668F" w:rsidRDefault="00000000">
      <w:pPr>
        <w:spacing w:after="0" w:line="259" w:lineRule="auto"/>
        <w:ind w:left="3001" w:firstLine="0"/>
        <w:jc w:val="left"/>
        <w:rPr>
          <w:lang w:val="pt-BR"/>
        </w:rPr>
      </w:pPr>
      <w:r w:rsidRPr="00EF668F">
        <w:rPr>
          <w:lang w:val="pt-BR"/>
        </w:rPr>
        <w:t xml:space="preserve"> </w:t>
      </w:r>
    </w:p>
    <w:p w14:paraId="562899BC" w14:textId="77777777" w:rsidR="00CC0AD0" w:rsidRPr="00EF668F" w:rsidRDefault="00000000">
      <w:pPr>
        <w:ind w:left="3011" w:right="61"/>
        <w:rPr>
          <w:lang w:val="pt-BR"/>
        </w:rPr>
      </w:pPr>
      <w:r w:rsidRPr="00EF668F">
        <w:rPr>
          <w:lang w:val="pt-BR"/>
        </w:rPr>
        <w:t>Art. 2º Fica isento do imposto de renda o ganho auferido por pessoa física residente no País na venda de imóveis residenciais, desde que o alienante, no prazo de 180 (cento e oitenta) dias contado da celebração do contrato, aplique o produto da venda na aquisição, em seu nome, de imóveis residenciais localizados no País.</w:t>
      </w:r>
    </w:p>
    <w:p w14:paraId="6E9EB0DD" w14:textId="77777777" w:rsidR="00CC0AD0" w:rsidRPr="00EF668F" w:rsidRDefault="00000000">
      <w:pPr>
        <w:spacing w:after="0" w:line="259" w:lineRule="auto"/>
        <w:ind w:left="3001" w:firstLine="0"/>
        <w:jc w:val="left"/>
        <w:rPr>
          <w:lang w:val="pt-BR"/>
        </w:rPr>
      </w:pPr>
      <w:r w:rsidRPr="00EF668F">
        <w:rPr>
          <w:lang w:val="pt-BR"/>
        </w:rPr>
        <w:t xml:space="preserve"> </w:t>
      </w:r>
    </w:p>
    <w:p w14:paraId="58F3F9E2" w14:textId="77777777" w:rsidR="00CC0AD0" w:rsidRPr="00EF668F" w:rsidRDefault="00000000">
      <w:pPr>
        <w:ind w:left="3011" w:right="7280"/>
        <w:rPr>
          <w:lang w:val="pt-BR"/>
        </w:rPr>
      </w:pPr>
      <w:r w:rsidRPr="00EF668F">
        <w:rPr>
          <w:lang w:val="pt-BR"/>
        </w:rPr>
        <w:t xml:space="preserve">[...]  </w:t>
      </w:r>
    </w:p>
    <w:p w14:paraId="22C626A6" w14:textId="77777777" w:rsidR="00CC0AD0" w:rsidRPr="00EF668F" w:rsidRDefault="00000000">
      <w:pPr>
        <w:spacing w:after="0" w:line="259" w:lineRule="auto"/>
        <w:ind w:left="594" w:firstLine="0"/>
        <w:jc w:val="center"/>
        <w:rPr>
          <w:lang w:val="pt-BR"/>
        </w:rPr>
      </w:pPr>
      <w:r w:rsidRPr="00EF668F">
        <w:rPr>
          <w:lang w:val="pt-BR"/>
        </w:rPr>
        <w:t xml:space="preserve">§ 11. </w:t>
      </w:r>
      <w:r w:rsidRPr="00EF668F">
        <w:rPr>
          <w:b/>
          <w:lang w:val="pt-BR"/>
        </w:rPr>
        <w:t xml:space="preserve">O disposto neste artigo não se aplica </w:t>
      </w:r>
      <w:r w:rsidRPr="00EF668F">
        <w:rPr>
          <w:lang w:val="pt-BR"/>
        </w:rPr>
        <w:t>, dentre outros:</w:t>
      </w:r>
    </w:p>
    <w:p w14:paraId="26C57616" w14:textId="77777777" w:rsidR="00CC0AD0" w:rsidRPr="00EF668F" w:rsidRDefault="00000000">
      <w:pPr>
        <w:spacing w:after="0" w:line="259" w:lineRule="auto"/>
        <w:ind w:left="3001" w:firstLine="0"/>
        <w:jc w:val="left"/>
        <w:rPr>
          <w:lang w:val="pt-BR"/>
        </w:rPr>
      </w:pPr>
      <w:r w:rsidRPr="00EF668F">
        <w:rPr>
          <w:lang w:val="pt-BR"/>
        </w:rPr>
        <w:t xml:space="preserve"> </w:t>
      </w:r>
    </w:p>
    <w:p w14:paraId="00500449" w14:textId="77777777" w:rsidR="00CC0AD0" w:rsidRPr="00EF668F" w:rsidRDefault="00000000">
      <w:pPr>
        <w:ind w:left="3011" w:right="80"/>
        <w:rPr>
          <w:lang w:val="pt-BR"/>
        </w:rPr>
      </w:pPr>
      <w:r w:rsidRPr="00EF668F">
        <w:rPr>
          <w:lang w:val="pt-BR"/>
        </w:rPr>
        <w:t xml:space="preserve">I - </w:t>
      </w:r>
      <w:r w:rsidRPr="00EF668F">
        <w:rPr>
          <w:b/>
          <w:lang w:val="pt-BR"/>
        </w:rPr>
        <w:t xml:space="preserve">à hipótese de venda de imóvel residencial com o objetivo de quitar, total ou parcialmente, </w:t>
      </w:r>
      <w:r w:rsidRPr="00EF668F">
        <w:rPr>
          <w:b/>
          <w:u w:val="single" w:color="000000"/>
          <w:lang w:val="pt-BR"/>
        </w:rPr>
        <w:t>débito remanescente de aquisição a prazo ou à prestação de imóvel residencial</w:t>
      </w:r>
      <w:r w:rsidRPr="00EF668F">
        <w:rPr>
          <w:b/>
          <w:lang w:val="pt-BR"/>
        </w:rPr>
        <w:t xml:space="preserve"> já possuído pelo alienante</w:t>
      </w:r>
      <w:r w:rsidRPr="00EF668F">
        <w:rPr>
          <w:lang w:val="pt-BR"/>
        </w:rPr>
        <w:t>;</w:t>
      </w:r>
    </w:p>
    <w:p w14:paraId="18C11347" w14:textId="77777777" w:rsidR="00CC0AD0" w:rsidRPr="00EF668F" w:rsidRDefault="00000000">
      <w:pPr>
        <w:spacing w:after="0" w:line="259" w:lineRule="auto"/>
        <w:ind w:left="3001" w:firstLine="0"/>
        <w:jc w:val="left"/>
        <w:rPr>
          <w:lang w:val="pt-BR"/>
        </w:rPr>
      </w:pPr>
      <w:r w:rsidRPr="00EF668F">
        <w:rPr>
          <w:lang w:val="pt-BR"/>
        </w:rPr>
        <w:t xml:space="preserve"> </w:t>
      </w:r>
    </w:p>
    <w:p w14:paraId="420D4B75" w14:textId="77777777" w:rsidR="00CC0AD0" w:rsidRPr="00EF668F" w:rsidRDefault="00000000">
      <w:pPr>
        <w:ind w:left="3011" w:right="61"/>
        <w:rPr>
          <w:lang w:val="pt-BR"/>
        </w:rPr>
      </w:pPr>
      <w:r w:rsidRPr="00EF668F">
        <w:rPr>
          <w:lang w:val="pt-BR"/>
        </w:rPr>
        <w:t>[...]</w:t>
      </w:r>
    </w:p>
    <w:p w14:paraId="1314A659" w14:textId="77777777" w:rsidR="00CC0AD0" w:rsidRPr="00EF668F" w:rsidRDefault="00000000">
      <w:pPr>
        <w:spacing w:after="0" w:line="259" w:lineRule="auto"/>
        <w:ind w:left="2257" w:firstLine="0"/>
        <w:jc w:val="left"/>
        <w:rPr>
          <w:lang w:val="pt-BR"/>
        </w:rPr>
      </w:pPr>
      <w:r w:rsidRPr="00EF668F">
        <w:rPr>
          <w:lang w:val="pt-BR"/>
        </w:rPr>
        <w:t xml:space="preserve"> </w:t>
      </w:r>
    </w:p>
    <w:p w14:paraId="1A3E5E08" w14:textId="77777777" w:rsidR="00CC0AD0" w:rsidRPr="00EF668F" w:rsidRDefault="00000000">
      <w:pPr>
        <w:ind w:left="2252" w:right="61"/>
        <w:rPr>
          <w:lang w:val="pt-BR"/>
        </w:rPr>
      </w:pPr>
      <w:r w:rsidRPr="00EF668F">
        <w:rPr>
          <w:lang w:val="pt-BR"/>
        </w:rPr>
        <w:t>O caso é que a restrição da lei isentiva feita mediante instrução normativa da Receita Federal torna a aplicação da norma quase que impossível. Com efeito, é de sabença geral que a grande maioria das aquisições imobiliárias das pessoas físicas é feita mediante contratos de financiamento de longo prazo (até trinta anos). Isto porque a regra é que a pessoa física não tenha liquidez para adquirir um imóvel residencial à vista. Outro ponto de relevo é que a pessoa física geralmente adquire o 'segundo imóvel' ainda 'na planta' (em construção), o que dificulta a alienação anterior do 'primeiro imóvel', já que é necessário ter onde morar. A regra então é que a aquisição do 'segundo imóvel' se dê antes da alienação do 'primeiro imóvel'.</w:t>
      </w:r>
    </w:p>
    <w:p w14:paraId="65AA0723" w14:textId="77777777" w:rsidR="00CC0AD0" w:rsidRPr="00EF668F" w:rsidRDefault="00000000">
      <w:pPr>
        <w:spacing w:after="0" w:line="259" w:lineRule="auto"/>
        <w:ind w:left="2257" w:firstLine="0"/>
        <w:jc w:val="left"/>
        <w:rPr>
          <w:lang w:val="pt-BR"/>
        </w:rPr>
      </w:pPr>
      <w:r w:rsidRPr="00EF668F">
        <w:rPr>
          <w:lang w:val="pt-BR"/>
        </w:rPr>
        <w:t xml:space="preserve"> </w:t>
      </w:r>
    </w:p>
    <w:p w14:paraId="46E0A653" w14:textId="77777777" w:rsidR="00CC0AD0" w:rsidRPr="00EF668F" w:rsidRDefault="00000000">
      <w:pPr>
        <w:ind w:left="2252" w:right="61"/>
        <w:rPr>
          <w:lang w:val="pt-BR"/>
        </w:rPr>
      </w:pPr>
      <w:r w:rsidRPr="00EF668F">
        <w:rPr>
          <w:lang w:val="pt-BR"/>
        </w:rPr>
        <w:lastRenderedPageBreak/>
        <w:t xml:space="preserve">Sendo assim, a finalidade da norma expressa na citada exposição de motivos é mais bem alcançada quando se permite que o produto da venda do imóvel residencial anterior seja empregado, dentro do prazo de 180 (cento e oitenta dias), na aquisição de outro imóvel residencial, compreendendo dentro deste conceito de aquisição </w:t>
      </w:r>
      <w:r w:rsidRPr="00EF668F">
        <w:rPr>
          <w:b/>
          <w:lang w:val="pt-BR"/>
        </w:rPr>
        <w:t>também a quitação do débito remanescente do imóvel já adquirido ou de parcelas do financiamento em curso firmado anteriormente</w:t>
      </w:r>
      <w:r w:rsidRPr="00EF668F">
        <w:rPr>
          <w:lang w:val="pt-BR"/>
        </w:rPr>
        <w:t>.</w:t>
      </w:r>
    </w:p>
    <w:p w14:paraId="3359AB79" w14:textId="77777777" w:rsidR="00CC0AD0" w:rsidRPr="00EF668F" w:rsidRDefault="00000000">
      <w:pPr>
        <w:spacing w:after="0" w:line="259" w:lineRule="auto"/>
        <w:ind w:left="2257" w:firstLine="0"/>
        <w:jc w:val="left"/>
        <w:rPr>
          <w:lang w:val="pt-BR"/>
        </w:rPr>
      </w:pPr>
      <w:r w:rsidRPr="00EF668F">
        <w:rPr>
          <w:lang w:val="pt-BR"/>
        </w:rPr>
        <w:t xml:space="preserve"> </w:t>
      </w:r>
    </w:p>
    <w:p w14:paraId="12141B53" w14:textId="77777777" w:rsidR="00CC0AD0" w:rsidRPr="00EF668F" w:rsidRDefault="00000000">
      <w:pPr>
        <w:ind w:left="2252" w:right="61"/>
        <w:rPr>
          <w:lang w:val="pt-BR"/>
        </w:rPr>
      </w:pPr>
      <w:r w:rsidRPr="00EF668F">
        <w:rPr>
          <w:lang w:val="pt-BR"/>
        </w:rPr>
        <w:t>Outrossim, a necessidade de interpretação restritiva das normas isentivas também não socorre a FAZENDA NACIONAL, isto porque a literalidade da norma insculpida no art. 39, da Lei n.</w:t>
      </w:r>
    </w:p>
    <w:p w14:paraId="2868F4E1" w14:textId="77777777" w:rsidR="00CC0AD0" w:rsidRPr="00EF668F" w:rsidRDefault="00000000">
      <w:pPr>
        <w:ind w:left="2252"/>
        <w:rPr>
          <w:lang w:val="pt-BR"/>
        </w:rPr>
      </w:pPr>
      <w:r w:rsidRPr="00EF668F">
        <w:rPr>
          <w:lang w:val="pt-BR"/>
        </w:rPr>
        <w:t>11.196/2005 exige apenas a aplicação do '</w:t>
      </w:r>
      <w:r w:rsidRPr="00EF668F">
        <w:rPr>
          <w:i/>
          <w:lang w:val="pt-BR"/>
        </w:rPr>
        <w:t>produto da venda na aquisição de imóveis residenciais localizados no País</w:t>
      </w:r>
      <w:r w:rsidRPr="00EF668F">
        <w:rPr>
          <w:lang w:val="pt-BR"/>
        </w:rPr>
        <w:t>'. Efetivamente, não há qualquer discrímen que estabeleça literalmente o momento da aquisição onde será aplicado o capital da venda. Não há qualquer registro na lei de que as aquisições de que fala sejam somente aquelas cujos contratos ocorreram depois da venda do primeiro imóvel residencial" (grifos do original)</w:t>
      </w:r>
    </w:p>
    <w:p w14:paraId="5D871847" w14:textId="77777777" w:rsidR="00CC0AD0" w:rsidRPr="00EF668F" w:rsidRDefault="00000000">
      <w:pPr>
        <w:spacing w:after="23" w:line="259" w:lineRule="auto"/>
        <w:ind w:left="2257" w:firstLine="0"/>
        <w:jc w:val="left"/>
        <w:rPr>
          <w:lang w:val="pt-BR"/>
        </w:rPr>
      </w:pPr>
      <w:r w:rsidRPr="00EF668F">
        <w:rPr>
          <w:lang w:val="pt-BR"/>
        </w:rPr>
        <w:t xml:space="preserve"> </w:t>
      </w:r>
    </w:p>
    <w:p w14:paraId="22BB5302" w14:textId="77777777" w:rsidR="00CC0AD0" w:rsidRPr="00EF668F" w:rsidRDefault="00000000">
      <w:pPr>
        <w:numPr>
          <w:ilvl w:val="0"/>
          <w:numId w:val="2"/>
        </w:numPr>
        <w:spacing w:after="143" w:line="255" w:lineRule="auto"/>
        <w:ind w:right="61" w:hanging="1416"/>
        <w:rPr>
          <w:lang w:val="pt-BR"/>
        </w:rPr>
      </w:pPr>
      <w:r w:rsidRPr="00EF668F">
        <w:rPr>
          <w:sz w:val="24"/>
          <w:lang w:val="pt-BR"/>
        </w:rPr>
        <w:t>Por fim, reconheceu a ilegalidade do art. 2º, § 11, I, da IN SRF n. 599/2005, pois restringir a aplicação da isenção apenas aos casos de aquisição de outro imóvel, “destoaria da realidade do mercado imobiliário para pessoas físicas que se faz com contratos a prazo, financiamentos, e o início da aquisição do segundo imóvel antes mesmo da realização da venda do primeiro”.</w:t>
      </w:r>
    </w:p>
    <w:p w14:paraId="076C26D5" w14:textId="77777777" w:rsidR="00CC0AD0" w:rsidRDefault="00000000">
      <w:pPr>
        <w:numPr>
          <w:ilvl w:val="0"/>
          <w:numId w:val="2"/>
        </w:numPr>
        <w:spacing w:after="110" w:line="255" w:lineRule="auto"/>
        <w:ind w:right="61" w:hanging="1416"/>
      </w:pPr>
      <w:r w:rsidRPr="00EF668F">
        <w:rPr>
          <w:sz w:val="24"/>
          <w:lang w:val="pt-BR"/>
        </w:rPr>
        <w:t xml:space="preserve">Apesar da manutenção do voto do Min. Herman Benjamin, em sentido favorável à Fazenda Nacional, os demais ministros da Segunda Turma do STJ acompanharam a divergência do Min. Mauro Campbell Marques. </w:t>
      </w:r>
      <w:r>
        <w:rPr>
          <w:sz w:val="24"/>
        </w:rPr>
        <w:t>Assim, nos termos da ementa do REsp 1.469.478/SC:</w:t>
      </w:r>
    </w:p>
    <w:p w14:paraId="5B1A6835" w14:textId="77777777" w:rsidR="00CC0AD0" w:rsidRDefault="00000000">
      <w:pPr>
        <w:spacing w:after="0" w:line="259" w:lineRule="auto"/>
        <w:ind w:left="2257" w:firstLine="0"/>
        <w:jc w:val="left"/>
      </w:pPr>
      <w:r>
        <w:t xml:space="preserve"> </w:t>
      </w:r>
    </w:p>
    <w:p w14:paraId="1F1CA740" w14:textId="77777777" w:rsidR="00CC0AD0" w:rsidRDefault="00000000">
      <w:pPr>
        <w:ind w:left="2252" w:right="61"/>
      </w:pPr>
      <w:r w:rsidRPr="00EF668F">
        <w:rPr>
          <w:lang w:val="pt-BR"/>
        </w:rPr>
        <w:t xml:space="preserve">TRIBUTÁRIO. IMPOSTO DE RENDA. GANHO DE CAPITAL NA ALIENAÇÃO DE BEM IMÓVEL RESIDENCIAL. </w:t>
      </w:r>
      <w:r>
        <w:t>IN/SRF Nº 599/2005 E ART. 39 DA LEI Nº 11.196/2005.</w:t>
      </w:r>
    </w:p>
    <w:p w14:paraId="29490E9B" w14:textId="77777777" w:rsidR="00CC0AD0" w:rsidRPr="00EF668F" w:rsidRDefault="00000000">
      <w:pPr>
        <w:numPr>
          <w:ilvl w:val="1"/>
          <w:numId w:val="2"/>
        </w:numPr>
        <w:ind w:right="61" w:hanging="216"/>
        <w:rPr>
          <w:lang w:val="pt-BR"/>
        </w:rPr>
      </w:pPr>
      <w:r w:rsidRPr="00EF668F">
        <w:rPr>
          <w:lang w:val="pt-BR"/>
        </w:rPr>
        <w:t>A isenção do Imposto de Renda sobre o ganho de capital nas operações de alienação deimóvel prevista no art. 39, da Lei 11.196/2005 se aplica à hipótese de venda de imóvel residencial com o objetivo de quitar, total ou parcialmente, débito remanescente de aquisição a prazo ou à prestação de imóvel residencial já possuído pelo alienante.</w:t>
      </w:r>
    </w:p>
    <w:p w14:paraId="72C2074E" w14:textId="77777777" w:rsidR="00CC0AD0" w:rsidRPr="00EF668F" w:rsidRDefault="00000000">
      <w:pPr>
        <w:numPr>
          <w:ilvl w:val="1"/>
          <w:numId w:val="2"/>
        </w:numPr>
        <w:ind w:right="61" w:hanging="216"/>
        <w:rPr>
          <w:lang w:val="pt-BR"/>
        </w:rPr>
      </w:pPr>
      <w:r w:rsidRPr="00EF668F">
        <w:rPr>
          <w:lang w:val="pt-BR"/>
        </w:rPr>
        <w:t>É ilegal a restrição estabelecida no art. 2º, §11, I, da Instrução Normativa-SRF n. 599/2005.</w:t>
      </w:r>
    </w:p>
    <w:p w14:paraId="189F219E" w14:textId="77777777" w:rsidR="00CC0AD0" w:rsidRPr="00EF668F" w:rsidRDefault="00000000">
      <w:pPr>
        <w:numPr>
          <w:ilvl w:val="1"/>
          <w:numId w:val="2"/>
        </w:numPr>
        <w:ind w:right="61" w:hanging="216"/>
        <w:rPr>
          <w:lang w:val="pt-BR"/>
        </w:rPr>
      </w:pPr>
      <w:r w:rsidRPr="00EF668F">
        <w:rPr>
          <w:lang w:val="pt-BR"/>
        </w:rPr>
        <w:t>NEGO PROVIMENTO ao recurso especial.</w:t>
      </w:r>
    </w:p>
    <w:p w14:paraId="2BD95BA1" w14:textId="77777777" w:rsidR="00CC0AD0" w:rsidRDefault="00000000">
      <w:pPr>
        <w:ind w:left="2252" w:right="61"/>
      </w:pPr>
      <w:r>
        <w:t>(REsp 1469478/SC, Rel. Ministro HERMAN BENJAMIN, Rel. p/ Acórdão Ministro MAURO</w:t>
      </w:r>
    </w:p>
    <w:p w14:paraId="4C9CEFED" w14:textId="77777777" w:rsidR="00CC0AD0" w:rsidRPr="00EF668F" w:rsidRDefault="00000000">
      <w:pPr>
        <w:ind w:left="2252" w:right="61"/>
        <w:rPr>
          <w:lang w:val="pt-BR"/>
        </w:rPr>
      </w:pPr>
      <w:r w:rsidRPr="00EF668F">
        <w:rPr>
          <w:lang w:val="pt-BR"/>
        </w:rPr>
        <w:t>CAMPBELL MARQUES, SEGUNDA TURMA, julgado em 25/10/2016, DJe 19/12/2016)</w:t>
      </w:r>
    </w:p>
    <w:p w14:paraId="3BAD3908" w14:textId="77777777" w:rsidR="00CC0AD0" w:rsidRPr="00EF668F" w:rsidRDefault="00000000">
      <w:pPr>
        <w:spacing w:after="23" w:line="259" w:lineRule="auto"/>
        <w:ind w:left="2257" w:firstLine="0"/>
        <w:jc w:val="left"/>
        <w:rPr>
          <w:lang w:val="pt-BR"/>
        </w:rPr>
      </w:pPr>
      <w:r w:rsidRPr="00EF668F">
        <w:rPr>
          <w:lang w:val="pt-BR"/>
        </w:rPr>
        <w:t xml:space="preserve"> </w:t>
      </w:r>
    </w:p>
    <w:p w14:paraId="7F71AAE3" w14:textId="77777777" w:rsidR="00CC0AD0" w:rsidRPr="00EF668F" w:rsidRDefault="00000000">
      <w:pPr>
        <w:numPr>
          <w:ilvl w:val="0"/>
          <w:numId w:val="2"/>
        </w:numPr>
        <w:spacing w:after="110" w:line="255" w:lineRule="auto"/>
        <w:ind w:right="61" w:hanging="1416"/>
        <w:rPr>
          <w:lang w:val="pt-BR"/>
        </w:rPr>
      </w:pPr>
      <w:r w:rsidRPr="00EF668F">
        <w:rPr>
          <w:sz w:val="24"/>
          <w:lang w:val="pt-BR"/>
        </w:rPr>
        <w:t>Em caso análogo, a Turma julgou também no mesmo sentido:</w:t>
      </w:r>
    </w:p>
    <w:p w14:paraId="46B5D581" w14:textId="77777777" w:rsidR="00CC0AD0" w:rsidRPr="00EF668F" w:rsidRDefault="00000000">
      <w:pPr>
        <w:spacing w:after="0" w:line="259" w:lineRule="auto"/>
        <w:ind w:left="2257" w:firstLine="0"/>
        <w:jc w:val="left"/>
        <w:rPr>
          <w:lang w:val="pt-BR"/>
        </w:rPr>
      </w:pPr>
      <w:r w:rsidRPr="00EF668F">
        <w:rPr>
          <w:lang w:val="pt-BR"/>
        </w:rPr>
        <w:t xml:space="preserve"> </w:t>
      </w:r>
    </w:p>
    <w:p w14:paraId="48CC8643" w14:textId="77777777" w:rsidR="00CC0AD0" w:rsidRPr="00EF668F" w:rsidRDefault="00000000">
      <w:pPr>
        <w:ind w:left="2252" w:right="61"/>
        <w:rPr>
          <w:lang w:val="pt-BR"/>
        </w:rPr>
      </w:pPr>
      <w:r w:rsidRPr="00EF668F">
        <w:rPr>
          <w:lang w:val="pt-BR"/>
        </w:rPr>
        <w:t>TRIBUTÁRIO. IMPOSTO DE RENDA. GANHO DE CAPITAL NA ALIENAÇÃO DE BEM IMÓVEL RESIDENCIAL. ART. 39 DA LEI 11.196/2005. IN/SRF 599/2005.</w:t>
      </w:r>
    </w:p>
    <w:p w14:paraId="69478E5B" w14:textId="77777777" w:rsidR="00CC0AD0" w:rsidRPr="00EF668F" w:rsidRDefault="00000000">
      <w:pPr>
        <w:ind w:left="2252" w:right="61"/>
        <w:rPr>
          <w:lang w:val="pt-BR"/>
        </w:rPr>
      </w:pPr>
      <w:r w:rsidRPr="00EF668F">
        <w:rPr>
          <w:lang w:val="pt-BR"/>
        </w:rPr>
        <w:t>No julgamento do Recurso Especial 1.469.478/SC, a Segunda Turma do STJ entendeu que a isenção do Imposto de Renda sobre o ganho de capital nas operações de alienação de imóvel prevista no art. 39, da Lei 11.196/2005 se aplica à hipótese de venda de imóvel residencial com o objetivo de quitar, total ou parcialmente, débito remanescente de aquisição a prazo ou à prestação de imóvel residencial já possuído pelo alienante. Firmada a compreensão de que a restrição perpetrada pela Instrução Normativa/SRF 599/2005 é ilegal.</w:t>
      </w:r>
    </w:p>
    <w:p w14:paraId="792D26FA" w14:textId="77777777" w:rsidR="00CC0AD0" w:rsidRPr="00EF668F" w:rsidRDefault="00000000">
      <w:pPr>
        <w:ind w:left="2252" w:right="61"/>
        <w:rPr>
          <w:lang w:val="pt-BR"/>
        </w:rPr>
      </w:pPr>
      <w:r w:rsidRPr="00EF668F">
        <w:rPr>
          <w:lang w:val="pt-BR"/>
        </w:rPr>
        <w:t>Recurso Especial não provido.</w:t>
      </w:r>
    </w:p>
    <w:p w14:paraId="543D3091" w14:textId="77777777" w:rsidR="00CC0AD0" w:rsidRPr="00EF668F" w:rsidRDefault="00000000">
      <w:pPr>
        <w:ind w:left="2252" w:right="61"/>
        <w:rPr>
          <w:lang w:val="pt-BR"/>
        </w:rPr>
      </w:pPr>
      <w:r w:rsidRPr="00EF668F">
        <w:rPr>
          <w:lang w:val="pt-BR"/>
        </w:rPr>
        <w:t>(REsp 1726884/PR, Rel. Ministro HERMAN BENJAMIN, SEGUNDA TURMA, julgado em 24/04/2018, DJe 21/11/2018)</w:t>
      </w:r>
    </w:p>
    <w:p w14:paraId="4A7D0C4F" w14:textId="77777777" w:rsidR="00CC0AD0" w:rsidRPr="00EF668F" w:rsidRDefault="00000000">
      <w:pPr>
        <w:spacing w:after="23" w:line="259" w:lineRule="auto"/>
        <w:ind w:left="2257" w:firstLine="0"/>
        <w:jc w:val="left"/>
        <w:rPr>
          <w:lang w:val="pt-BR"/>
        </w:rPr>
      </w:pPr>
      <w:r w:rsidRPr="00EF668F">
        <w:rPr>
          <w:lang w:val="pt-BR"/>
        </w:rPr>
        <w:t xml:space="preserve"> </w:t>
      </w:r>
    </w:p>
    <w:p w14:paraId="3A4E002D" w14:textId="77777777" w:rsidR="00CC0AD0" w:rsidRPr="00EF668F" w:rsidRDefault="00000000">
      <w:pPr>
        <w:numPr>
          <w:ilvl w:val="0"/>
          <w:numId w:val="3"/>
        </w:numPr>
        <w:spacing w:after="143" w:line="255" w:lineRule="auto"/>
        <w:ind w:right="61" w:hanging="1416"/>
        <w:rPr>
          <w:lang w:val="pt-BR"/>
        </w:rPr>
      </w:pPr>
      <w:r w:rsidRPr="00EF668F">
        <w:rPr>
          <w:sz w:val="24"/>
          <w:lang w:val="pt-BR"/>
        </w:rPr>
        <w:t>Diversas decisões monocráticas corroboram o entendimento: REsp nº 1.820.971/RS, Ministra Assusete Magalhães, 01.08.2019; REsp nº 1.811.034/SC, Ministra Assusete Magalhães, 27.05.2019; AREsp nº 1.351.448/DF, Ministro Mauro Campbell Marques, 30.08.2018; REsp nº 1.724.010/PB, Ministra Assusete Magalhães, 23.03.2018; REsp nº 1.610.502/RJ, Ministra Assusete Magalhães, 11.10.2017.</w:t>
      </w:r>
    </w:p>
    <w:p w14:paraId="5D699124" w14:textId="77777777" w:rsidR="00CC0AD0" w:rsidRPr="00EF668F" w:rsidRDefault="00000000">
      <w:pPr>
        <w:numPr>
          <w:ilvl w:val="0"/>
          <w:numId w:val="3"/>
        </w:numPr>
        <w:spacing w:after="110" w:line="255" w:lineRule="auto"/>
        <w:ind w:right="61" w:hanging="1416"/>
        <w:rPr>
          <w:lang w:val="pt-BR"/>
        </w:rPr>
      </w:pPr>
      <w:r w:rsidRPr="00EF668F">
        <w:rPr>
          <w:sz w:val="24"/>
          <w:lang w:val="pt-BR"/>
        </w:rPr>
        <w:t>Na Primeira Turma, a discussão foi iniciada com o julgamento do REsp 1.668.268/SP, de relatoria da Min. Regina Helena Costa, que concluiu que:</w:t>
      </w:r>
    </w:p>
    <w:p w14:paraId="35F20744" w14:textId="77777777" w:rsidR="00CC0AD0" w:rsidRPr="00EF668F" w:rsidRDefault="00000000">
      <w:pPr>
        <w:spacing w:after="0" w:line="259" w:lineRule="auto"/>
        <w:ind w:left="2257" w:firstLine="0"/>
        <w:jc w:val="left"/>
        <w:rPr>
          <w:lang w:val="pt-BR"/>
        </w:rPr>
      </w:pPr>
      <w:r w:rsidRPr="00EF668F">
        <w:rPr>
          <w:lang w:val="pt-BR"/>
        </w:rPr>
        <w:lastRenderedPageBreak/>
        <w:t xml:space="preserve"> </w:t>
      </w:r>
    </w:p>
    <w:p w14:paraId="210D98D7" w14:textId="77777777" w:rsidR="00CC0AD0" w:rsidRPr="00EF668F" w:rsidRDefault="00000000">
      <w:pPr>
        <w:ind w:left="2252" w:right="61"/>
        <w:rPr>
          <w:lang w:val="pt-BR"/>
        </w:rPr>
      </w:pPr>
      <w:r w:rsidRPr="00EF668F">
        <w:rPr>
          <w:lang w:val="pt-BR"/>
        </w:rPr>
        <w:t>TRIBUTÁRIO. RECURSO ESPECIAL. CÓDIGO DE PROCESSO CIVIL DE 2015. APLICABILIDADE. IMPOSTO SOBRE A RENDA DE PESSOA FÍSICA - IRPF.</w:t>
      </w:r>
    </w:p>
    <w:p w14:paraId="21AD417B" w14:textId="77777777" w:rsidR="00CC0AD0" w:rsidRPr="00EF668F" w:rsidRDefault="00000000">
      <w:pPr>
        <w:ind w:left="2252" w:right="61"/>
        <w:rPr>
          <w:lang w:val="pt-BR"/>
        </w:rPr>
      </w:pPr>
      <w:r w:rsidRPr="00EF668F">
        <w:rPr>
          <w:lang w:val="pt-BR"/>
        </w:rPr>
        <w:t>ALIENAÇÃO DE IMÓVEL RESIDENCIAL. GANHO DE CAPITAL. LEI N. 11.196/05</w:t>
      </w:r>
    </w:p>
    <w:p w14:paraId="0EB5C934" w14:textId="77777777" w:rsidR="00CC0AD0" w:rsidRPr="00EF668F" w:rsidRDefault="00000000">
      <w:pPr>
        <w:ind w:left="2252" w:right="61"/>
        <w:rPr>
          <w:lang w:val="pt-BR"/>
        </w:rPr>
      </w:pPr>
      <w:r w:rsidRPr="00EF668F">
        <w:rPr>
          <w:lang w:val="pt-BR"/>
        </w:rPr>
        <w:t>("LEI DO BEM"). VALORES PARCIALMENTE DESTINADOS À QUITAÇÃO DE</w:t>
      </w:r>
    </w:p>
    <w:p w14:paraId="6EF4883C" w14:textId="77777777" w:rsidR="00CC0AD0" w:rsidRPr="00EF668F" w:rsidRDefault="00000000">
      <w:pPr>
        <w:ind w:left="2252" w:right="61"/>
        <w:rPr>
          <w:lang w:val="pt-BR"/>
        </w:rPr>
      </w:pPr>
      <w:r w:rsidRPr="00EF668F">
        <w:rPr>
          <w:lang w:val="pt-BR"/>
        </w:rPr>
        <w:t>FINANCIAMENTO IMOBILIÁRIO DE OUTRO IMÓVEL RESIDENCIAL. DIREITO À ISENÇÃO. RESTRIÇÃO IMPOSTA POR INSTRUÇÃO NORMATIVA. ILEGALIDADE. PRECEDENTE. MAJORAÇÃO DE HONORÁRIOS RECURSAIS. ART. 85, § 11, DO CPC/15. IMPOSSIBILIDADE.</w:t>
      </w:r>
    </w:p>
    <w:p w14:paraId="361B566A" w14:textId="77777777" w:rsidR="00CC0AD0" w:rsidRPr="00EF668F" w:rsidRDefault="00000000">
      <w:pPr>
        <w:numPr>
          <w:ilvl w:val="1"/>
          <w:numId w:val="3"/>
        </w:numPr>
        <w:ind w:left="2524" w:right="61" w:hanging="282"/>
        <w:rPr>
          <w:lang w:val="pt-BR"/>
        </w:rPr>
      </w:pPr>
      <w:r w:rsidRPr="00EF668F">
        <w:rPr>
          <w:lang w:val="pt-BR"/>
        </w:rPr>
        <w:t>- Consoante o decidido pelo Plenário desta Corte na sessão realizada em 09.03.2016, o regime</w:t>
      </w:r>
    </w:p>
    <w:p w14:paraId="51CEFAA5" w14:textId="77777777" w:rsidR="00CC0AD0" w:rsidRPr="00EF668F" w:rsidRDefault="00000000">
      <w:pPr>
        <w:ind w:left="2252" w:right="61"/>
        <w:rPr>
          <w:lang w:val="pt-BR"/>
        </w:rPr>
      </w:pPr>
      <w:r w:rsidRPr="00EF668F">
        <w:rPr>
          <w:lang w:val="pt-BR"/>
        </w:rPr>
        <w:t>recursal será determinado pela data da publicação do provimento jurisdicional impugnado.</w:t>
      </w:r>
    </w:p>
    <w:p w14:paraId="0C72797D" w14:textId="77777777" w:rsidR="00CC0AD0" w:rsidRPr="00EF668F" w:rsidRDefault="00000000">
      <w:pPr>
        <w:ind w:left="2252" w:right="61"/>
        <w:rPr>
          <w:lang w:val="pt-BR"/>
        </w:rPr>
      </w:pPr>
      <w:r w:rsidRPr="00EF668F">
        <w:rPr>
          <w:lang w:val="pt-BR"/>
        </w:rPr>
        <w:t>Aplica-se o Código de Processo Civil de 2015.</w:t>
      </w:r>
    </w:p>
    <w:p w14:paraId="1EAB7951" w14:textId="77777777" w:rsidR="00CC0AD0" w:rsidRPr="00EF668F" w:rsidRDefault="00000000">
      <w:pPr>
        <w:numPr>
          <w:ilvl w:val="1"/>
          <w:numId w:val="3"/>
        </w:numPr>
        <w:ind w:left="2524" w:right="61" w:hanging="282"/>
        <w:rPr>
          <w:lang w:val="pt-BR"/>
        </w:rPr>
      </w:pPr>
      <w:r w:rsidRPr="00EF668F">
        <w:rPr>
          <w:lang w:val="pt-BR"/>
        </w:rPr>
        <w:t>- A isenção prevista no art. 39, § 2º, da Lei n. 11.196/05, alcança as hipóteses nas quais oproduto da venda de imóvel por pessoa física seja destinado, total ou parcialmente, à quitação ou amortização de financiamento de outro imóvel residencial que o alienante já possui.</w:t>
      </w:r>
    </w:p>
    <w:p w14:paraId="3359E827" w14:textId="77777777" w:rsidR="00CC0AD0" w:rsidRDefault="00000000">
      <w:pPr>
        <w:ind w:left="2252" w:right="61"/>
      </w:pPr>
      <w:r>
        <w:t>Precedente.</w:t>
      </w:r>
    </w:p>
    <w:p w14:paraId="1B2BDDD6" w14:textId="77777777" w:rsidR="00CC0AD0" w:rsidRPr="00EF668F" w:rsidRDefault="00000000">
      <w:pPr>
        <w:numPr>
          <w:ilvl w:val="1"/>
          <w:numId w:val="3"/>
        </w:numPr>
        <w:ind w:left="2524" w:right="61" w:hanging="282"/>
        <w:rPr>
          <w:lang w:val="pt-BR"/>
        </w:rPr>
      </w:pPr>
      <w:r w:rsidRPr="00EF668F">
        <w:rPr>
          <w:lang w:val="pt-BR"/>
        </w:rPr>
        <w:t>- Ilegalidade do art. 2º, § 11, inciso I, da Instrução Normativa SRF n. 599/05.</w:t>
      </w:r>
    </w:p>
    <w:p w14:paraId="7CEA2106" w14:textId="77777777" w:rsidR="00CC0AD0" w:rsidRPr="00EF668F" w:rsidRDefault="00000000">
      <w:pPr>
        <w:numPr>
          <w:ilvl w:val="1"/>
          <w:numId w:val="3"/>
        </w:numPr>
        <w:ind w:left="2524" w:right="61" w:hanging="282"/>
        <w:rPr>
          <w:lang w:val="pt-BR"/>
        </w:rPr>
      </w:pPr>
      <w:r w:rsidRPr="00EF668F">
        <w:rPr>
          <w:lang w:val="pt-BR"/>
        </w:rPr>
        <w:t>- Impossibilitada a majoração de honorários nos termos do art.</w:t>
      </w:r>
    </w:p>
    <w:p w14:paraId="3D01CB8E" w14:textId="77777777" w:rsidR="00CC0AD0" w:rsidRPr="00EF668F" w:rsidRDefault="00000000">
      <w:pPr>
        <w:ind w:left="2252" w:right="61"/>
        <w:rPr>
          <w:lang w:val="pt-BR"/>
        </w:rPr>
      </w:pPr>
      <w:r w:rsidRPr="00EF668F">
        <w:rPr>
          <w:lang w:val="pt-BR"/>
        </w:rPr>
        <w:t>85, § 11, do Código de Processo Civil de 2015, porquanto não houve anterior fixação de verba honorária.</w:t>
      </w:r>
    </w:p>
    <w:p w14:paraId="08EAE17A" w14:textId="77777777" w:rsidR="00CC0AD0" w:rsidRDefault="00000000">
      <w:pPr>
        <w:numPr>
          <w:ilvl w:val="1"/>
          <w:numId w:val="3"/>
        </w:numPr>
        <w:ind w:left="2524" w:right="61" w:hanging="282"/>
      </w:pPr>
      <w:r>
        <w:t>- Recurso especial desprovido.</w:t>
      </w:r>
    </w:p>
    <w:p w14:paraId="35D8C576" w14:textId="77777777" w:rsidR="00CC0AD0" w:rsidRPr="00EF668F" w:rsidRDefault="00000000">
      <w:pPr>
        <w:ind w:left="2252" w:right="61"/>
        <w:rPr>
          <w:lang w:val="pt-BR"/>
        </w:rPr>
      </w:pPr>
      <w:r w:rsidRPr="00EF668F">
        <w:rPr>
          <w:lang w:val="pt-BR"/>
        </w:rPr>
        <w:t>(REsp 1668268/SP, Rel. Ministra REGINA HELENA COSTA, PRIMEIRA TURMA, julgado em 13/03/2018, DJe 22/03/2018)</w:t>
      </w:r>
    </w:p>
    <w:p w14:paraId="581C05ED" w14:textId="77777777" w:rsidR="00CC0AD0" w:rsidRPr="00EF668F" w:rsidRDefault="00000000">
      <w:pPr>
        <w:spacing w:after="23" w:line="259" w:lineRule="auto"/>
        <w:ind w:left="2257" w:firstLine="0"/>
        <w:jc w:val="left"/>
        <w:rPr>
          <w:lang w:val="pt-BR"/>
        </w:rPr>
      </w:pPr>
      <w:r w:rsidRPr="00EF668F">
        <w:rPr>
          <w:lang w:val="pt-BR"/>
        </w:rPr>
        <w:t xml:space="preserve"> </w:t>
      </w:r>
    </w:p>
    <w:p w14:paraId="461C2891" w14:textId="77777777" w:rsidR="00CC0AD0" w:rsidRDefault="00000000">
      <w:pPr>
        <w:numPr>
          <w:ilvl w:val="0"/>
          <w:numId w:val="3"/>
        </w:numPr>
        <w:spacing w:after="110" w:line="255" w:lineRule="auto"/>
        <w:ind w:right="61" w:hanging="1416"/>
      </w:pPr>
      <w:r>
        <w:rPr>
          <w:sz w:val="24"/>
        </w:rPr>
        <w:t>No mesmo sentido:</w:t>
      </w:r>
    </w:p>
    <w:p w14:paraId="414D29DA" w14:textId="77777777" w:rsidR="00CC0AD0" w:rsidRDefault="00000000">
      <w:pPr>
        <w:spacing w:after="0" w:line="259" w:lineRule="auto"/>
        <w:ind w:left="2257" w:firstLine="0"/>
        <w:jc w:val="left"/>
      </w:pPr>
      <w:r>
        <w:t xml:space="preserve"> </w:t>
      </w:r>
    </w:p>
    <w:p w14:paraId="484B6E9B" w14:textId="77777777" w:rsidR="00CC0AD0" w:rsidRPr="00EF668F" w:rsidRDefault="00000000">
      <w:pPr>
        <w:ind w:left="2252" w:right="61"/>
        <w:rPr>
          <w:lang w:val="pt-BR"/>
        </w:rPr>
      </w:pPr>
      <w:r w:rsidRPr="00EF668F">
        <w:rPr>
          <w:lang w:val="pt-BR"/>
        </w:rPr>
        <w:t>TRIBUTÁRIO. AGRAVO INTERNO NO RECURSO ESPECIAL. IMPOSTO DE RENDA.</w:t>
      </w:r>
    </w:p>
    <w:p w14:paraId="10DF050E" w14:textId="77777777" w:rsidR="00CC0AD0" w:rsidRPr="00EF668F" w:rsidRDefault="00000000">
      <w:pPr>
        <w:ind w:left="2252" w:right="61"/>
        <w:rPr>
          <w:lang w:val="pt-BR"/>
        </w:rPr>
      </w:pPr>
      <w:r w:rsidRPr="00EF668F">
        <w:rPr>
          <w:lang w:val="pt-BR"/>
        </w:rPr>
        <w:t>ISENÇÃO. GANHO DE CAPITAL. VENDA DE IMÓVEL RESIDENCIAL. ART. 39 DA</w:t>
      </w:r>
    </w:p>
    <w:p w14:paraId="56D1AE45" w14:textId="77777777" w:rsidR="00CC0AD0" w:rsidRPr="00EF668F" w:rsidRDefault="00000000">
      <w:pPr>
        <w:tabs>
          <w:tab w:val="center" w:pos="2424"/>
          <w:tab w:val="center" w:pos="3502"/>
          <w:tab w:val="center" w:pos="4934"/>
          <w:tab w:val="center" w:pos="6437"/>
          <w:tab w:val="center" w:pos="7569"/>
          <w:tab w:val="center" w:pos="8862"/>
          <w:tab w:val="right" w:pos="10586"/>
        </w:tabs>
        <w:ind w:left="0" w:firstLine="0"/>
        <w:jc w:val="left"/>
        <w:rPr>
          <w:lang w:val="pt-BR"/>
        </w:rPr>
      </w:pPr>
      <w:r w:rsidRPr="00EF668F">
        <w:rPr>
          <w:rFonts w:ascii="Calibri" w:eastAsia="Calibri" w:hAnsi="Calibri" w:cs="Calibri"/>
          <w:lang w:val="pt-BR"/>
        </w:rPr>
        <w:tab/>
      </w:r>
      <w:r w:rsidRPr="00EF668F">
        <w:rPr>
          <w:lang w:val="pt-BR"/>
        </w:rPr>
        <w:t xml:space="preserve">LEI </w:t>
      </w:r>
      <w:r w:rsidRPr="00EF668F">
        <w:rPr>
          <w:lang w:val="pt-BR"/>
        </w:rPr>
        <w:tab/>
        <w:t xml:space="preserve">11.196/2005. </w:t>
      </w:r>
      <w:r w:rsidRPr="00EF668F">
        <w:rPr>
          <w:lang w:val="pt-BR"/>
        </w:rPr>
        <w:tab/>
        <w:t xml:space="preserve">ACÓRDÃO </w:t>
      </w:r>
      <w:r w:rsidRPr="00EF668F">
        <w:rPr>
          <w:lang w:val="pt-BR"/>
        </w:rPr>
        <w:tab/>
        <w:t xml:space="preserve">RECORRIDO </w:t>
      </w:r>
      <w:r w:rsidRPr="00EF668F">
        <w:rPr>
          <w:lang w:val="pt-BR"/>
        </w:rPr>
        <w:tab/>
        <w:t xml:space="preserve">EM </w:t>
      </w:r>
      <w:r w:rsidRPr="00EF668F">
        <w:rPr>
          <w:lang w:val="pt-BR"/>
        </w:rPr>
        <w:tab/>
        <w:t xml:space="preserve">CONSONÂNCIA </w:t>
      </w:r>
      <w:r w:rsidRPr="00EF668F">
        <w:rPr>
          <w:lang w:val="pt-BR"/>
        </w:rPr>
        <w:tab/>
        <w:t>COM</w:t>
      </w:r>
    </w:p>
    <w:p w14:paraId="45177225" w14:textId="77777777" w:rsidR="00CC0AD0" w:rsidRPr="00EF668F" w:rsidRDefault="00000000">
      <w:pPr>
        <w:ind w:left="2252" w:right="61"/>
        <w:rPr>
          <w:lang w:val="pt-BR"/>
        </w:rPr>
      </w:pPr>
      <w:r w:rsidRPr="00EF668F">
        <w:rPr>
          <w:lang w:val="pt-BR"/>
        </w:rPr>
        <w:t>JURISPRUDÊNCIA DO STJ. AGRAVO INTERNO DA FAZENDA NACIONAL A QUE SE NEGA PROVIMENTO.</w:t>
      </w:r>
    </w:p>
    <w:p w14:paraId="2F82D08E" w14:textId="77777777" w:rsidR="00CC0AD0" w:rsidRDefault="00000000">
      <w:pPr>
        <w:numPr>
          <w:ilvl w:val="1"/>
          <w:numId w:val="4"/>
        </w:numPr>
        <w:ind w:right="61" w:hanging="216"/>
      </w:pPr>
      <w:r w:rsidRPr="00EF668F">
        <w:rPr>
          <w:lang w:val="pt-BR"/>
        </w:rPr>
        <w:t xml:space="preserve">É entendimento desta Corte Superior que a isenção do Imposto de Renda sobre o ganho decapital nas operações de alienação de imóvel prevista no art. 39 da Lei 11.196/2005 se aplica à hipótese de venda de imóvel residencial com o objetivo de quitar, total ou parcialmente, o débito remanescente de aquisição de imóvel residencial já possuído pelo alienante, sendo ilegal a restrição estabelecida no art. 2o., § 11 da IN-SRF 599/2005. </w:t>
      </w:r>
      <w:r>
        <w:t>Precedentes: REsp. 1.668.268/SP, Rel. Min. REGINA HELENA COSTA, DJe 13.3.2018;</w:t>
      </w:r>
    </w:p>
    <w:p w14:paraId="4887ACA1" w14:textId="77777777" w:rsidR="00CC0AD0" w:rsidRDefault="00000000">
      <w:pPr>
        <w:ind w:left="2252" w:right="61"/>
      </w:pPr>
      <w:r>
        <w:t>REsp. 1.726.884/PR, Rel. Min. HERMAN BENJAMIN, DJe 21.11.2018.</w:t>
      </w:r>
    </w:p>
    <w:p w14:paraId="17F67C8D" w14:textId="77777777" w:rsidR="00CC0AD0" w:rsidRPr="00EF668F" w:rsidRDefault="00000000">
      <w:pPr>
        <w:numPr>
          <w:ilvl w:val="1"/>
          <w:numId w:val="4"/>
        </w:numPr>
        <w:ind w:right="61" w:hanging="216"/>
        <w:rPr>
          <w:lang w:val="pt-BR"/>
        </w:rPr>
      </w:pPr>
      <w:r w:rsidRPr="00EF668F">
        <w:rPr>
          <w:lang w:val="pt-BR"/>
        </w:rPr>
        <w:t>Agravo Interno da FAZENDA NACIONAL a que se nega provimento.</w:t>
      </w:r>
    </w:p>
    <w:p w14:paraId="6614DB74" w14:textId="77777777" w:rsidR="00CC0AD0" w:rsidRPr="00EF668F" w:rsidRDefault="00000000">
      <w:pPr>
        <w:ind w:left="2252" w:right="61"/>
        <w:rPr>
          <w:lang w:val="pt-BR"/>
        </w:rPr>
      </w:pPr>
      <w:r>
        <w:t xml:space="preserve">(AgInt no REsp 1612183/RS, Rel. </w:t>
      </w:r>
      <w:r w:rsidRPr="00EF668F">
        <w:rPr>
          <w:lang w:val="pt-BR"/>
        </w:rPr>
        <w:t>Ministro NAPOLEÃO NUNES MAIA FILHO, PRIMEIRA</w:t>
      </w:r>
    </w:p>
    <w:p w14:paraId="4933CDC0" w14:textId="77777777" w:rsidR="00CC0AD0" w:rsidRDefault="00000000">
      <w:pPr>
        <w:ind w:left="2252" w:right="61"/>
      </w:pPr>
      <w:r>
        <w:t>TURMA, julgado em 29/04/2019, DJe 10/05/2019)</w:t>
      </w:r>
    </w:p>
    <w:p w14:paraId="63692C12" w14:textId="77777777" w:rsidR="00CC0AD0" w:rsidRDefault="00000000">
      <w:pPr>
        <w:spacing w:after="23" w:line="259" w:lineRule="auto"/>
        <w:ind w:left="2257" w:firstLine="0"/>
        <w:jc w:val="left"/>
      </w:pPr>
      <w:r>
        <w:t xml:space="preserve"> </w:t>
      </w:r>
    </w:p>
    <w:p w14:paraId="54CC88E7" w14:textId="77777777" w:rsidR="00CC0AD0" w:rsidRPr="00EF668F" w:rsidRDefault="00000000">
      <w:pPr>
        <w:numPr>
          <w:ilvl w:val="0"/>
          <w:numId w:val="3"/>
        </w:numPr>
        <w:spacing w:after="0" w:line="255" w:lineRule="auto"/>
        <w:ind w:right="61" w:hanging="1416"/>
        <w:rPr>
          <w:lang w:val="pt-BR"/>
        </w:rPr>
      </w:pPr>
      <w:r w:rsidRPr="00EF668F">
        <w:rPr>
          <w:sz w:val="24"/>
          <w:lang w:val="pt-BR"/>
        </w:rPr>
        <w:t>E as decisões monocráticas: REsp nº 2.005.741, Ministro Gurgel de Faria, 26.08.2022; REsp nº 1.664.485/RS, Ministro Gurgel De Faria, 12.05.2021; REsp nº 1.605.349/RS, Ministro Sérgio Kukina, 29.09.2020; REsp nº 1.761.304/PR, Ministro Sérgio Kukina, 24.06.2020; REsp nº 1.451.303/SC, Ministro</w:t>
      </w:r>
    </w:p>
    <w:p w14:paraId="45ACE201" w14:textId="77777777" w:rsidR="00CC0AD0" w:rsidRPr="00EF668F" w:rsidRDefault="00000000">
      <w:pPr>
        <w:spacing w:after="5" w:line="255" w:lineRule="auto"/>
        <w:ind w:left="-5" w:right="61"/>
        <w:rPr>
          <w:lang w:val="pt-BR"/>
        </w:rPr>
      </w:pPr>
      <w:r w:rsidRPr="00EF668F">
        <w:rPr>
          <w:sz w:val="24"/>
          <w:lang w:val="pt-BR"/>
        </w:rPr>
        <w:t>Sérgio Kukina, 02.08.2019; AREsp nº 1.385.602/RJ, Ministro Benedito Gonçalves, 20.11.2018; REsp nº</w:t>
      </w:r>
    </w:p>
    <w:p w14:paraId="14672346" w14:textId="77777777" w:rsidR="00CC0AD0" w:rsidRPr="00EF668F" w:rsidRDefault="00000000">
      <w:pPr>
        <w:spacing w:after="5" w:line="255" w:lineRule="auto"/>
        <w:ind w:left="-5" w:right="61"/>
        <w:rPr>
          <w:lang w:val="pt-BR"/>
        </w:rPr>
      </w:pPr>
      <w:r w:rsidRPr="00EF668F">
        <w:rPr>
          <w:sz w:val="24"/>
          <w:lang w:val="pt-BR"/>
        </w:rPr>
        <w:t>1.460.769/RS, Ministro Benedito Gonçalves, 02.08.2018; REsp nº 1.582.165/RS, Ministra Regina Helena</w:t>
      </w:r>
    </w:p>
    <w:p w14:paraId="53C0DEEA" w14:textId="77777777" w:rsidR="00CC0AD0" w:rsidRPr="00EF668F" w:rsidRDefault="00000000">
      <w:pPr>
        <w:spacing w:after="143" w:line="255" w:lineRule="auto"/>
        <w:ind w:left="-5" w:right="61"/>
        <w:rPr>
          <w:lang w:val="pt-BR"/>
        </w:rPr>
      </w:pPr>
      <w:r w:rsidRPr="00EF668F">
        <w:rPr>
          <w:sz w:val="24"/>
          <w:lang w:val="pt-BR"/>
        </w:rPr>
        <w:t>Costa, 01.06.2018; REsp nº 1.663.318/RJ, Ministra Regina Helena Costa, 09.04.2018; REsp nº 1.460.769, Ministro Benedito Gonçalves, 03.05.2017; REsp nº 1.612.183/RS, Ministro Napoleão Nunes Maia Filho, 27.03.2017.</w:t>
      </w:r>
    </w:p>
    <w:p w14:paraId="29349079" w14:textId="77777777" w:rsidR="00CC0AD0" w:rsidRPr="00EF668F" w:rsidRDefault="00000000">
      <w:pPr>
        <w:numPr>
          <w:ilvl w:val="0"/>
          <w:numId w:val="5"/>
        </w:numPr>
        <w:spacing w:after="143" w:line="255" w:lineRule="auto"/>
        <w:ind w:right="61" w:hanging="1416"/>
        <w:rPr>
          <w:lang w:val="pt-BR"/>
        </w:rPr>
      </w:pPr>
      <w:r w:rsidRPr="00EF668F">
        <w:rPr>
          <w:sz w:val="24"/>
          <w:lang w:val="pt-BR"/>
        </w:rPr>
        <w:t xml:space="preserve">Depreende-se dos julgados acima que o STJ ampliou o alcance do art. 39 da Lei 11.196/2005 por reconhecer que o escopo da norma é dinamizar o mercado imobiliário e que, na realidade nacional, a maioria das aquisições imobiliárias é feita mediante contratos de financiamento, </w:t>
      </w:r>
      <w:r w:rsidRPr="00EF668F">
        <w:rPr>
          <w:sz w:val="24"/>
          <w:lang w:val="pt-BR"/>
        </w:rPr>
        <w:lastRenderedPageBreak/>
        <w:t>sendo muito mais comum a venda de um imóvel para a quitação de outro de mesma finalidade, do que a aquisição de um novo.</w:t>
      </w:r>
    </w:p>
    <w:p w14:paraId="60974726" w14:textId="77777777" w:rsidR="00CC0AD0" w:rsidRPr="00EF668F" w:rsidRDefault="00000000">
      <w:pPr>
        <w:numPr>
          <w:ilvl w:val="0"/>
          <w:numId w:val="5"/>
        </w:numPr>
        <w:spacing w:after="354" w:line="259" w:lineRule="auto"/>
        <w:ind w:right="61" w:hanging="1416"/>
        <w:rPr>
          <w:lang w:val="pt-BR"/>
        </w:rPr>
      </w:pPr>
      <w:r w:rsidRPr="00EF668F">
        <w:rPr>
          <w:sz w:val="24"/>
          <w:lang w:val="pt-BR"/>
        </w:rPr>
        <w:t xml:space="preserve">Por ocasião da </w:t>
      </w:r>
      <w:hyperlink r:id="rId23">
        <w:r w:rsidRPr="00EF668F">
          <w:rPr>
            <w:color w:val="0000EE"/>
            <w:sz w:val="24"/>
            <w:u w:val="single" w:color="0000EE"/>
            <w:lang w:val="pt-BR"/>
          </w:rPr>
          <w:t>Nota SEI nº 48/2018/CRJ/PGACET/PGFN-MF</w:t>
        </w:r>
      </w:hyperlink>
      <w:r w:rsidRPr="00EF668F">
        <w:rPr>
          <w:sz w:val="24"/>
          <w:lang w:val="pt-BR"/>
        </w:rPr>
        <w:t>, registrou-se que:</w:t>
      </w:r>
    </w:p>
    <w:p w14:paraId="26916ACD" w14:textId="77777777" w:rsidR="00CC0AD0" w:rsidRDefault="00000000">
      <w:pPr>
        <w:ind w:left="2252" w:right="61"/>
      </w:pPr>
      <w:r>
        <w:t>"(...)</w:t>
      </w:r>
    </w:p>
    <w:p w14:paraId="33BB06D3" w14:textId="77777777" w:rsidR="00CC0AD0" w:rsidRDefault="00000000">
      <w:pPr>
        <w:spacing w:after="0" w:line="259" w:lineRule="auto"/>
        <w:ind w:left="2257" w:firstLine="0"/>
        <w:jc w:val="left"/>
      </w:pPr>
      <w:r>
        <w:t xml:space="preserve"> </w:t>
      </w:r>
    </w:p>
    <w:p w14:paraId="2901AA04" w14:textId="77777777" w:rsidR="00CC0AD0" w:rsidRPr="00EF668F" w:rsidRDefault="00000000">
      <w:pPr>
        <w:numPr>
          <w:ilvl w:val="1"/>
          <w:numId w:val="5"/>
        </w:numPr>
        <w:spacing w:after="244"/>
        <w:ind w:right="61"/>
        <w:rPr>
          <w:lang w:val="pt-BR"/>
        </w:rPr>
      </w:pPr>
      <w:r w:rsidRPr="00EF668F">
        <w:rPr>
          <w:lang w:val="pt-BR"/>
        </w:rPr>
        <w:t>É possível asseverar, nesse contexto, que o STJ já firmou orientação quanto à ilegalidade doart. 2º, §11, inciso I, da Instrução Normativa SRF nº 599, de 2005, que veda expressamente a isenção do IR sobre o ganho de capital das pessoas físicas na hipótese de 'venda do imóvel residencial com o objetivo de quitar, total ou parcialmente, débito remanescente de aquisição a prazo ou prestação de imóvel residencial já possuído pelo alienante'.</w:t>
      </w:r>
    </w:p>
    <w:p w14:paraId="3FE41B5E" w14:textId="77777777" w:rsidR="00CC0AD0" w:rsidRPr="00EF668F" w:rsidRDefault="00000000">
      <w:pPr>
        <w:numPr>
          <w:ilvl w:val="1"/>
          <w:numId w:val="5"/>
        </w:numPr>
        <w:ind w:right="61"/>
        <w:rPr>
          <w:lang w:val="pt-BR"/>
        </w:rPr>
      </w:pPr>
      <w:r w:rsidRPr="00EF668F">
        <w:rPr>
          <w:lang w:val="pt-BR"/>
        </w:rPr>
        <w:t>Registre-se que a temática não ostenta contornos constitucionais, versando eminentementesobre a interpretação e aplicação de normas infraconstitucionais, o que inviabiliza a sua submissão, via recurso extraordinário, ao STF.</w:t>
      </w:r>
    </w:p>
    <w:p w14:paraId="2CFABCAB" w14:textId="77777777" w:rsidR="00CC0AD0" w:rsidRPr="00EF668F" w:rsidRDefault="00000000">
      <w:pPr>
        <w:numPr>
          <w:ilvl w:val="1"/>
          <w:numId w:val="5"/>
        </w:numPr>
        <w:spacing w:after="244"/>
        <w:ind w:right="61"/>
        <w:rPr>
          <w:lang w:val="pt-BR"/>
        </w:rPr>
      </w:pPr>
      <w:r w:rsidRPr="00EF668F">
        <w:rPr>
          <w:lang w:val="pt-BR"/>
        </w:rPr>
        <w:t>Por conseguinte, tendo em vista a pacificação da jurisprudência no âmbito do STJ e aconsequente inviabilidade de reversão do entendimento desfavorável à União, a matéria ora apreciada enquadra-se na previsão do art. 2º, inciso VII, da Portaria PGFN nº 502, de 2016, que dispensa a apresentação de contestação, o oferecimento de contrarrazões, a interposição de recursos, bem como a desistência dos já interpostos, em temas sobre os quais exista jurisprudência consolidada do STF em matéria constitucional ou de Tribunais Superiores em matéria infraconstitucional, em sentido desfavorável à Fazenda Nacional.</w:t>
      </w:r>
    </w:p>
    <w:p w14:paraId="2A24A598" w14:textId="77777777" w:rsidR="00CC0AD0" w:rsidRPr="00EF668F" w:rsidRDefault="00000000">
      <w:pPr>
        <w:numPr>
          <w:ilvl w:val="1"/>
          <w:numId w:val="5"/>
        </w:numPr>
        <w:spacing w:after="244"/>
        <w:ind w:right="61"/>
        <w:rPr>
          <w:lang w:val="pt-BR"/>
        </w:rPr>
      </w:pPr>
      <w:r w:rsidRPr="00EF668F">
        <w:rPr>
          <w:lang w:val="pt-BR"/>
        </w:rPr>
        <w:t>Considerando a orientação firmada pelo STJ e a regra de hermenêutica jurídica segundo aqual 'onde há o mesmo fundamento deve haver o mesmo direito' (</w:t>
      </w:r>
      <w:r w:rsidRPr="00EF668F">
        <w:rPr>
          <w:i/>
          <w:lang w:val="pt-BR"/>
        </w:rPr>
        <w:t>Ubi eadem ratio ibi idem jus</w:t>
      </w:r>
      <w:r w:rsidRPr="00EF668F">
        <w:rPr>
          <w:lang w:val="pt-BR"/>
        </w:rPr>
        <w:t xml:space="preserve">), entende-se que a dispensa de impugnação em juízo deve abranger, igualmente, os casos em que se discute o reconhecimento da isenção quando o produto da venda do imóvel residencial é empregado na quitação ou amortização de outro imóvel residencial </w:t>
      </w:r>
      <w:r w:rsidRPr="00EF668F">
        <w:rPr>
          <w:b/>
          <w:lang w:val="pt-BR"/>
        </w:rPr>
        <w:t xml:space="preserve">em construção ou planta </w:t>
      </w:r>
      <w:r w:rsidRPr="00EF668F">
        <w:rPr>
          <w:lang w:val="pt-BR"/>
        </w:rPr>
        <w:t xml:space="preserve">(art. 2º, §10, inciso II, da IN nº 599, de 2005) </w:t>
      </w:r>
      <w:r w:rsidRPr="00EF668F">
        <w:rPr>
          <w:b/>
          <w:lang w:val="pt-BR"/>
        </w:rPr>
        <w:t>adquirido anteriormente à alienação</w:t>
      </w:r>
      <w:r w:rsidRPr="00EF668F">
        <w:rPr>
          <w:lang w:val="pt-BR"/>
        </w:rPr>
        <w:t>.</w:t>
      </w:r>
    </w:p>
    <w:p w14:paraId="5AF177E8" w14:textId="77777777" w:rsidR="00CC0AD0" w:rsidRPr="00EF668F" w:rsidRDefault="00000000">
      <w:pPr>
        <w:numPr>
          <w:ilvl w:val="1"/>
          <w:numId w:val="5"/>
        </w:numPr>
        <w:ind w:right="61"/>
        <w:rPr>
          <w:lang w:val="pt-BR"/>
        </w:rPr>
      </w:pPr>
      <w:r w:rsidRPr="00EF668F">
        <w:rPr>
          <w:lang w:val="pt-BR"/>
        </w:rPr>
        <w:t xml:space="preserve">Diversamente, tratando-se de mero </w:t>
      </w:r>
      <w:r w:rsidRPr="00EF668F">
        <w:rPr>
          <w:b/>
          <w:lang w:val="pt-BR"/>
        </w:rPr>
        <w:t>terreno</w:t>
      </w:r>
      <w:r w:rsidRPr="00EF668F">
        <w:rPr>
          <w:lang w:val="pt-BR"/>
        </w:rPr>
        <w:t xml:space="preserve">, sem comprovação da destinação residencial, tem-se afastada a regra isentiva (art. 2º, §11, inciso II, da IN nº 599, de 2005), independentemente do momento em que se deu a aquisição, porquanto não satisfeito requisito exigido pelo art. 39 da Lei nº 11.196, de 2005, para fruição do benefício (aquisição de imóveis </w:t>
      </w:r>
      <w:r w:rsidRPr="00EF668F">
        <w:rPr>
          <w:b/>
          <w:lang w:val="pt-BR"/>
        </w:rPr>
        <w:t>residenciais</w:t>
      </w:r>
      <w:r w:rsidRPr="00EF668F">
        <w:rPr>
          <w:lang w:val="pt-BR"/>
        </w:rPr>
        <w:t xml:space="preserve"> localizados no País)" (grifos do original)</w:t>
      </w:r>
    </w:p>
    <w:p w14:paraId="7C91E841" w14:textId="77777777" w:rsidR="00CC0AD0" w:rsidRPr="00EF668F" w:rsidRDefault="00000000">
      <w:pPr>
        <w:spacing w:after="23" w:line="259" w:lineRule="auto"/>
        <w:ind w:left="2257" w:firstLine="0"/>
        <w:jc w:val="left"/>
        <w:rPr>
          <w:lang w:val="pt-BR"/>
        </w:rPr>
      </w:pPr>
      <w:r w:rsidRPr="00EF668F">
        <w:rPr>
          <w:lang w:val="pt-BR"/>
        </w:rPr>
        <w:t xml:space="preserve"> </w:t>
      </w:r>
    </w:p>
    <w:p w14:paraId="0487F1D0" w14:textId="77777777" w:rsidR="00CC0AD0" w:rsidRPr="00EF668F" w:rsidRDefault="00000000">
      <w:pPr>
        <w:numPr>
          <w:ilvl w:val="0"/>
          <w:numId w:val="5"/>
        </w:numPr>
        <w:spacing w:after="143" w:line="255" w:lineRule="auto"/>
        <w:ind w:right="61" w:hanging="1416"/>
        <w:rPr>
          <w:lang w:val="pt-BR"/>
        </w:rPr>
      </w:pPr>
      <w:r w:rsidRPr="00EF668F">
        <w:rPr>
          <w:sz w:val="24"/>
          <w:lang w:val="pt-BR"/>
        </w:rPr>
        <w:t xml:space="preserve">Assim, concluiu-se que o STJ firmou entendimento, em sentido contrário à defesa da Fazenda Nacional, reconhecendo a isenção do Imposto de Renda sobre o ganho de capital decorrente de venda de </w:t>
      </w:r>
      <w:hyperlink r:id="rId24">
        <w:r w:rsidRPr="00EF668F">
          <w:rPr>
            <w:sz w:val="24"/>
            <w:lang w:val="pt-BR"/>
          </w:rPr>
          <w:t xml:space="preserve">imóvel para quitação de débitos de imóvel adquirido anteriormente, com fundamento no art. 39 da </w:t>
        </w:r>
      </w:hyperlink>
      <w:hyperlink r:id="rId25">
        <w:r w:rsidRPr="00EF668F">
          <w:rPr>
            <w:color w:val="0000EE"/>
            <w:sz w:val="24"/>
            <w:u w:val="single" w:color="0000EE"/>
            <w:lang w:val="pt-BR"/>
          </w:rPr>
          <w:t xml:space="preserve">Lei nº </w:t>
        </w:r>
      </w:hyperlink>
      <w:hyperlink r:id="rId26">
        <w:r w:rsidRPr="00EF668F">
          <w:rPr>
            <w:color w:val="0000EE"/>
            <w:sz w:val="24"/>
            <w:u w:val="single" w:color="0000EE"/>
            <w:lang w:val="pt-BR"/>
          </w:rPr>
          <w:t>11.196, de 2005</w:t>
        </w:r>
      </w:hyperlink>
      <w:hyperlink r:id="rId27">
        <w:r w:rsidRPr="00EF668F">
          <w:rPr>
            <w:sz w:val="24"/>
            <w:lang w:val="pt-BR"/>
          </w:rPr>
          <w:t xml:space="preserve">. Sob o mesmo fundamento, entendeu pela ilegalidade dos art. 2º, § 11, II, da </w:t>
        </w:r>
      </w:hyperlink>
      <w:hyperlink r:id="rId28">
        <w:r w:rsidRPr="00EF668F">
          <w:rPr>
            <w:color w:val="0000EE"/>
            <w:sz w:val="24"/>
            <w:u w:val="single" w:color="0000EE"/>
            <w:lang w:val="pt-BR"/>
          </w:rPr>
          <w:t>Instrução Normativa SRF nº 599, de 2005</w:t>
        </w:r>
      </w:hyperlink>
      <w:hyperlink r:id="rId29">
        <w:r w:rsidRPr="00EF668F">
          <w:rPr>
            <w:sz w:val="24"/>
            <w:lang w:val="pt-BR"/>
          </w:rPr>
          <w:t>.</w:t>
        </w:r>
      </w:hyperlink>
    </w:p>
    <w:p w14:paraId="6E547720" w14:textId="77777777" w:rsidR="00CC0AD0" w:rsidRPr="00EF668F" w:rsidRDefault="00000000">
      <w:pPr>
        <w:numPr>
          <w:ilvl w:val="0"/>
          <w:numId w:val="5"/>
        </w:numPr>
        <w:spacing w:after="43" w:line="255" w:lineRule="auto"/>
        <w:ind w:right="61" w:hanging="1416"/>
        <w:rPr>
          <w:lang w:val="pt-BR"/>
        </w:rPr>
      </w:pPr>
      <w:r w:rsidRPr="00EF668F">
        <w:rPr>
          <w:sz w:val="24"/>
          <w:lang w:val="pt-BR"/>
        </w:rPr>
        <w:t xml:space="preserve">Ante a sua natureza infraconstitucional, o tema restou pacificado sem possibilidade de </w:t>
      </w:r>
      <w:hyperlink r:id="rId30">
        <w:r w:rsidRPr="00EF668F">
          <w:rPr>
            <w:sz w:val="24"/>
            <w:lang w:val="pt-BR"/>
          </w:rPr>
          <w:t>reversão do entendimento, situação que se enquadra nas previsões do art. 19, VI</w:t>
        </w:r>
      </w:hyperlink>
      <w:hyperlink r:id="rId31">
        <w:r w:rsidRPr="00EF668F">
          <w:rPr>
            <w:i/>
            <w:sz w:val="24"/>
            <w:lang w:val="pt-BR"/>
          </w:rPr>
          <w:t xml:space="preserve">, </w:t>
        </w:r>
      </w:hyperlink>
      <w:hyperlink r:id="rId32">
        <w:r w:rsidRPr="00EF668F">
          <w:rPr>
            <w:sz w:val="24"/>
            <w:lang w:val="pt-BR"/>
          </w:rPr>
          <w:t xml:space="preserve">b, c/c art. 19-A, III, da </w:t>
        </w:r>
      </w:hyperlink>
      <w:hyperlink r:id="rId33">
        <w:r w:rsidRPr="00EF668F">
          <w:rPr>
            <w:color w:val="0000EE"/>
            <w:sz w:val="24"/>
            <w:u w:val="single" w:color="0000EE"/>
            <w:lang w:val="pt-BR"/>
          </w:rPr>
          <w:t xml:space="preserve">Lei </w:t>
        </w:r>
      </w:hyperlink>
      <w:hyperlink r:id="rId34">
        <w:r w:rsidRPr="00EF668F">
          <w:rPr>
            <w:color w:val="0000EE"/>
            <w:sz w:val="24"/>
            <w:u w:val="single" w:color="0000EE"/>
            <w:lang w:val="pt-BR"/>
          </w:rPr>
          <w:t>nº 10.522, de 19 de julho de 2002</w:t>
        </w:r>
      </w:hyperlink>
      <w:hyperlink r:id="rId35">
        <w:r w:rsidRPr="00EF668F">
          <w:rPr>
            <w:sz w:val="24"/>
            <w:lang w:val="pt-BR"/>
          </w:rPr>
          <w:t xml:space="preserve">, e do art. 2º, VII, e §§ 4º e 5º, da </w:t>
        </w:r>
      </w:hyperlink>
      <w:hyperlink r:id="rId36">
        <w:r w:rsidRPr="00EF668F">
          <w:rPr>
            <w:color w:val="0000EE"/>
            <w:sz w:val="24"/>
            <w:u w:val="single" w:color="0000EE"/>
            <w:lang w:val="pt-BR"/>
          </w:rPr>
          <w:t xml:space="preserve">Portaria PGFN nº 502, de 12 de maio de </w:t>
        </w:r>
      </w:hyperlink>
      <w:hyperlink r:id="rId37">
        <w:r w:rsidRPr="00EF668F">
          <w:rPr>
            <w:color w:val="0000EE"/>
            <w:sz w:val="24"/>
            <w:u w:val="single" w:color="0000EE"/>
            <w:lang w:val="pt-BR"/>
          </w:rPr>
          <w:t>2016</w:t>
        </w:r>
      </w:hyperlink>
      <w:hyperlink r:id="rId38">
        <w:r w:rsidRPr="00EF668F">
          <w:rPr>
            <w:sz w:val="24"/>
            <w:lang w:val="pt-BR"/>
          </w:rPr>
          <w:t xml:space="preserve">, </w:t>
        </w:r>
      </w:hyperlink>
      <w:hyperlink r:id="rId39">
        <w:r w:rsidRPr="00EF668F">
          <w:rPr>
            <w:sz w:val="24"/>
            <w:lang w:val="pt-BR"/>
          </w:rPr>
          <w:t xml:space="preserve">que dispensa a apresentação de contestação, </w:t>
        </w:r>
      </w:hyperlink>
      <w:hyperlink r:id="rId40">
        <w:r w:rsidRPr="00EF668F">
          <w:rPr>
            <w:sz w:val="24"/>
            <w:lang w:val="pt-BR"/>
          </w:rPr>
          <w:t xml:space="preserve">o </w:t>
        </w:r>
      </w:hyperlink>
      <w:hyperlink r:id="rId41">
        <w:r w:rsidRPr="00EF668F">
          <w:rPr>
            <w:sz w:val="24"/>
            <w:lang w:val="pt-BR"/>
          </w:rPr>
          <w:t xml:space="preserve">oferecimento de contrarrazões, a interposição de </w:t>
        </w:r>
      </w:hyperlink>
      <w:r w:rsidRPr="00EF668F">
        <w:rPr>
          <w:sz w:val="24"/>
          <w:lang w:val="pt-BR"/>
        </w:rPr>
        <w:t>recursos, bem como a desistência dos já interpostos, em discussões sobre as quais exista jurisprudência consolidada do STF em matéria constitucional ou de Tribunais Superiores em matéria infraconstitucional, em sentido desfavorável à Fazenda Nacional</w:t>
      </w:r>
      <w:r w:rsidRPr="00EF668F">
        <w:rPr>
          <w:color w:val="0000EE"/>
          <w:sz w:val="31"/>
          <w:u w:val="single" w:color="0000EE"/>
          <w:vertAlign w:val="superscript"/>
          <w:lang w:val="pt-BR"/>
        </w:rPr>
        <w:t>[2]</w:t>
      </w:r>
      <w:r w:rsidRPr="00EF668F">
        <w:rPr>
          <w:sz w:val="24"/>
          <w:lang w:val="pt-BR"/>
        </w:rPr>
        <w:t xml:space="preserve"> consoante quadro resumo abaixo reproduzido:</w:t>
      </w:r>
    </w:p>
    <w:p w14:paraId="396AFA2A" w14:textId="77777777" w:rsidR="00CC0AD0" w:rsidRPr="00EF668F" w:rsidRDefault="00000000">
      <w:pPr>
        <w:spacing w:after="0" w:line="259" w:lineRule="auto"/>
        <w:ind w:left="2257" w:firstLine="0"/>
        <w:jc w:val="left"/>
        <w:rPr>
          <w:lang w:val="pt-BR"/>
        </w:rPr>
      </w:pPr>
      <w:r w:rsidRPr="00EF668F">
        <w:rPr>
          <w:lang w:val="pt-BR"/>
        </w:rPr>
        <w:t xml:space="preserve"> </w:t>
      </w:r>
    </w:p>
    <w:p w14:paraId="580BFAB1" w14:textId="77777777" w:rsidR="00CC0AD0" w:rsidRPr="00EF668F" w:rsidRDefault="00000000">
      <w:pPr>
        <w:pStyle w:val="Heading2"/>
        <w:spacing w:after="0"/>
        <w:ind w:left="2252" w:right="0"/>
        <w:jc w:val="left"/>
        <w:rPr>
          <w:lang w:val="pt-BR"/>
        </w:rPr>
      </w:pPr>
      <w:r w:rsidRPr="00EF668F">
        <w:rPr>
          <w:i/>
          <w:sz w:val="22"/>
          <w:lang w:val="pt-BR"/>
        </w:rPr>
        <w:t>"</w:t>
      </w:r>
      <w:r w:rsidRPr="00EF668F">
        <w:rPr>
          <w:b/>
          <w:i/>
          <w:sz w:val="22"/>
          <w:lang w:val="pt-BR"/>
        </w:rPr>
        <w:t>1.22 – Imposto de Renda (IR)</w:t>
      </w:r>
    </w:p>
    <w:p w14:paraId="5E9D458B" w14:textId="77777777" w:rsidR="00CC0AD0" w:rsidRPr="00EF668F" w:rsidRDefault="00000000">
      <w:pPr>
        <w:spacing w:after="0" w:line="259" w:lineRule="auto"/>
        <w:ind w:left="2257" w:firstLine="0"/>
        <w:jc w:val="left"/>
        <w:rPr>
          <w:lang w:val="pt-BR"/>
        </w:rPr>
      </w:pPr>
      <w:r w:rsidRPr="00EF668F">
        <w:rPr>
          <w:lang w:val="pt-BR"/>
        </w:rPr>
        <w:t xml:space="preserve"> </w:t>
      </w:r>
    </w:p>
    <w:p w14:paraId="5281DF41" w14:textId="77777777" w:rsidR="00CC0AD0" w:rsidRPr="00EF668F" w:rsidRDefault="00000000">
      <w:pPr>
        <w:ind w:left="2252" w:right="80"/>
        <w:rPr>
          <w:lang w:val="pt-BR"/>
        </w:rPr>
      </w:pPr>
      <w:r w:rsidRPr="00EF668F">
        <w:rPr>
          <w:b/>
          <w:lang w:val="pt-BR"/>
        </w:rPr>
        <w:lastRenderedPageBreak/>
        <w:t>IRPF. Isenção prevista no art. 39 da Lei nº 11.196, de 2005. Venda de imóvel residencial com o objetivo de quitar, total ou parcialmente, débito remanescente de aquisição a prazo ou prestação de imóvel residencial já possuído pelo alienante.</w:t>
      </w:r>
    </w:p>
    <w:p w14:paraId="5B5EA0D2" w14:textId="77777777" w:rsidR="00CC0AD0" w:rsidRPr="00EF668F" w:rsidRDefault="00000000">
      <w:pPr>
        <w:spacing w:after="0" w:line="259" w:lineRule="auto"/>
        <w:ind w:left="2257" w:firstLine="0"/>
        <w:jc w:val="left"/>
        <w:rPr>
          <w:lang w:val="pt-BR"/>
        </w:rPr>
      </w:pPr>
      <w:r w:rsidRPr="00EF668F">
        <w:rPr>
          <w:lang w:val="pt-BR"/>
        </w:rPr>
        <w:t xml:space="preserve"> </w:t>
      </w:r>
    </w:p>
    <w:p w14:paraId="584C7AD2" w14:textId="77777777" w:rsidR="00CC0AD0" w:rsidRPr="00EF668F" w:rsidRDefault="00000000">
      <w:pPr>
        <w:ind w:left="2252" w:right="61"/>
        <w:rPr>
          <w:lang w:val="pt-BR"/>
        </w:rPr>
      </w:pPr>
      <w:r w:rsidRPr="00EF668F">
        <w:rPr>
          <w:b/>
          <w:lang w:val="pt-BR"/>
        </w:rPr>
        <w:t xml:space="preserve">Resumo: </w:t>
      </w:r>
      <w:r w:rsidRPr="00EF668F">
        <w:rPr>
          <w:lang w:val="pt-BR"/>
        </w:rPr>
        <w:t>O STJ pacificou o entendimento no sentido de que a isenção do Imposto de Renda sobre o ganho de capital nas operações de alienação de imóvel, prevista no art. 39 da Lei nº 11.196, de 2005, aplica-se à hipótese de venda de imóvel residencial por pessoa física com o objetivo de quitar, total ou parcialmente, débito remanescente de aquisição a prazo ou prestação de imóvel residencial já possuído pelo alienante. Reconheceu, portanto, a ilegalidade do art. 2º, §11, inciso I, da Instrução Normativa SRF nº 599, de 2005.</w:t>
      </w:r>
    </w:p>
    <w:p w14:paraId="09109EA9" w14:textId="77777777" w:rsidR="00CC0AD0" w:rsidRPr="00EF668F" w:rsidRDefault="00000000">
      <w:pPr>
        <w:spacing w:after="0" w:line="259" w:lineRule="auto"/>
        <w:ind w:left="2257" w:firstLine="0"/>
        <w:jc w:val="left"/>
        <w:rPr>
          <w:lang w:val="pt-BR"/>
        </w:rPr>
      </w:pPr>
      <w:r w:rsidRPr="00EF668F">
        <w:rPr>
          <w:lang w:val="pt-BR"/>
        </w:rPr>
        <w:t xml:space="preserve"> </w:t>
      </w:r>
    </w:p>
    <w:p w14:paraId="5DA38119" w14:textId="77777777" w:rsidR="00CC0AD0" w:rsidRPr="00EF668F" w:rsidRDefault="00000000">
      <w:pPr>
        <w:ind w:left="2252" w:right="61"/>
        <w:rPr>
          <w:lang w:val="pt-BR"/>
        </w:rPr>
      </w:pPr>
      <w:r w:rsidRPr="00EF668F">
        <w:rPr>
          <w:b/>
          <w:lang w:val="pt-BR"/>
        </w:rPr>
        <w:t>Observação 1:</w:t>
      </w:r>
      <w:r w:rsidRPr="00EF668F">
        <w:rPr>
          <w:lang w:val="pt-BR"/>
        </w:rPr>
        <w:t xml:space="preserve"> a dispensa de impugnação em juízo deve abranger, igualmente, os casos em que se discute o reconhecimento da isenção quando o produto da venda do imóvel residencial é empregado na quitação ou amortização de imóvel residencial </w:t>
      </w:r>
      <w:r w:rsidRPr="00EF668F">
        <w:rPr>
          <w:b/>
          <w:lang w:val="pt-BR"/>
        </w:rPr>
        <w:t>em construção ou planta</w:t>
      </w:r>
      <w:r w:rsidRPr="00EF668F">
        <w:rPr>
          <w:lang w:val="pt-BR"/>
        </w:rPr>
        <w:t xml:space="preserve"> (art. 2º, II, da IN nº 599, de 2005) </w:t>
      </w:r>
      <w:r w:rsidRPr="00EF668F">
        <w:rPr>
          <w:b/>
          <w:lang w:val="pt-BR"/>
        </w:rPr>
        <w:t>adquirido anteriormente à alienação</w:t>
      </w:r>
      <w:r w:rsidRPr="00EF668F">
        <w:rPr>
          <w:lang w:val="pt-BR"/>
        </w:rPr>
        <w:t>.</w:t>
      </w:r>
    </w:p>
    <w:p w14:paraId="649C95C3" w14:textId="77777777" w:rsidR="00CC0AD0" w:rsidRPr="00EF668F" w:rsidRDefault="00000000">
      <w:pPr>
        <w:spacing w:after="0" w:line="259" w:lineRule="auto"/>
        <w:ind w:left="2257" w:firstLine="0"/>
        <w:jc w:val="left"/>
        <w:rPr>
          <w:lang w:val="pt-BR"/>
        </w:rPr>
      </w:pPr>
      <w:r w:rsidRPr="00EF668F">
        <w:rPr>
          <w:lang w:val="pt-BR"/>
        </w:rPr>
        <w:t xml:space="preserve"> </w:t>
      </w:r>
    </w:p>
    <w:p w14:paraId="662A5971" w14:textId="77777777" w:rsidR="00CC0AD0" w:rsidRPr="00EF668F" w:rsidRDefault="00000000">
      <w:pPr>
        <w:ind w:left="2252" w:right="61"/>
        <w:rPr>
          <w:lang w:val="pt-BR"/>
        </w:rPr>
      </w:pPr>
      <w:r w:rsidRPr="00EF668F">
        <w:rPr>
          <w:b/>
          <w:lang w:val="pt-BR"/>
        </w:rPr>
        <w:t>Observação 2:</w:t>
      </w:r>
      <w:r w:rsidRPr="00EF668F">
        <w:rPr>
          <w:lang w:val="pt-BR"/>
        </w:rPr>
        <w:t xml:space="preserve"> tratando-se de mero </w:t>
      </w:r>
      <w:r w:rsidRPr="00EF668F">
        <w:rPr>
          <w:b/>
          <w:lang w:val="pt-BR"/>
        </w:rPr>
        <w:t>terreno</w:t>
      </w:r>
      <w:r w:rsidRPr="00EF668F">
        <w:rPr>
          <w:lang w:val="pt-BR"/>
        </w:rPr>
        <w:t xml:space="preserve">, sem comprovação da destinação residencial, temse afastada a regra isentiva (art. 2º, §11, II, da IN nº 599, de 2005), independentemente do momento em que se deu a aquisição, porquanto não satisfeito requisito exigido pelo art. 39 da Lei nº 11.196, de 2005, para fruição do benefício (aquisição de imóveis </w:t>
      </w:r>
      <w:r w:rsidRPr="00EF668F">
        <w:rPr>
          <w:b/>
          <w:lang w:val="pt-BR"/>
        </w:rPr>
        <w:t xml:space="preserve">residenciais </w:t>
      </w:r>
      <w:r w:rsidRPr="00EF668F">
        <w:rPr>
          <w:lang w:val="pt-BR"/>
        </w:rPr>
        <w:t>localizados no País)</w:t>
      </w:r>
    </w:p>
    <w:p w14:paraId="01B62AB5" w14:textId="77777777" w:rsidR="00CC0AD0" w:rsidRPr="00EF668F" w:rsidRDefault="00000000">
      <w:pPr>
        <w:spacing w:after="0" w:line="259" w:lineRule="auto"/>
        <w:ind w:left="2257" w:firstLine="0"/>
        <w:jc w:val="left"/>
        <w:rPr>
          <w:lang w:val="pt-BR"/>
        </w:rPr>
      </w:pPr>
      <w:r w:rsidRPr="00EF668F">
        <w:rPr>
          <w:lang w:val="pt-BR"/>
        </w:rPr>
        <w:t xml:space="preserve"> </w:t>
      </w:r>
    </w:p>
    <w:p w14:paraId="44910F63" w14:textId="77777777" w:rsidR="00CC0AD0" w:rsidRDefault="00000000">
      <w:pPr>
        <w:ind w:left="2252" w:right="61"/>
      </w:pPr>
      <w:r>
        <w:rPr>
          <w:b/>
        </w:rPr>
        <w:t>Precedentes:</w:t>
      </w:r>
      <w:r>
        <w:t xml:space="preserve"> REsp 1668268/SP; REsp 1674187/SP; REsp 1469478/SC"</w:t>
      </w:r>
    </w:p>
    <w:p w14:paraId="0C081433" w14:textId="77777777" w:rsidR="00CC0AD0" w:rsidRDefault="00000000">
      <w:pPr>
        <w:spacing w:after="23" w:line="259" w:lineRule="auto"/>
        <w:ind w:left="2257" w:firstLine="0"/>
        <w:jc w:val="left"/>
      </w:pPr>
      <w:r>
        <w:t xml:space="preserve"> </w:t>
      </w:r>
    </w:p>
    <w:p w14:paraId="2CFB9ABB" w14:textId="77777777" w:rsidR="00CC0AD0" w:rsidRPr="00EF668F" w:rsidRDefault="00000000">
      <w:pPr>
        <w:numPr>
          <w:ilvl w:val="0"/>
          <w:numId w:val="6"/>
        </w:numPr>
        <w:spacing w:after="110" w:line="255" w:lineRule="auto"/>
        <w:ind w:right="61" w:hanging="1416"/>
        <w:rPr>
          <w:lang w:val="pt-BR"/>
        </w:rPr>
      </w:pPr>
      <w:r w:rsidRPr="00EF668F">
        <w:rPr>
          <w:sz w:val="24"/>
          <w:lang w:val="pt-BR"/>
        </w:rPr>
        <w:t>Cientificada da dispensa, a Secretaria Especial da Receita Federal do Brasil encaminhou as seguintes considerações, na Nota Cosit nº 3, de 2019 (23540272):</w:t>
      </w:r>
    </w:p>
    <w:p w14:paraId="4B6BC63C" w14:textId="77777777" w:rsidR="00CC0AD0" w:rsidRPr="00EF668F" w:rsidRDefault="00000000">
      <w:pPr>
        <w:spacing w:after="0" w:line="259" w:lineRule="auto"/>
        <w:ind w:left="2257" w:firstLine="0"/>
        <w:jc w:val="left"/>
        <w:rPr>
          <w:lang w:val="pt-BR"/>
        </w:rPr>
      </w:pPr>
      <w:r w:rsidRPr="00EF668F">
        <w:rPr>
          <w:lang w:val="pt-BR"/>
        </w:rPr>
        <w:t xml:space="preserve"> </w:t>
      </w:r>
    </w:p>
    <w:p w14:paraId="00A0BE86" w14:textId="77777777" w:rsidR="00CC0AD0" w:rsidRDefault="00000000">
      <w:pPr>
        <w:ind w:left="2252" w:right="61"/>
      </w:pPr>
      <w:r>
        <w:t>"(...)</w:t>
      </w:r>
    </w:p>
    <w:p w14:paraId="31B9BC2D" w14:textId="77777777" w:rsidR="00CC0AD0" w:rsidRDefault="00000000">
      <w:pPr>
        <w:spacing w:after="9" w:line="259" w:lineRule="auto"/>
        <w:ind w:left="2257" w:firstLine="0"/>
        <w:jc w:val="left"/>
      </w:pPr>
      <w:r>
        <w:t xml:space="preserve"> </w:t>
      </w:r>
    </w:p>
    <w:p w14:paraId="3D74C53E" w14:textId="77777777" w:rsidR="00CC0AD0" w:rsidRPr="00EF668F" w:rsidRDefault="00000000">
      <w:pPr>
        <w:numPr>
          <w:ilvl w:val="1"/>
          <w:numId w:val="6"/>
        </w:numPr>
        <w:ind w:right="61" w:hanging="216"/>
        <w:rPr>
          <w:lang w:val="pt-BR"/>
        </w:rPr>
      </w:pPr>
      <w:r w:rsidRPr="00EF668F">
        <w:rPr>
          <w:lang w:val="pt-BR"/>
        </w:rPr>
        <w:t xml:space="preserve">No que se refere ao </w:t>
      </w:r>
      <w:proofErr w:type="gramStart"/>
      <w:r w:rsidRPr="00EF668F">
        <w:rPr>
          <w:lang w:val="pt-BR"/>
        </w:rPr>
        <w:t xml:space="preserve">“ </w:t>
      </w:r>
      <w:r w:rsidRPr="00EF668F">
        <w:rPr>
          <w:b/>
          <w:lang w:val="pt-BR"/>
        </w:rPr>
        <w:t>Caput</w:t>
      </w:r>
      <w:proofErr w:type="gramEnd"/>
      <w:r w:rsidRPr="00EF668F">
        <w:rPr>
          <w:lang w:val="pt-BR"/>
        </w:rPr>
        <w:t xml:space="preserve">” do texto proposto e à “ </w:t>
      </w:r>
      <w:r w:rsidRPr="00EF668F">
        <w:rPr>
          <w:b/>
          <w:lang w:val="pt-BR"/>
        </w:rPr>
        <w:t>Observação 1</w:t>
      </w:r>
      <w:r w:rsidRPr="00EF668F">
        <w:rPr>
          <w:lang w:val="pt-BR"/>
        </w:rPr>
        <w:t>”não há reparos.</w:t>
      </w:r>
    </w:p>
    <w:p w14:paraId="43BFB806" w14:textId="77777777" w:rsidR="00CC0AD0" w:rsidRPr="00EF668F" w:rsidRDefault="00000000">
      <w:pPr>
        <w:spacing w:after="0" w:line="259" w:lineRule="auto"/>
        <w:ind w:left="2257" w:firstLine="0"/>
        <w:jc w:val="left"/>
        <w:rPr>
          <w:lang w:val="pt-BR"/>
        </w:rPr>
      </w:pPr>
      <w:r w:rsidRPr="00EF668F">
        <w:rPr>
          <w:lang w:val="pt-BR"/>
        </w:rPr>
        <w:t xml:space="preserve"> </w:t>
      </w:r>
    </w:p>
    <w:p w14:paraId="2D038DE8" w14:textId="77777777" w:rsidR="00CC0AD0" w:rsidRPr="00EF668F" w:rsidRDefault="00000000">
      <w:pPr>
        <w:numPr>
          <w:ilvl w:val="1"/>
          <w:numId w:val="6"/>
        </w:numPr>
        <w:ind w:right="61" w:hanging="216"/>
        <w:rPr>
          <w:lang w:val="pt-BR"/>
        </w:rPr>
      </w:pPr>
      <w:r w:rsidRPr="00EF668F">
        <w:rPr>
          <w:lang w:val="pt-BR"/>
        </w:rPr>
        <w:t>Quanto à “Observação 2”, considero oportuno tecer as considerações a seguir, sem prejuízoda competência normativa da PGFN prevista no art. 18, inciso VIII, do Decreto nº 9.003, de 13 de março de 2017.</w:t>
      </w:r>
    </w:p>
    <w:p w14:paraId="7C67BAF2" w14:textId="77777777" w:rsidR="00CC0AD0" w:rsidRPr="00EF668F" w:rsidRDefault="00000000">
      <w:pPr>
        <w:spacing w:after="0" w:line="259" w:lineRule="auto"/>
        <w:ind w:left="2257" w:firstLine="0"/>
        <w:jc w:val="left"/>
        <w:rPr>
          <w:lang w:val="pt-BR"/>
        </w:rPr>
      </w:pPr>
      <w:r w:rsidRPr="00EF668F">
        <w:rPr>
          <w:lang w:val="pt-BR"/>
        </w:rPr>
        <w:t xml:space="preserve"> </w:t>
      </w:r>
    </w:p>
    <w:p w14:paraId="327BC290" w14:textId="77777777" w:rsidR="00CC0AD0" w:rsidRPr="00EF668F" w:rsidRDefault="00000000">
      <w:pPr>
        <w:numPr>
          <w:ilvl w:val="1"/>
          <w:numId w:val="6"/>
        </w:numPr>
        <w:ind w:right="61" w:hanging="216"/>
        <w:rPr>
          <w:lang w:val="pt-BR"/>
        </w:rPr>
      </w:pPr>
      <w:r w:rsidRPr="00EF668F">
        <w:rPr>
          <w:lang w:val="pt-BR"/>
        </w:rPr>
        <w:t>A Instrução Normativa RFB nº 599, de 28 de dezembro de 2005, em seu art. 2º, § 11, incisoII, estabelece duas limitações:</w:t>
      </w:r>
    </w:p>
    <w:p w14:paraId="50E3D079" w14:textId="77777777" w:rsidR="00CC0AD0" w:rsidRPr="00EF668F" w:rsidRDefault="00000000">
      <w:pPr>
        <w:spacing w:after="0" w:line="259" w:lineRule="auto"/>
        <w:ind w:left="2257" w:firstLine="0"/>
        <w:jc w:val="left"/>
        <w:rPr>
          <w:lang w:val="pt-BR"/>
        </w:rPr>
      </w:pPr>
      <w:r w:rsidRPr="00EF668F">
        <w:rPr>
          <w:lang w:val="pt-BR"/>
        </w:rPr>
        <w:t xml:space="preserve"> </w:t>
      </w:r>
    </w:p>
    <w:p w14:paraId="4EC19AB5" w14:textId="77777777" w:rsidR="00CC0AD0" w:rsidRPr="00EF668F" w:rsidRDefault="00000000">
      <w:pPr>
        <w:numPr>
          <w:ilvl w:val="2"/>
          <w:numId w:val="6"/>
        </w:numPr>
        <w:ind w:right="61"/>
        <w:rPr>
          <w:lang w:val="pt-BR"/>
        </w:rPr>
      </w:pPr>
      <w:r w:rsidRPr="00EF668F">
        <w:rPr>
          <w:lang w:val="pt-BR"/>
        </w:rPr>
        <w:t xml:space="preserve">a primeira se refere à vedação de gozo do benefício isentivo na alienação de </w:t>
      </w:r>
      <w:proofErr w:type="gramStart"/>
      <w:r w:rsidRPr="00EF668F">
        <w:rPr>
          <w:lang w:val="pt-BR"/>
        </w:rPr>
        <w:t>terreno,independentemente</w:t>
      </w:r>
      <w:proofErr w:type="gramEnd"/>
      <w:r w:rsidRPr="00EF668F">
        <w:rPr>
          <w:lang w:val="pt-BR"/>
        </w:rPr>
        <w:t xml:space="preserve"> de sua destinação. Portanto, é devido o imposto sobre a renda sobre o ganho de capital auferido na venda de terreno qualquer;</w:t>
      </w:r>
    </w:p>
    <w:p w14:paraId="7458E90B" w14:textId="77777777" w:rsidR="00CC0AD0" w:rsidRPr="00EF668F" w:rsidRDefault="00000000">
      <w:pPr>
        <w:spacing w:after="0" w:line="259" w:lineRule="auto"/>
        <w:ind w:left="3001" w:firstLine="0"/>
        <w:jc w:val="left"/>
        <w:rPr>
          <w:lang w:val="pt-BR"/>
        </w:rPr>
      </w:pPr>
      <w:r w:rsidRPr="00EF668F">
        <w:rPr>
          <w:lang w:val="pt-BR"/>
        </w:rPr>
        <w:t xml:space="preserve"> </w:t>
      </w:r>
    </w:p>
    <w:p w14:paraId="11F13C4A" w14:textId="77777777" w:rsidR="00CC0AD0" w:rsidRPr="00EF668F" w:rsidRDefault="00000000">
      <w:pPr>
        <w:numPr>
          <w:ilvl w:val="2"/>
          <w:numId w:val="6"/>
        </w:numPr>
        <w:ind w:right="61"/>
        <w:rPr>
          <w:lang w:val="pt-BR"/>
        </w:rPr>
      </w:pPr>
      <w:r w:rsidRPr="00EF668F">
        <w:rPr>
          <w:lang w:val="pt-BR"/>
        </w:rPr>
        <w:t>a segunda se refere à vedação de aplicação de recursos auferidos na alienação deterreno ou de imóvel residencial para aquisição de outro imóvel que não seja também residencial, excluída a aplicação desses recursos em terreno, qualquer que seja sua destinação.</w:t>
      </w:r>
    </w:p>
    <w:p w14:paraId="6EA2AEEF" w14:textId="77777777" w:rsidR="00CC0AD0" w:rsidRPr="00EF668F" w:rsidRDefault="00000000">
      <w:pPr>
        <w:spacing w:after="0" w:line="259" w:lineRule="auto"/>
        <w:ind w:left="2257" w:firstLine="0"/>
        <w:jc w:val="left"/>
        <w:rPr>
          <w:lang w:val="pt-BR"/>
        </w:rPr>
      </w:pPr>
      <w:r w:rsidRPr="00EF668F">
        <w:rPr>
          <w:lang w:val="pt-BR"/>
        </w:rPr>
        <w:t xml:space="preserve"> </w:t>
      </w:r>
    </w:p>
    <w:p w14:paraId="721DEEAC" w14:textId="77777777" w:rsidR="00CC0AD0" w:rsidRDefault="00000000">
      <w:pPr>
        <w:ind w:left="2252" w:right="61"/>
      </w:pPr>
      <w:r>
        <w:t>(...)</w:t>
      </w:r>
    </w:p>
    <w:p w14:paraId="015A3366" w14:textId="77777777" w:rsidR="00CC0AD0" w:rsidRDefault="00000000">
      <w:pPr>
        <w:spacing w:after="0" w:line="259" w:lineRule="auto"/>
        <w:ind w:left="2257" w:firstLine="0"/>
        <w:jc w:val="left"/>
      </w:pPr>
      <w:r>
        <w:t xml:space="preserve"> </w:t>
      </w:r>
    </w:p>
    <w:p w14:paraId="7C728DB8" w14:textId="77777777" w:rsidR="00CC0AD0" w:rsidRPr="00EF668F" w:rsidRDefault="00000000">
      <w:pPr>
        <w:numPr>
          <w:ilvl w:val="1"/>
          <w:numId w:val="7"/>
        </w:numPr>
        <w:ind w:right="61"/>
        <w:rPr>
          <w:lang w:val="pt-BR"/>
        </w:rPr>
      </w:pPr>
      <w:r w:rsidRPr="00EF668F">
        <w:rPr>
          <w:lang w:val="pt-BR"/>
        </w:rPr>
        <w:t>Em municípios a exemplo de Brasília, a comprovação de destinação de lote de terreno temrespaldo legal. A Lei Orgânica do Distrito Federal estabelece regras específicas para uso e ocupação do solo urbano, disciplinando a destinação residencial, comercial, mista ou institucional de qualquer lote de terreno, inclusive nas hipóteses de desafetação imobiliária. Contudo, no município que não houver a instituição de plano diretor de ocupação territorial, essa comprovação fica comprometida.</w:t>
      </w:r>
    </w:p>
    <w:p w14:paraId="51B3B87D" w14:textId="77777777" w:rsidR="00CC0AD0" w:rsidRPr="00EF668F" w:rsidRDefault="00000000">
      <w:pPr>
        <w:spacing w:after="9" w:line="259" w:lineRule="auto"/>
        <w:ind w:left="2257" w:firstLine="0"/>
        <w:jc w:val="left"/>
        <w:rPr>
          <w:lang w:val="pt-BR"/>
        </w:rPr>
      </w:pPr>
      <w:r w:rsidRPr="00EF668F">
        <w:rPr>
          <w:lang w:val="pt-BR"/>
        </w:rPr>
        <w:t xml:space="preserve"> </w:t>
      </w:r>
    </w:p>
    <w:p w14:paraId="76B98752" w14:textId="77777777" w:rsidR="00CC0AD0" w:rsidRPr="00EF668F" w:rsidRDefault="00000000">
      <w:pPr>
        <w:numPr>
          <w:ilvl w:val="1"/>
          <w:numId w:val="7"/>
        </w:numPr>
        <w:ind w:right="61"/>
        <w:rPr>
          <w:lang w:val="pt-BR"/>
        </w:rPr>
      </w:pPr>
      <w:r w:rsidRPr="00EF668F">
        <w:rPr>
          <w:lang w:val="pt-BR"/>
        </w:rPr>
        <w:lastRenderedPageBreak/>
        <w:t xml:space="preserve">Resta concluir que a </w:t>
      </w:r>
      <w:proofErr w:type="gramStart"/>
      <w:r w:rsidRPr="00EF668F">
        <w:rPr>
          <w:lang w:val="pt-BR"/>
        </w:rPr>
        <w:t xml:space="preserve">“ </w:t>
      </w:r>
      <w:r w:rsidRPr="00EF668F">
        <w:rPr>
          <w:b/>
          <w:lang w:val="pt-BR"/>
        </w:rPr>
        <w:t>Observação</w:t>
      </w:r>
      <w:proofErr w:type="gramEnd"/>
      <w:r w:rsidRPr="00EF668F">
        <w:rPr>
          <w:b/>
          <w:lang w:val="pt-BR"/>
        </w:rPr>
        <w:t xml:space="preserve"> 2</w:t>
      </w:r>
      <w:r w:rsidRPr="00EF668F">
        <w:rPr>
          <w:lang w:val="pt-BR"/>
        </w:rPr>
        <w:t xml:space="preserve">”, contém, em oposição à literal, interpretação extensiva do benefício isentivo. O entendimento pacificado no STJ, quer </w:t>
      </w:r>
      <w:proofErr w:type="gramStart"/>
      <w:r w:rsidRPr="00EF668F">
        <w:rPr>
          <w:lang w:val="pt-BR"/>
        </w:rPr>
        <w:t>nos parecer</w:t>
      </w:r>
      <w:proofErr w:type="gramEnd"/>
      <w:r w:rsidRPr="00EF668F">
        <w:rPr>
          <w:lang w:val="pt-BR"/>
        </w:rPr>
        <w:t>, trata apenas da manutenção do direito à isenção do imposto sobre a renda, ainda que o produto da venda de imóvel residencial seja destinado à quitação ou amortização de financiamento de outro imóvel residencial que o alienante já possua. Já no caso do art. 2º, §11, inciso II, da IN RFB 599, de 2005, em que o objeto da operação de alienação é lote de terreno, são tratadas duas condicionantes, quais sejam, venda ou aquisição de terreno.</w:t>
      </w:r>
    </w:p>
    <w:p w14:paraId="468954EB" w14:textId="77777777" w:rsidR="00CC0AD0" w:rsidRPr="00EF668F" w:rsidRDefault="00000000">
      <w:pPr>
        <w:spacing w:after="23" w:line="259" w:lineRule="auto"/>
        <w:ind w:left="2257" w:firstLine="0"/>
        <w:jc w:val="left"/>
        <w:rPr>
          <w:lang w:val="pt-BR"/>
        </w:rPr>
      </w:pPr>
      <w:r w:rsidRPr="00EF668F">
        <w:rPr>
          <w:lang w:val="pt-BR"/>
        </w:rPr>
        <w:t xml:space="preserve"> </w:t>
      </w:r>
    </w:p>
    <w:p w14:paraId="1D8B863A" w14:textId="77777777" w:rsidR="00CC0AD0" w:rsidRPr="00EF668F" w:rsidRDefault="00000000">
      <w:pPr>
        <w:numPr>
          <w:ilvl w:val="0"/>
          <w:numId w:val="6"/>
        </w:numPr>
        <w:spacing w:after="143" w:line="255" w:lineRule="auto"/>
        <w:ind w:right="61" w:hanging="1416"/>
        <w:rPr>
          <w:lang w:val="pt-BR"/>
        </w:rPr>
      </w:pPr>
      <w:r w:rsidRPr="00EF668F">
        <w:rPr>
          <w:sz w:val="24"/>
          <w:lang w:val="pt-BR"/>
        </w:rPr>
        <w:t xml:space="preserve">Pois bem, no que diz respeito aos imóveis residenciais, a par da concordância com o </w:t>
      </w:r>
      <w:hyperlink r:id="rId42">
        <w:r w:rsidRPr="00EF668F">
          <w:rPr>
            <w:sz w:val="24"/>
            <w:lang w:val="pt-BR"/>
          </w:rPr>
          <w:t xml:space="preserve">entendimento firmado pela PGFN, a RFB publicou a </w:t>
        </w:r>
      </w:hyperlink>
      <w:hyperlink r:id="rId43">
        <w:r w:rsidRPr="00EF668F">
          <w:rPr>
            <w:color w:val="0000EE"/>
            <w:sz w:val="24"/>
            <w:u w:val="single" w:color="0000EE"/>
            <w:lang w:val="pt-BR"/>
          </w:rPr>
          <w:t xml:space="preserve">Instrução Normativa RFB nº 2070, de 16 de março de </w:t>
        </w:r>
      </w:hyperlink>
      <w:hyperlink r:id="rId44">
        <w:r w:rsidRPr="00EF668F">
          <w:rPr>
            <w:color w:val="0000EE"/>
            <w:sz w:val="24"/>
            <w:u w:val="single" w:color="0000EE"/>
            <w:lang w:val="pt-BR"/>
          </w:rPr>
          <w:t>2022</w:t>
        </w:r>
      </w:hyperlink>
      <w:hyperlink r:id="rId45">
        <w:r w:rsidRPr="00EF668F">
          <w:rPr>
            <w:sz w:val="24"/>
            <w:lang w:val="pt-BR"/>
          </w:rPr>
          <w:t>, revogando o art. 2º, §11, I, da</w:t>
        </w:r>
      </w:hyperlink>
      <w:hyperlink r:id="rId46">
        <w:r w:rsidRPr="00EF668F">
          <w:rPr>
            <w:sz w:val="24"/>
            <w:lang w:val="pt-BR"/>
          </w:rPr>
          <w:t xml:space="preserve"> </w:t>
        </w:r>
      </w:hyperlink>
      <w:hyperlink r:id="rId47">
        <w:r w:rsidRPr="00EF668F">
          <w:rPr>
            <w:color w:val="0000EE"/>
            <w:sz w:val="24"/>
            <w:u w:val="single" w:color="0000EE"/>
            <w:lang w:val="pt-BR"/>
          </w:rPr>
          <w:t>Instrução Normativa SRF nº 599, de 2005</w:t>
        </w:r>
      </w:hyperlink>
      <w:hyperlink r:id="rId48">
        <w:r w:rsidRPr="00EF668F">
          <w:rPr>
            <w:sz w:val="24"/>
            <w:lang w:val="pt-BR"/>
          </w:rPr>
          <w:t>.</w:t>
        </w:r>
      </w:hyperlink>
    </w:p>
    <w:p w14:paraId="0CA92428" w14:textId="77777777" w:rsidR="00CC0AD0" w:rsidRPr="00EF668F" w:rsidRDefault="00000000">
      <w:pPr>
        <w:numPr>
          <w:ilvl w:val="0"/>
          <w:numId w:val="6"/>
        </w:numPr>
        <w:spacing w:after="110" w:line="255" w:lineRule="auto"/>
        <w:ind w:right="61" w:hanging="1416"/>
        <w:rPr>
          <w:lang w:val="pt-BR"/>
        </w:rPr>
      </w:pPr>
      <w:r w:rsidRPr="00EF668F">
        <w:rPr>
          <w:sz w:val="24"/>
          <w:lang w:val="pt-BR"/>
        </w:rPr>
        <w:t>Prosseguindo, salvo melhor juízo, a manifestação da RFB converge com a previsão literal da "Observação 2", de todo modo, com fito de evitar qualquer interpretação dissonante, propomos a seguinte redação:</w:t>
      </w:r>
    </w:p>
    <w:p w14:paraId="4FDCD824" w14:textId="77777777" w:rsidR="00CC0AD0" w:rsidRPr="00EF668F" w:rsidRDefault="00000000">
      <w:pPr>
        <w:spacing w:after="0" w:line="259" w:lineRule="auto"/>
        <w:ind w:left="2257" w:firstLine="0"/>
        <w:jc w:val="left"/>
        <w:rPr>
          <w:lang w:val="pt-BR"/>
        </w:rPr>
      </w:pPr>
      <w:r w:rsidRPr="00EF668F">
        <w:rPr>
          <w:lang w:val="pt-BR"/>
        </w:rPr>
        <w:t xml:space="preserve"> </w:t>
      </w:r>
    </w:p>
    <w:p w14:paraId="665CAD19" w14:textId="77777777" w:rsidR="00CC0AD0" w:rsidRPr="00EF668F" w:rsidRDefault="00000000">
      <w:pPr>
        <w:ind w:left="2252" w:right="61"/>
        <w:rPr>
          <w:lang w:val="pt-BR"/>
        </w:rPr>
      </w:pPr>
      <w:r w:rsidRPr="00EF668F">
        <w:rPr>
          <w:b/>
          <w:lang w:val="pt-BR"/>
        </w:rPr>
        <w:t>Observação 2:</w:t>
      </w:r>
      <w:r w:rsidRPr="00EF668F">
        <w:rPr>
          <w:lang w:val="pt-BR"/>
        </w:rPr>
        <w:t xml:space="preserve"> tratando-se de mero </w:t>
      </w:r>
      <w:r w:rsidRPr="00EF668F">
        <w:rPr>
          <w:b/>
          <w:lang w:val="pt-BR"/>
        </w:rPr>
        <w:t>terreno</w:t>
      </w:r>
      <w:r w:rsidRPr="00EF668F">
        <w:rPr>
          <w:lang w:val="pt-BR"/>
        </w:rPr>
        <w:t xml:space="preserve">, resta afastada a isenção, conforme a literalidade do art. 2º, §11, II, da IN nº 599, de 2005, independentemente do momento em que se deu a aquisição, porquanto não satisfeito requisito exigido pelo art. 39, da Lei nº 11.196, de 2005, para fruição do benefício (aquisição de imóveis </w:t>
      </w:r>
      <w:r w:rsidRPr="00EF668F">
        <w:rPr>
          <w:b/>
          <w:lang w:val="pt-BR"/>
        </w:rPr>
        <w:t>residenciais</w:t>
      </w:r>
      <w:r w:rsidRPr="00EF668F">
        <w:rPr>
          <w:lang w:val="pt-BR"/>
        </w:rPr>
        <w:t xml:space="preserve"> localizados no País)</w:t>
      </w:r>
    </w:p>
    <w:p w14:paraId="0C6997FD" w14:textId="77777777" w:rsidR="00CC0AD0" w:rsidRPr="00EF668F" w:rsidRDefault="00000000">
      <w:pPr>
        <w:spacing w:after="23" w:line="259" w:lineRule="auto"/>
        <w:ind w:left="2257" w:firstLine="0"/>
        <w:jc w:val="left"/>
        <w:rPr>
          <w:lang w:val="pt-BR"/>
        </w:rPr>
      </w:pPr>
      <w:r w:rsidRPr="00EF668F">
        <w:rPr>
          <w:lang w:val="pt-BR"/>
        </w:rPr>
        <w:t xml:space="preserve"> </w:t>
      </w:r>
    </w:p>
    <w:p w14:paraId="49F87AB5" w14:textId="77777777" w:rsidR="00CC0AD0" w:rsidRPr="00EF668F" w:rsidRDefault="00000000">
      <w:pPr>
        <w:numPr>
          <w:ilvl w:val="0"/>
          <w:numId w:val="6"/>
        </w:numPr>
        <w:spacing w:after="5" w:line="255" w:lineRule="auto"/>
        <w:ind w:right="61" w:hanging="1416"/>
        <w:rPr>
          <w:lang w:val="pt-BR"/>
        </w:rPr>
      </w:pPr>
      <w:r w:rsidRPr="00EF668F">
        <w:rPr>
          <w:sz w:val="24"/>
          <w:lang w:val="pt-BR"/>
        </w:rPr>
        <w:t xml:space="preserve">Em que pese a </w:t>
      </w:r>
      <w:hyperlink r:id="rId49">
        <w:r w:rsidRPr="00EF668F">
          <w:rPr>
            <w:color w:val="0000EE"/>
            <w:sz w:val="24"/>
            <w:u w:val="single" w:color="0000EE"/>
            <w:lang w:val="pt-BR"/>
          </w:rPr>
          <w:t>Nota SEI nº 48/2018/CRJ/PGACET/PGFN-MF</w:t>
        </w:r>
      </w:hyperlink>
      <w:r w:rsidRPr="00EF668F">
        <w:rPr>
          <w:sz w:val="24"/>
          <w:lang w:val="pt-BR"/>
        </w:rPr>
        <w:t xml:space="preserve"> sugerir a edição de Ato</w:t>
      </w:r>
    </w:p>
    <w:p w14:paraId="5C885BA0" w14:textId="77777777" w:rsidR="00CC0AD0" w:rsidRPr="00EF668F" w:rsidRDefault="00000000">
      <w:pPr>
        <w:spacing w:after="110" w:line="255" w:lineRule="auto"/>
        <w:ind w:left="-5" w:right="61"/>
        <w:rPr>
          <w:lang w:val="pt-BR"/>
        </w:rPr>
      </w:pPr>
      <w:hyperlink r:id="rId50">
        <w:r w:rsidRPr="00EF668F">
          <w:rPr>
            <w:sz w:val="24"/>
            <w:lang w:val="pt-BR"/>
          </w:rPr>
          <w:t xml:space="preserve">Declaratório pelo Procurador-Geral da Fazenda Nacional, a </w:t>
        </w:r>
      </w:hyperlink>
      <w:hyperlink r:id="rId51">
        <w:r w:rsidRPr="00EF668F">
          <w:rPr>
            <w:color w:val="0000EE"/>
            <w:sz w:val="24"/>
            <w:u w:val="single" w:color="0000EE"/>
            <w:lang w:val="pt-BR"/>
          </w:rPr>
          <w:t xml:space="preserve">Medida Provisória nº 881, de 30 de abril de </w:t>
        </w:r>
      </w:hyperlink>
      <w:hyperlink r:id="rId52">
        <w:r w:rsidRPr="00EF668F">
          <w:rPr>
            <w:color w:val="0000EE"/>
            <w:sz w:val="24"/>
            <w:u w:val="single" w:color="0000EE"/>
            <w:lang w:val="pt-BR"/>
          </w:rPr>
          <w:t>2019</w:t>
        </w:r>
      </w:hyperlink>
      <w:hyperlink r:id="rId53">
        <w:r w:rsidRPr="00EF668F">
          <w:rPr>
            <w:sz w:val="24"/>
            <w:lang w:val="pt-BR"/>
          </w:rPr>
          <w:t xml:space="preserve">, publicada após sua aprovação, e posteriormente convertida na </w:t>
        </w:r>
      </w:hyperlink>
      <w:hyperlink r:id="rId54">
        <w:r w:rsidRPr="00EF668F">
          <w:rPr>
            <w:color w:val="0000EE"/>
            <w:sz w:val="24"/>
            <w:u w:val="single" w:color="0000EE"/>
            <w:lang w:val="pt-BR"/>
          </w:rPr>
          <w:t xml:space="preserve">Lei nº 13.874, de 20 de setembro de </w:t>
        </w:r>
      </w:hyperlink>
      <w:hyperlink r:id="rId55">
        <w:r w:rsidRPr="00EF668F">
          <w:rPr>
            <w:color w:val="0000EE"/>
            <w:sz w:val="24"/>
            <w:u w:val="single" w:color="0000EE"/>
            <w:lang w:val="pt-BR"/>
          </w:rPr>
          <w:t>2019</w:t>
        </w:r>
      </w:hyperlink>
      <w:hyperlink r:id="rId56">
        <w:r w:rsidRPr="00EF668F">
          <w:rPr>
            <w:sz w:val="24"/>
            <w:lang w:val="pt-BR"/>
          </w:rPr>
          <w:t xml:space="preserve">, alterou a sistemática de vinculação da SERFB a temas pacificados pela jurisprudência em sentido </w:t>
        </w:r>
      </w:hyperlink>
      <w:r w:rsidRPr="00EF668F">
        <w:rPr>
          <w:sz w:val="24"/>
          <w:lang w:val="pt-BR"/>
        </w:rPr>
        <w:t>desfavorável à Fazenda Nacional, quando insuscetíveis de defesa judicial pela PGFN.</w:t>
      </w:r>
    </w:p>
    <w:p w14:paraId="762FFC36" w14:textId="77777777" w:rsidR="00CC0AD0" w:rsidRPr="00EF668F" w:rsidRDefault="00000000">
      <w:pPr>
        <w:numPr>
          <w:ilvl w:val="0"/>
          <w:numId w:val="6"/>
        </w:numPr>
        <w:spacing w:after="68" w:line="255" w:lineRule="auto"/>
        <w:ind w:right="61" w:hanging="1416"/>
        <w:rPr>
          <w:lang w:val="pt-BR"/>
        </w:rPr>
      </w:pPr>
      <w:r w:rsidRPr="00EF668F">
        <w:rPr>
          <w:sz w:val="24"/>
          <w:lang w:val="pt-BR"/>
        </w:rPr>
        <w:t xml:space="preserve">Ao revés de Ato Declaratório, a vinculação dar-se-á por meio de manifestação da PGFN sobre a matéria em questão, nos termos do art. 19-A, III, da </w:t>
      </w:r>
      <w:hyperlink r:id="rId57">
        <w:r w:rsidRPr="00EF668F">
          <w:rPr>
            <w:color w:val="0000EE"/>
            <w:sz w:val="24"/>
            <w:u w:val="single" w:color="0000EE"/>
            <w:lang w:val="pt-BR"/>
          </w:rPr>
          <w:t>Lei nº 10.522, de 19 de julho de 2002</w:t>
        </w:r>
      </w:hyperlink>
      <w:r w:rsidRPr="00EF668F">
        <w:rPr>
          <w:color w:val="0000EE"/>
          <w:sz w:val="31"/>
          <w:u w:val="single" w:color="0000EE"/>
          <w:vertAlign w:val="superscript"/>
          <w:lang w:val="pt-BR"/>
        </w:rPr>
        <w:t>[3]</w:t>
      </w:r>
      <w:r w:rsidRPr="00EF668F">
        <w:rPr>
          <w:sz w:val="24"/>
          <w:lang w:val="pt-BR"/>
        </w:rPr>
        <w:t>.</w:t>
      </w:r>
    </w:p>
    <w:p w14:paraId="29EBA3D2" w14:textId="77777777" w:rsidR="00CC0AD0" w:rsidRPr="00EF668F" w:rsidRDefault="00000000">
      <w:pPr>
        <w:numPr>
          <w:ilvl w:val="0"/>
          <w:numId w:val="6"/>
        </w:numPr>
        <w:spacing w:after="5" w:line="255" w:lineRule="auto"/>
        <w:ind w:right="61" w:hanging="1416"/>
        <w:rPr>
          <w:lang w:val="pt-BR"/>
        </w:rPr>
      </w:pPr>
      <w:r w:rsidRPr="00EF668F">
        <w:rPr>
          <w:sz w:val="24"/>
          <w:lang w:val="pt-BR"/>
        </w:rPr>
        <w:t>Considerando que a SERFB foi cientificada da dispensa, tecendo questionamentos e</w:t>
      </w:r>
    </w:p>
    <w:p w14:paraId="4FF88109" w14:textId="77777777" w:rsidR="00CC0AD0" w:rsidRDefault="00000000">
      <w:pPr>
        <w:spacing w:after="110" w:line="255" w:lineRule="auto"/>
        <w:ind w:left="-5" w:right="61"/>
      </w:pPr>
      <w:hyperlink r:id="rId58">
        <w:r w:rsidRPr="00EF668F">
          <w:rPr>
            <w:sz w:val="24"/>
            <w:lang w:val="pt-BR"/>
          </w:rPr>
          <w:t>considerações por intermédio da Nota Cosit nº 3, de 2019 (</w:t>
        </w:r>
      </w:hyperlink>
      <w:hyperlink r:id="rId59">
        <w:r w:rsidRPr="00EF668F">
          <w:rPr>
            <w:sz w:val="24"/>
            <w:lang w:val="pt-BR"/>
          </w:rPr>
          <w:t>23540272</w:t>
        </w:r>
      </w:hyperlink>
      <w:hyperlink r:id="rId60">
        <w:r w:rsidRPr="00EF668F">
          <w:rPr>
            <w:sz w:val="24"/>
            <w:lang w:val="pt-BR"/>
          </w:rPr>
          <w:t xml:space="preserve">), resta cabível a submissão da </w:t>
        </w:r>
      </w:hyperlink>
      <w:hyperlink r:id="rId61">
        <w:r w:rsidRPr="00EF668F">
          <w:rPr>
            <w:color w:val="0000EE"/>
            <w:sz w:val="24"/>
            <w:u w:val="single" w:color="0000EE"/>
            <w:lang w:val="pt-BR"/>
          </w:rPr>
          <w:t>Nota SEI nº 48/2018/CRJ/PGACET/PGFN-MF</w:t>
        </w:r>
      </w:hyperlink>
      <w:hyperlink r:id="rId62">
        <w:r w:rsidRPr="00EF668F">
          <w:rPr>
            <w:sz w:val="24"/>
            <w:lang w:val="pt-BR"/>
          </w:rPr>
          <w:t xml:space="preserve"> </w:t>
        </w:r>
      </w:hyperlink>
      <w:hyperlink r:id="rId63">
        <w:r w:rsidRPr="00EF668F">
          <w:rPr>
            <w:sz w:val="24"/>
            <w:lang w:val="pt-BR"/>
          </w:rPr>
          <w:t xml:space="preserve">ao Procurador-Geral da Fazenda Nacional, para os fins do art. </w:t>
        </w:r>
      </w:hyperlink>
      <w:hyperlink r:id="rId64">
        <w:r>
          <w:rPr>
            <w:sz w:val="24"/>
          </w:rPr>
          <w:t>19</w:t>
        </w:r>
      </w:hyperlink>
      <w:r>
        <w:rPr>
          <w:sz w:val="24"/>
        </w:rPr>
        <w:t xml:space="preserve">A, </w:t>
      </w:r>
      <w:r>
        <w:rPr>
          <w:i/>
          <w:sz w:val="24"/>
        </w:rPr>
        <w:t xml:space="preserve">caput </w:t>
      </w:r>
      <w:r>
        <w:rPr>
          <w:sz w:val="24"/>
        </w:rPr>
        <w:t xml:space="preserve">e inciso III, da </w:t>
      </w:r>
      <w:hyperlink r:id="rId65">
        <w:r>
          <w:rPr>
            <w:color w:val="0000EE"/>
            <w:sz w:val="24"/>
            <w:u w:val="single" w:color="0000EE"/>
          </w:rPr>
          <w:t>Lei nº 10.522, de 2002</w:t>
        </w:r>
      </w:hyperlink>
      <w:r>
        <w:rPr>
          <w:sz w:val="24"/>
        </w:rPr>
        <w:t>.</w:t>
      </w:r>
    </w:p>
    <w:p w14:paraId="0B7B16A1" w14:textId="77777777" w:rsidR="00CC0AD0" w:rsidRDefault="00000000">
      <w:pPr>
        <w:spacing w:after="108" w:line="259" w:lineRule="auto"/>
        <w:ind w:left="0" w:right="71" w:firstLine="0"/>
        <w:jc w:val="center"/>
      </w:pPr>
      <w:r>
        <w:rPr>
          <w:sz w:val="24"/>
        </w:rPr>
        <w:t xml:space="preserve"> </w:t>
      </w:r>
    </w:p>
    <w:p w14:paraId="0C1FE899" w14:textId="77777777" w:rsidR="00CC0AD0" w:rsidRDefault="00000000">
      <w:pPr>
        <w:spacing w:after="106" w:line="261" w:lineRule="auto"/>
        <w:ind w:left="70" w:right="127"/>
        <w:jc w:val="center"/>
      </w:pPr>
      <w:r>
        <w:rPr>
          <w:b/>
          <w:sz w:val="24"/>
        </w:rPr>
        <w:t>III</w:t>
      </w:r>
    </w:p>
    <w:p w14:paraId="3F2ADB59" w14:textId="77777777" w:rsidR="00CC0AD0" w:rsidRDefault="00000000">
      <w:pPr>
        <w:spacing w:after="137" w:line="259" w:lineRule="auto"/>
        <w:ind w:left="0" w:right="71" w:firstLine="0"/>
        <w:jc w:val="center"/>
      </w:pPr>
      <w:r>
        <w:rPr>
          <w:sz w:val="24"/>
        </w:rPr>
        <w:t xml:space="preserve"> </w:t>
      </w:r>
    </w:p>
    <w:p w14:paraId="6A2DADC9" w14:textId="77777777" w:rsidR="00CC0AD0" w:rsidRPr="00EF668F" w:rsidRDefault="00000000">
      <w:pPr>
        <w:numPr>
          <w:ilvl w:val="0"/>
          <w:numId w:val="6"/>
        </w:numPr>
        <w:spacing w:after="110" w:line="255" w:lineRule="auto"/>
        <w:ind w:right="61" w:hanging="1416"/>
        <w:rPr>
          <w:lang w:val="pt-BR"/>
        </w:rPr>
      </w:pPr>
      <w:r w:rsidRPr="00EF668F">
        <w:rPr>
          <w:sz w:val="24"/>
          <w:lang w:val="pt-BR"/>
        </w:rPr>
        <w:t xml:space="preserve">Por todo o exposto, proponho a submissão da </w:t>
      </w:r>
      <w:hyperlink r:id="rId66">
        <w:r w:rsidRPr="00EF668F">
          <w:rPr>
            <w:color w:val="0000EE"/>
            <w:sz w:val="24"/>
            <w:u w:val="single" w:color="0000EE"/>
            <w:lang w:val="pt-BR"/>
          </w:rPr>
          <w:t xml:space="preserve">Nota SEI nº 48/2018/CRJ/PGACET/PGFN-MF </w:t>
        </w:r>
      </w:hyperlink>
      <w:r w:rsidRPr="00EF668F">
        <w:rPr>
          <w:sz w:val="24"/>
          <w:lang w:val="pt-BR"/>
        </w:rPr>
        <w:t xml:space="preserve">à apreciação do Sr. Procurador-Geral da Fazenda Nacional, para os fins do art. 19-A, </w:t>
      </w:r>
      <w:r w:rsidRPr="00EF668F">
        <w:rPr>
          <w:i/>
          <w:sz w:val="24"/>
          <w:lang w:val="pt-BR"/>
        </w:rPr>
        <w:t>caput</w:t>
      </w:r>
      <w:r w:rsidRPr="00EF668F">
        <w:rPr>
          <w:sz w:val="24"/>
          <w:lang w:val="pt-BR"/>
        </w:rPr>
        <w:t xml:space="preserve"> e inciso III, da </w:t>
      </w:r>
      <w:hyperlink r:id="rId67">
        <w:r w:rsidRPr="00EF668F">
          <w:rPr>
            <w:color w:val="0000EE"/>
            <w:sz w:val="24"/>
            <w:u w:val="single" w:color="0000EE"/>
            <w:lang w:val="pt-BR"/>
          </w:rPr>
          <w:t>Lei nº 10.522, de 19 de julho de 2002</w:t>
        </w:r>
      </w:hyperlink>
      <w:r w:rsidRPr="00EF668F">
        <w:rPr>
          <w:sz w:val="24"/>
          <w:lang w:val="pt-BR"/>
        </w:rPr>
        <w:t>, retificando-se apenas o "Observação 2":</w:t>
      </w:r>
    </w:p>
    <w:p w14:paraId="7570EAA8" w14:textId="77777777" w:rsidR="00CC0AD0" w:rsidRPr="00EF668F" w:rsidRDefault="00000000">
      <w:pPr>
        <w:spacing w:after="0" w:line="259" w:lineRule="auto"/>
        <w:ind w:left="2257" w:firstLine="0"/>
        <w:jc w:val="left"/>
        <w:rPr>
          <w:lang w:val="pt-BR"/>
        </w:rPr>
      </w:pPr>
      <w:r w:rsidRPr="00EF668F">
        <w:rPr>
          <w:lang w:val="pt-BR"/>
        </w:rPr>
        <w:t xml:space="preserve"> </w:t>
      </w:r>
    </w:p>
    <w:p w14:paraId="07E72BCA" w14:textId="77777777" w:rsidR="00CC0AD0" w:rsidRPr="00EF668F" w:rsidRDefault="00000000">
      <w:pPr>
        <w:pStyle w:val="Heading2"/>
        <w:spacing w:after="0"/>
        <w:ind w:left="2252" w:right="0"/>
        <w:jc w:val="left"/>
        <w:rPr>
          <w:lang w:val="pt-BR"/>
        </w:rPr>
      </w:pPr>
      <w:r w:rsidRPr="00EF668F">
        <w:rPr>
          <w:i/>
          <w:sz w:val="22"/>
          <w:lang w:val="pt-BR"/>
        </w:rPr>
        <w:t>"</w:t>
      </w:r>
      <w:r w:rsidRPr="00EF668F">
        <w:rPr>
          <w:b/>
          <w:i/>
          <w:sz w:val="22"/>
          <w:lang w:val="pt-BR"/>
        </w:rPr>
        <w:t>1.22 – Imposto de Renda (IR)</w:t>
      </w:r>
    </w:p>
    <w:p w14:paraId="4A87A87E" w14:textId="77777777" w:rsidR="00CC0AD0" w:rsidRPr="00EF668F" w:rsidRDefault="00000000">
      <w:pPr>
        <w:spacing w:after="0" w:line="259" w:lineRule="auto"/>
        <w:ind w:left="2257" w:firstLine="0"/>
        <w:jc w:val="left"/>
        <w:rPr>
          <w:lang w:val="pt-BR"/>
        </w:rPr>
      </w:pPr>
      <w:r w:rsidRPr="00EF668F">
        <w:rPr>
          <w:lang w:val="pt-BR"/>
        </w:rPr>
        <w:t xml:space="preserve"> </w:t>
      </w:r>
    </w:p>
    <w:p w14:paraId="5157C7E2" w14:textId="77777777" w:rsidR="00CC0AD0" w:rsidRPr="00EF668F" w:rsidRDefault="00000000">
      <w:pPr>
        <w:ind w:left="2252" w:right="80"/>
        <w:rPr>
          <w:lang w:val="pt-BR"/>
        </w:rPr>
      </w:pPr>
      <w:r w:rsidRPr="00EF668F">
        <w:rPr>
          <w:b/>
          <w:lang w:val="pt-BR"/>
        </w:rPr>
        <w:t>ab) IRPF. Isenção prevista no art. 39 da Lei nº 11.196, de 2005. Venda de imóvel residencial com o objetivo de quitar, total ou parcialmente, débito remanescente de aquisição a prazo ou prestação de imóvel residencial já possuído pelo alienante.</w:t>
      </w:r>
    </w:p>
    <w:p w14:paraId="2F9C0856" w14:textId="77777777" w:rsidR="00CC0AD0" w:rsidRPr="00EF668F" w:rsidRDefault="00000000">
      <w:pPr>
        <w:spacing w:after="0" w:line="259" w:lineRule="auto"/>
        <w:ind w:left="2257" w:firstLine="0"/>
        <w:jc w:val="left"/>
        <w:rPr>
          <w:lang w:val="pt-BR"/>
        </w:rPr>
      </w:pPr>
      <w:r w:rsidRPr="00EF668F">
        <w:rPr>
          <w:lang w:val="pt-BR"/>
        </w:rPr>
        <w:t xml:space="preserve"> </w:t>
      </w:r>
    </w:p>
    <w:p w14:paraId="0FF89FEA" w14:textId="77777777" w:rsidR="00CC0AD0" w:rsidRPr="00EF668F" w:rsidRDefault="00000000">
      <w:pPr>
        <w:ind w:left="2252" w:right="61"/>
        <w:rPr>
          <w:lang w:val="pt-BR"/>
        </w:rPr>
      </w:pPr>
      <w:r w:rsidRPr="00EF668F">
        <w:rPr>
          <w:b/>
          <w:lang w:val="pt-BR"/>
        </w:rPr>
        <w:t xml:space="preserve">Resumo: </w:t>
      </w:r>
      <w:r w:rsidRPr="00EF668F">
        <w:rPr>
          <w:lang w:val="pt-BR"/>
        </w:rPr>
        <w:t>O STJ pacificou o entendimento no sentido de que a isenção do Imposto de Renda sobre o ganho de capital nas operações de alienação de imóvel, prevista no art. 39 da Lei nº 11.196, de 2005, aplica-se à hipótese de venda de imóvel residencial por pessoa física com o objetivo de quitar, total ou parcialmente, débito remanescente de aquisição a prazo ou prestação de imóvel residencial já possuído pelo alienante. Reconheceu, portanto, a ilegalidade do art. 2º, §11, inciso I, da Instrução Normativa SRF nº 599, de 2005.</w:t>
      </w:r>
    </w:p>
    <w:p w14:paraId="501B9139" w14:textId="77777777" w:rsidR="00CC0AD0" w:rsidRPr="00EF668F" w:rsidRDefault="00000000">
      <w:pPr>
        <w:spacing w:after="0" w:line="259" w:lineRule="auto"/>
        <w:ind w:left="2257" w:firstLine="0"/>
        <w:jc w:val="left"/>
        <w:rPr>
          <w:lang w:val="pt-BR"/>
        </w:rPr>
      </w:pPr>
      <w:r w:rsidRPr="00EF668F">
        <w:rPr>
          <w:lang w:val="pt-BR"/>
        </w:rPr>
        <w:t xml:space="preserve"> </w:t>
      </w:r>
    </w:p>
    <w:p w14:paraId="4C9F20E8" w14:textId="77777777" w:rsidR="00CC0AD0" w:rsidRPr="00EF668F" w:rsidRDefault="00000000">
      <w:pPr>
        <w:ind w:left="2252" w:right="61"/>
        <w:rPr>
          <w:lang w:val="pt-BR"/>
        </w:rPr>
      </w:pPr>
      <w:r w:rsidRPr="00EF668F">
        <w:rPr>
          <w:b/>
          <w:lang w:val="pt-BR"/>
        </w:rPr>
        <w:lastRenderedPageBreak/>
        <w:t>Observação 1:</w:t>
      </w:r>
      <w:r w:rsidRPr="00EF668F">
        <w:rPr>
          <w:lang w:val="pt-BR"/>
        </w:rPr>
        <w:t xml:space="preserve"> a dispensa de impugnação em juízo deve abranger, igualmente, os casos em que se discute o reconhecimento da isenção quando o produto da venda do imóvel residencial é empregado na quitação ou amortização de imóvel residencial </w:t>
      </w:r>
      <w:r w:rsidRPr="00EF668F">
        <w:rPr>
          <w:b/>
          <w:lang w:val="pt-BR"/>
        </w:rPr>
        <w:t>em construção ou planta</w:t>
      </w:r>
      <w:r w:rsidRPr="00EF668F">
        <w:rPr>
          <w:lang w:val="pt-BR"/>
        </w:rPr>
        <w:t xml:space="preserve"> (art. 2º, II, da IN nº 599, de 2005) </w:t>
      </w:r>
      <w:r w:rsidRPr="00EF668F">
        <w:rPr>
          <w:b/>
          <w:lang w:val="pt-BR"/>
        </w:rPr>
        <w:t>adquirido anteriormente à alienação</w:t>
      </w:r>
      <w:r w:rsidRPr="00EF668F">
        <w:rPr>
          <w:lang w:val="pt-BR"/>
        </w:rPr>
        <w:t>.</w:t>
      </w:r>
    </w:p>
    <w:p w14:paraId="0FBE3F06" w14:textId="77777777" w:rsidR="00CC0AD0" w:rsidRPr="00EF668F" w:rsidRDefault="00000000">
      <w:pPr>
        <w:spacing w:after="0" w:line="259" w:lineRule="auto"/>
        <w:ind w:left="2257" w:firstLine="0"/>
        <w:jc w:val="left"/>
        <w:rPr>
          <w:lang w:val="pt-BR"/>
        </w:rPr>
      </w:pPr>
      <w:r w:rsidRPr="00EF668F">
        <w:rPr>
          <w:lang w:val="pt-BR"/>
        </w:rPr>
        <w:t xml:space="preserve"> </w:t>
      </w:r>
    </w:p>
    <w:p w14:paraId="10847B63" w14:textId="77777777" w:rsidR="00CC0AD0" w:rsidRPr="00EF668F" w:rsidRDefault="00000000">
      <w:pPr>
        <w:ind w:left="2252" w:right="61"/>
        <w:rPr>
          <w:lang w:val="pt-BR"/>
        </w:rPr>
      </w:pPr>
      <w:r w:rsidRPr="00EF668F">
        <w:rPr>
          <w:b/>
          <w:lang w:val="pt-BR"/>
        </w:rPr>
        <w:t>Observação 2:</w:t>
      </w:r>
      <w:r w:rsidRPr="00EF668F">
        <w:rPr>
          <w:lang w:val="pt-BR"/>
        </w:rPr>
        <w:t xml:space="preserve"> tratando-se de mero </w:t>
      </w:r>
      <w:r w:rsidRPr="00EF668F">
        <w:rPr>
          <w:b/>
          <w:lang w:val="pt-BR"/>
        </w:rPr>
        <w:t>terreno</w:t>
      </w:r>
      <w:r w:rsidRPr="00EF668F">
        <w:rPr>
          <w:lang w:val="pt-BR"/>
        </w:rPr>
        <w:t xml:space="preserve">, resta afastada a isenção, conforme a literalidade do art. 2º, §11, II, da IN nº 599, de 2005, independentemente do momento em que se deu a aquisição, porquanto não satisfeito requisito exigido pelo art. 39, da Lei nº 11.196, de 2005, para fruição do benefício (aquisição de imóveis </w:t>
      </w:r>
      <w:r w:rsidRPr="00EF668F">
        <w:rPr>
          <w:b/>
          <w:lang w:val="pt-BR"/>
        </w:rPr>
        <w:t>residenciais</w:t>
      </w:r>
      <w:r w:rsidRPr="00EF668F">
        <w:rPr>
          <w:lang w:val="pt-BR"/>
        </w:rPr>
        <w:t xml:space="preserve"> localizados no País)</w:t>
      </w:r>
    </w:p>
    <w:p w14:paraId="457E2CE7" w14:textId="77777777" w:rsidR="00CC0AD0" w:rsidRPr="00EF668F" w:rsidRDefault="00000000">
      <w:pPr>
        <w:spacing w:after="0" w:line="259" w:lineRule="auto"/>
        <w:ind w:left="2257" w:firstLine="0"/>
        <w:jc w:val="left"/>
        <w:rPr>
          <w:lang w:val="pt-BR"/>
        </w:rPr>
      </w:pPr>
      <w:r w:rsidRPr="00EF668F">
        <w:rPr>
          <w:lang w:val="pt-BR"/>
        </w:rPr>
        <w:t xml:space="preserve"> </w:t>
      </w:r>
    </w:p>
    <w:p w14:paraId="148D6CA4" w14:textId="77777777" w:rsidR="00CC0AD0" w:rsidRPr="00EF668F" w:rsidRDefault="00000000">
      <w:pPr>
        <w:ind w:left="2252" w:right="61"/>
        <w:rPr>
          <w:lang w:val="pt-BR"/>
        </w:rPr>
      </w:pPr>
      <w:r w:rsidRPr="00EF668F">
        <w:rPr>
          <w:b/>
          <w:lang w:val="pt-BR"/>
        </w:rPr>
        <w:t>Precedentes:</w:t>
      </w:r>
      <w:r w:rsidRPr="00EF668F">
        <w:rPr>
          <w:lang w:val="pt-BR"/>
        </w:rPr>
        <w:t xml:space="preserve"> REsp 1668268/SP; REsp 1674187/SP; REsp 1469478/SC.</w:t>
      </w:r>
    </w:p>
    <w:p w14:paraId="108D9770" w14:textId="77777777" w:rsidR="00CC0AD0" w:rsidRPr="00EF668F" w:rsidRDefault="00000000">
      <w:pPr>
        <w:spacing w:after="0" w:line="259" w:lineRule="auto"/>
        <w:ind w:left="2257" w:firstLine="0"/>
        <w:jc w:val="left"/>
        <w:rPr>
          <w:lang w:val="pt-BR"/>
        </w:rPr>
      </w:pPr>
      <w:r w:rsidRPr="00EF668F">
        <w:rPr>
          <w:lang w:val="pt-BR"/>
        </w:rPr>
        <w:t xml:space="preserve"> </w:t>
      </w:r>
    </w:p>
    <w:p w14:paraId="22F75E95" w14:textId="77777777" w:rsidR="00CC0AD0" w:rsidRPr="00EF668F" w:rsidRDefault="00000000">
      <w:pPr>
        <w:ind w:left="2252" w:right="61"/>
        <w:rPr>
          <w:lang w:val="pt-BR"/>
        </w:rPr>
      </w:pPr>
      <w:r w:rsidRPr="00EF668F">
        <w:rPr>
          <w:b/>
          <w:lang w:val="pt-BR"/>
        </w:rPr>
        <w:t>Referência:</w:t>
      </w:r>
      <w:r w:rsidRPr="00EF668F">
        <w:rPr>
          <w:lang w:val="pt-BR"/>
        </w:rPr>
        <w:t xml:space="preserve"> Nota SEI nº 48/2018/CRJ/PGFN/PGACET-MF e Parecer SEI nº 15069/2022/ME.</w:t>
      </w:r>
    </w:p>
    <w:p w14:paraId="06F44B21" w14:textId="77777777" w:rsidR="00CC0AD0" w:rsidRPr="00EF668F" w:rsidRDefault="00000000">
      <w:pPr>
        <w:spacing w:after="0" w:line="259" w:lineRule="auto"/>
        <w:ind w:left="2257" w:firstLine="0"/>
        <w:jc w:val="left"/>
        <w:rPr>
          <w:lang w:val="pt-BR"/>
        </w:rPr>
      </w:pPr>
      <w:r w:rsidRPr="00EF668F">
        <w:rPr>
          <w:lang w:val="pt-BR"/>
        </w:rPr>
        <w:t xml:space="preserve"> </w:t>
      </w:r>
    </w:p>
    <w:p w14:paraId="64F2F206" w14:textId="77777777" w:rsidR="00CC0AD0" w:rsidRPr="00EF668F" w:rsidRDefault="00000000">
      <w:pPr>
        <w:ind w:left="2252" w:right="80"/>
        <w:rPr>
          <w:lang w:val="pt-BR"/>
        </w:rPr>
      </w:pPr>
      <w:r w:rsidRPr="00EF668F">
        <w:rPr>
          <w:b/>
          <w:lang w:val="pt-BR"/>
        </w:rPr>
        <w:t>Data de inclusão:</w:t>
      </w:r>
      <w:r w:rsidRPr="00EF668F">
        <w:rPr>
          <w:lang w:val="pt-BR"/>
        </w:rPr>
        <w:t xml:space="preserve"> 13/08/2018"</w:t>
      </w:r>
    </w:p>
    <w:p w14:paraId="573BC37E" w14:textId="77777777" w:rsidR="00CC0AD0" w:rsidRPr="00EF668F" w:rsidRDefault="00000000">
      <w:pPr>
        <w:spacing w:after="23" w:line="259" w:lineRule="auto"/>
        <w:ind w:left="2257" w:firstLine="0"/>
        <w:jc w:val="left"/>
        <w:rPr>
          <w:lang w:val="pt-BR"/>
        </w:rPr>
      </w:pPr>
      <w:r w:rsidRPr="00EF668F">
        <w:rPr>
          <w:lang w:val="pt-BR"/>
        </w:rPr>
        <w:t xml:space="preserve"> </w:t>
      </w:r>
    </w:p>
    <w:p w14:paraId="2AC7A785" w14:textId="77777777" w:rsidR="00CC0AD0" w:rsidRPr="00EF668F" w:rsidRDefault="00000000">
      <w:pPr>
        <w:spacing w:after="110" w:line="255" w:lineRule="auto"/>
        <w:ind w:left="-5" w:right="61"/>
        <w:rPr>
          <w:lang w:val="pt-BR"/>
        </w:rPr>
      </w:pPr>
      <w:r w:rsidRPr="00EF668F">
        <w:rPr>
          <w:sz w:val="24"/>
          <w:lang w:val="pt-BR"/>
        </w:rPr>
        <w:t>27. Recomenda-se, ainda, seja cientificada a RFB, bem como amplamente divulgada à carreira de Procurador da Fazenda Nacional, fazendo-se as devidas anotações no SAJ.</w:t>
      </w:r>
    </w:p>
    <w:p w14:paraId="48725EA0" w14:textId="77777777" w:rsidR="00CC0AD0" w:rsidRPr="00EF668F" w:rsidRDefault="00000000">
      <w:pPr>
        <w:spacing w:after="108" w:line="259" w:lineRule="auto"/>
        <w:ind w:left="1416" w:firstLine="0"/>
        <w:jc w:val="left"/>
        <w:rPr>
          <w:lang w:val="pt-BR"/>
        </w:rPr>
      </w:pPr>
      <w:r w:rsidRPr="00EF668F">
        <w:rPr>
          <w:sz w:val="24"/>
          <w:lang w:val="pt-BR"/>
        </w:rPr>
        <w:t xml:space="preserve"> </w:t>
      </w:r>
    </w:p>
    <w:p w14:paraId="66A4FAA3" w14:textId="77777777" w:rsidR="00CC0AD0" w:rsidRPr="00EF668F" w:rsidRDefault="00000000">
      <w:pPr>
        <w:spacing w:after="110" w:line="255" w:lineRule="auto"/>
        <w:ind w:left="1426" w:right="61"/>
        <w:rPr>
          <w:lang w:val="pt-BR"/>
        </w:rPr>
      </w:pPr>
      <w:r w:rsidRPr="00EF668F">
        <w:rPr>
          <w:sz w:val="24"/>
          <w:lang w:val="pt-BR"/>
        </w:rPr>
        <w:t>À consideração superior.</w:t>
      </w:r>
    </w:p>
    <w:p w14:paraId="6230293D"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6CAAE3D2" w14:textId="77777777" w:rsidR="00CC0AD0" w:rsidRPr="00EF668F" w:rsidRDefault="00000000">
      <w:pPr>
        <w:spacing w:after="161" w:line="259" w:lineRule="auto"/>
        <w:ind w:left="0" w:right="71" w:firstLine="0"/>
        <w:jc w:val="center"/>
        <w:rPr>
          <w:lang w:val="pt-BR"/>
        </w:rPr>
      </w:pPr>
      <w:r w:rsidRPr="00EF668F">
        <w:rPr>
          <w:sz w:val="24"/>
          <w:lang w:val="pt-BR"/>
        </w:rPr>
        <w:t xml:space="preserve"> </w:t>
      </w:r>
    </w:p>
    <w:p w14:paraId="72F2E73F" w14:textId="77777777" w:rsidR="00CC0AD0" w:rsidRPr="00EF668F" w:rsidRDefault="00000000">
      <w:pPr>
        <w:tabs>
          <w:tab w:val="center" w:pos="2891"/>
          <w:tab w:val="center" w:pos="7614"/>
        </w:tabs>
        <w:spacing w:after="147" w:line="259" w:lineRule="auto"/>
        <w:ind w:left="0" w:firstLine="0"/>
        <w:jc w:val="left"/>
        <w:rPr>
          <w:lang w:val="pt-BR"/>
        </w:rPr>
      </w:pPr>
      <w:r w:rsidRPr="00EF668F">
        <w:rPr>
          <w:rFonts w:ascii="Calibri" w:eastAsia="Calibri" w:hAnsi="Calibri" w:cs="Calibri"/>
          <w:lang w:val="pt-BR"/>
        </w:rPr>
        <w:tab/>
      </w:r>
      <w:r w:rsidRPr="00EF668F">
        <w:rPr>
          <w:color w:val="808080"/>
          <w:sz w:val="24"/>
          <w:lang w:val="pt-BR"/>
        </w:rPr>
        <w:t>Documento assinado eletronicamente</w:t>
      </w:r>
      <w:r w:rsidRPr="00EF668F">
        <w:rPr>
          <w:color w:val="808080"/>
          <w:sz w:val="24"/>
          <w:lang w:val="pt-BR"/>
        </w:rPr>
        <w:tab/>
        <w:t>Documento assinado eletronicamente</w:t>
      </w:r>
    </w:p>
    <w:p w14:paraId="6B9E54BE" w14:textId="77777777" w:rsidR="00CC0AD0" w:rsidRPr="00EF668F" w:rsidRDefault="00000000">
      <w:pPr>
        <w:tabs>
          <w:tab w:val="center" w:pos="2893"/>
          <w:tab w:val="center" w:pos="7615"/>
        </w:tabs>
        <w:spacing w:after="142" w:line="261" w:lineRule="auto"/>
        <w:ind w:left="0" w:firstLine="0"/>
        <w:jc w:val="left"/>
        <w:rPr>
          <w:lang w:val="pt-BR"/>
        </w:rPr>
      </w:pPr>
      <w:r w:rsidRPr="00EF668F">
        <w:rPr>
          <w:rFonts w:ascii="Calibri" w:eastAsia="Calibri" w:hAnsi="Calibri" w:cs="Calibri"/>
          <w:lang w:val="pt-BR"/>
        </w:rPr>
        <w:tab/>
      </w:r>
      <w:r w:rsidRPr="00EF668F">
        <w:rPr>
          <w:b/>
          <w:sz w:val="24"/>
          <w:lang w:val="pt-BR"/>
        </w:rPr>
        <w:t>MARISE CORREIA DE OLIVEIRA</w:t>
      </w:r>
      <w:r w:rsidRPr="00EF668F">
        <w:rPr>
          <w:b/>
          <w:sz w:val="24"/>
          <w:lang w:val="pt-BR"/>
        </w:rPr>
        <w:tab/>
        <w:t>FERNANDO MANCHINI SERENATO</w:t>
      </w:r>
    </w:p>
    <w:p w14:paraId="3425FCC7" w14:textId="77777777" w:rsidR="00CC0AD0" w:rsidRPr="00EF668F" w:rsidRDefault="00000000">
      <w:pPr>
        <w:tabs>
          <w:tab w:val="center" w:pos="2889"/>
          <w:tab w:val="center" w:pos="7621"/>
        </w:tabs>
        <w:spacing w:after="5" w:line="255" w:lineRule="auto"/>
        <w:ind w:left="0" w:firstLine="0"/>
        <w:jc w:val="left"/>
        <w:rPr>
          <w:lang w:val="pt-BR"/>
        </w:rPr>
      </w:pPr>
      <w:r w:rsidRPr="00EF668F">
        <w:rPr>
          <w:rFonts w:ascii="Calibri" w:eastAsia="Calibri" w:hAnsi="Calibri" w:cs="Calibri"/>
          <w:lang w:val="pt-BR"/>
        </w:rPr>
        <w:tab/>
      </w:r>
      <w:r w:rsidRPr="00EF668F">
        <w:rPr>
          <w:sz w:val="24"/>
          <w:lang w:val="pt-BR"/>
        </w:rPr>
        <w:t>Procuradora da Fazenda Nacional</w:t>
      </w:r>
      <w:r w:rsidRPr="00EF668F">
        <w:rPr>
          <w:sz w:val="24"/>
          <w:lang w:val="pt-BR"/>
        </w:rPr>
        <w:tab/>
        <w:t>Procurador-Chefe da Divisão de Consultoria em</w:t>
      </w:r>
    </w:p>
    <w:p w14:paraId="305F2C98" w14:textId="77777777" w:rsidR="00CC0AD0" w:rsidRPr="00EF668F" w:rsidRDefault="00000000">
      <w:pPr>
        <w:spacing w:after="110" w:line="255" w:lineRule="auto"/>
        <w:ind w:left="6282" w:right="61"/>
        <w:rPr>
          <w:lang w:val="pt-BR"/>
        </w:rPr>
      </w:pPr>
      <w:r w:rsidRPr="00EF668F">
        <w:rPr>
          <w:sz w:val="24"/>
          <w:lang w:val="pt-BR"/>
        </w:rPr>
        <w:t>Matéria Jurídico-Processual</w:t>
      </w:r>
    </w:p>
    <w:p w14:paraId="4E3E95F0"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520B0668"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0C01A50B" w14:textId="77777777" w:rsidR="00CC0AD0" w:rsidRPr="00EF668F" w:rsidRDefault="00000000">
      <w:pPr>
        <w:spacing w:after="110" w:line="255" w:lineRule="auto"/>
        <w:ind w:left="1426" w:right="61"/>
        <w:rPr>
          <w:lang w:val="pt-BR"/>
        </w:rPr>
      </w:pPr>
      <w:r w:rsidRPr="00EF668F">
        <w:rPr>
          <w:sz w:val="24"/>
          <w:lang w:val="pt-BR"/>
        </w:rPr>
        <w:t>De acordo. À consideração superior.</w:t>
      </w:r>
    </w:p>
    <w:p w14:paraId="362541A2"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4E53A4E4"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79E98BC7" w14:textId="77777777" w:rsidR="00CC0AD0" w:rsidRPr="00EF668F" w:rsidRDefault="00000000">
      <w:pPr>
        <w:spacing w:after="108" w:line="259" w:lineRule="auto"/>
        <w:ind w:left="10" w:right="74"/>
        <w:jc w:val="center"/>
        <w:rPr>
          <w:lang w:val="pt-BR"/>
        </w:rPr>
      </w:pPr>
      <w:r w:rsidRPr="00EF668F">
        <w:rPr>
          <w:color w:val="808080"/>
          <w:sz w:val="24"/>
          <w:lang w:val="pt-BR"/>
        </w:rPr>
        <w:t>Documento assinado eletronicamente</w:t>
      </w:r>
    </w:p>
    <w:p w14:paraId="0FA4400A" w14:textId="77777777" w:rsidR="00CC0AD0" w:rsidRPr="00EF668F" w:rsidRDefault="00000000">
      <w:pPr>
        <w:spacing w:after="106" w:line="261" w:lineRule="auto"/>
        <w:ind w:left="70" w:right="140"/>
        <w:jc w:val="center"/>
        <w:rPr>
          <w:lang w:val="pt-BR"/>
        </w:rPr>
      </w:pPr>
      <w:r w:rsidRPr="00EF668F">
        <w:rPr>
          <w:b/>
          <w:sz w:val="24"/>
          <w:lang w:val="pt-BR"/>
        </w:rPr>
        <w:t>EDIARA DE SOUZA BARRETO</w:t>
      </w:r>
    </w:p>
    <w:p w14:paraId="2B398518" w14:textId="77777777" w:rsidR="00CC0AD0" w:rsidRPr="00EF668F" w:rsidRDefault="00000000">
      <w:pPr>
        <w:pStyle w:val="Heading2"/>
        <w:ind w:left="10" w:right="64"/>
        <w:rPr>
          <w:lang w:val="pt-BR"/>
        </w:rPr>
      </w:pPr>
      <w:r w:rsidRPr="00EF668F">
        <w:rPr>
          <w:lang w:val="pt-BR"/>
        </w:rPr>
        <w:t>Coordenadora de Consultoria Judicial</w:t>
      </w:r>
    </w:p>
    <w:p w14:paraId="58B3ABCE"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7FD2DF9D"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57D98BCF" w14:textId="77777777" w:rsidR="00CC0AD0" w:rsidRPr="00EF668F" w:rsidRDefault="00000000">
      <w:pPr>
        <w:spacing w:after="110" w:line="255" w:lineRule="auto"/>
        <w:ind w:left="1426" w:right="61"/>
        <w:rPr>
          <w:lang w:val="pt-BR"/>
        </w:rPr>
      </w:pPr>
      <w:r w:rsidRPr="00EF668F">
        <w:rPr>
          <w:sz w:val="24"/>
          <w:lang w:val="pt-BR"/>
        </w:rPr>
        <w:t>De acordo. À consideração superior.</w:t>
      </w:r>
    </w:p>
    <w:p w14:paraId="4FD5751E"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4AFACF79"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12F62B0D" w14:textId="77777777" w:rsidR="00CC0AD0" w:rsidRPr="00EF668F" w:rsidRDefault="00000000">
      <w:pPr>
        <w:spacing w:after="108" w:line="259" w:lineRule="auto"/>
        <w:ind w:left="10" w:right="74"/>
        <w:jc w:val="center"/>
        <w:rPr>
          <w:lang w:val="pt-BR"/>
        </w:rPr>
      </w:pPr>
      <w:r w:rsidRPr="00EF668F">
        <w:rPr>
          <w:color w:val="808080"/>
          <w:sz w:val="24"/>
          <w:lang w:val="pt-BR"/>
        </w:rPr>
        <w:t>Documento assinado eletronicamente</w:t>
      </w:r>
    </w:p>
    <w:p w14:paraId="08DE6040" w14:textId="77777777" w:rsidR="00CC0AD0" w:rsidRPr="00EF668F" w:rsidRDefault="00000000">
      <w:pPr>
        <w:spacing w:after="106" w:line="261" w:lineRule="auto"/>
        <w:ind w:left="70" w:right="144"/>
        <w:jc w:val="center"/>
        <w:rPr>
          <w:lang w:val="pt-BR"/>
        </w:rPr>
      </w:pPr>
      <w:r w:rsidRPr="00EF668F">
        <w:rPr>
          <w:b/>
          <w:sz w:val="24"/>
          <w:lang w:val="pt-BR"/>
        </w:rPr>
        <w:t>MANOEL TAVARES DE MENEZES NETTO</w:t>
      </w:r>
    </w:p>
    <w:p w14:paraId="561F3883" w14:textId="77777777" w:rsidR="00CC0AD0" w:rsidRPr="00EF668F" w:rsidRDefault="00000000">
      <w:pPr>
        <w:pStyle w:val="Heading2"/>
        <w:ind w:left="10" w:right="75"/>
        <w:rPr>
          <w:lang w:val="pt-BR"/>
        </w:rPr>
      </w:pPr>
      <w:r w:rsidRPr="00EF668F">
        <w:rPr>
          <w:lang w:val="pt-BR"/>
        </w:rPr>
        <w:t>Coordenador-Geral da Representação Judicial da Fazenda Nacional</w:t>
      </w:r>
    </w:p>
    <w:p w14:paraId="06C7DB73"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3C3A86CC"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2C52068B" w14:textId="77777777" w:rsidR="00CC0AD0" w:rsidRPr="00EF668F" w:rsidRDefault="00000000">
      <w:pPr>
        <w:spacing w:after="110" w:line="255" w:lineRule="auto"/>
        <w:ind w:left="1426" w:right="61"/>
        <w:rPr>
          <w:lang w:val="pt-BR"/>
        </w:rPr>
      </w:pPr>
      <w:r w:rsidRPr="00EF668F">
        <w:rPr>
          <w:sz w:val="24"/>
          <w:lang w:val="pt-BR"/>
        </w:rPr>
        <w:t>Aprovo. Encaminhe-se como proposto.</w:t>
      </w:r>
    </w:p>
    <w:p w14:paraId="61D1D271" w14:textId="77777777" w:rsidR="00CC0AD0" w:rsidRPr="00EF668F" w:rsidRDefault="00000000">
      <w:pPr>
        <w:spacing w:after="108" w:line="259" w:lineRule="auto"/>
        <w:ind w:left="0" w:right="71" w:firstLine="0"/>
        <w:jc w:val="center"/>
        <w:rPr>
          <w:lang w:val="pt-BR"/>
        </w:rPr>
      </w:pPr>
      <w:r w:rsidRPr="00EF668F">
        <w:rPr>
          <w:sz w:val="24"/>
          <w:lang w:val="pt-BR"/>
        </w:rPr>
        <w:lastRenderedPageBreak/>
        <w:t xml:space="preserve"> </w:t>
      </w:r>
    </w:p>
    <w:p w14:paraId="498331FC" w14:textId="77777777" w:rsidR="00CC0AD0" w:rsidRPr="00EF668F" w:rsidRDefault="00000000">
      <w:pPr>
        <w:spacing w:after="108" w:line="259" w:lineRule="auto"/>
        <w:ind w:left="0" w:right="71" w:firstLine="0"/>
        <w:jc w:val="center"/>
        <w:rPr>
          <w:lang w:val="pt-BR"/>
        </w:rPr>
      </w:pPr>
      <w:r w:rsidRPr="00EF668F">
        <w:rPr>
          <w:sz w:val="24"/>
          <w:lang w:val="pt-BR"/>
        </w:rPr>
        <w:t xml:space="preserve"> </w:t>
      </w:r>
    </w:p>
    <w:p w14:paraId="492170D4" w14:textId="77777777" w:rsidR="00CC0AD0" w:rsidRPr="00EF668F" w:rsidRDefault="00000000">
      <w:pPr>
        <w:spacing w:after="108" w:line="259" w:lineRule="auto"/>
        <w:ind w:left="10" w:right="74"/>
        <w:jc w:val="center"/>
        <w:rPr>
          <w:lang w:val="pt-BR"/>
        </w:rPr>
      </w:pPr>
      <w:r w:rsidRPr="00EF668F">
        <w:rPr>
          <w:color w:val="808080"/>
          <w:sz w:val="24"/>
          <w:lang w:val="pt-BR"/>
        </w:rPr>
        <w:t>Documento assinado eletronicamente</w:t>
      </w:r>
    </w:p>
    <w:p w14:paraId="22F25E84" w14:textId="77777777" w:rsidR="00CC0AD0" w:rsidRPr="00EF668F" w:rsidRDefault="00000000">
      <w:pPr>
        <w:spacing w:after="106" w:line="261" w:lineRule="auto"/>
        <w:ind w:left="70" w:right="122"/>
        <w:jc w:val="center"/>
        <w:rPr>
          <w:lang w:val="pt-BR"/>
        </w:rPr>
      </w:pPr>
      <w:r w:rsidRPr="00EF668F">
        <w:rPr>
          <w:b/>
          <w:sz w:val="24"/>
          <w:lang w:val="pt-BR"/>
        </w:rPr>
        <w:t>ADRIANA GOMES DE PAULA ROCHA</w:t>
      </w:r>
    </w:p>
    <w:p w14:paraId="4720BE34" w14:textId="77777777" w:rsidR="00CC0AD0" w:rsidRPr="00EF668F" w:rsidRDefault="00000000">
      <w:pPr>
        <w:pStyle w:val="Heading2"/>
        <w:ind w:left="10" w:right="62"/>
        <w:rPr>
          <w:lang w:val="pt-BR"/>
        </w:rPr>
      </w:pPr>
      <w:r w:rsidRPr="00EF668F">
        <w:rPr>
          <w:lang w:val="pt-BR"/>
        </w:rPr>
        <w:t>Procuradora-Geral Adjunta de Consultoria e Estratégia da Representação Judicial</w:t>
      </w:r>
    </w:p>
    <w:p w14:paraId="4E2D98F9" w14:textId="77777777" w:rsidR="00CC0AD0" w:rsidRPr="00EF668F" w:rsidRDefault="00000000">
      <w:pPr>
        <w:spacing w:after="96" w:line="259" w:lineRule="auto"/>
        <w:ind w:left="0" w:right="71" w:firstLine="0"/>
        <w:jc w:val="center"/>
        <w:rPr>
          <w:lang w:val="pt-BR"/>
        </w:rPr>
      </w:pPr>
      <w:r w:rsidRPr="00EF668F">
        <w:rPr>
          <w:sz w:val="24"/>
          <w:lang w:val="pt-BR"/>
        </w:rPr>
        <w:t xml:space="preserve"> </w:t>
      </w:r>
    </w:p>
    <w:p w14:paraId="46525841" w14:textId="77777777" w:rsidR="00CC0AD0" w:rsidRPr="00EF668F" w:rsidRDefault="00000000">
      <w:pPr>
        <w:spacing w:after="54" w:line="259" w:lineRule="auto"/>
        <w:ind w:left="36" w:firstLine="0"/>
        <w:jc w:val="left"/>
        <w:rPr>
          <w:lang w:val="pt-BR"/>
        </w:rPr>
      </w:pPr>
      <w:r w:rsidRPr="00EF668F">
        <w:rPr>
          <w:lang w:val="pt-BR"/>
        </w:rPr>
        <w:t xml:space="preserve"> </w:t>
      </w:r>
    </w:p>
    <w:p w14:paraId="6010A09C" w14:textId="77777777" w:rsidR="00CC0AD0" w:rsidRDefault="00000000">
      <w:pPr>
        <w:spacing w:after="62"/>
        <w:ind w:left="46" w:right="61"/>
      </w:pPr>
      <w:r>
        <w:t>____________________________</w:t>
      </w:r>
    </w:p>
    <w:p w14:paraId="78EE6932" w14:textId="77777777" w:rsidR="00CC0AD0" w:rsidRPr="00EF668F" w:rsidRDefault="00000000">
      <w:pPr>
        <w:numPr>
          <w:ilvl w:val="0"/>
          <w:numId w:val="8"/>
        </w:numPr>
        <w:spacing w:after="65"/>
        <w:ind w:right="70" w:hanging="312"/>
        <w:rPr>
          <w:lang w:val="pt-BR"/>
        </w:rPr>
      </w:pPr>
      <w:r w:rsidRPr="00EF668F">
        <w:rPr>
          <w:lang w:val="pt-BR"/>
        </w:rPr>
        <w:t>Item 1.1.2.23. da árvore de matérias do Sistema de Acompanhamento Judicial – SAJ.</w:t>
      </w:r>
    </w:p>
    <w:p w14:paraId="6D468BE9" w14:textId="77777777" w:rsidR="00CC0AD0" w:rsidRDefault="00000000">
      <w:pPr>
        <w:numPr>
          <w:ilvl w:val="0"/>
          <w:numId w:val="8"/>
        </w:numPr>
        <w:ind w:right="70" w:hanging="312"/>
      </w:pPr>
      <w:r>
        <w:rPr>
          <w:b/>
        </w:rPr>
        <w:t>Lei nº 10.522, de 2002:</w:t>
      </w:r>
    </w:p>
    <w:p w14:paraId="46726773" w14:textId="77777777" w:rsidR="00CC0AD0" w:rsidRPr="00EF668F" w:rsidRDefault="00000000">
      <w:pPr>
        <w:ind w:left="46" w:right="61"/>
        <w:rPr>
          <w:lang w:val="pt-BR"/>
        </w:rPr>
      </w:pPr>
      <w:r w:rsidRPr="00EF668F">
        <w:rPr>
          <w:lang w:val="pt-BR"/>
        </w:rPr>
        <w:t>Art. 19. Fica a Procuradoria-Geral da Fazenda Nacional dispensada de contestar, de oferecer contrarrazões e de interpor recursos, e fica autorizada a desistir de recursos já interpostos, desde que inexista outro fundamento relevante, na hipótese em que a ação ou a decisão judicial ou administrativa versar sobre:</w:t>
      </w:r>
    </w:p>
    <w:p w14:paraId="2DF77FB8" w14:textId="77777777" w:rsidR="00CC0AD0" w:rsidRPr="00EF668F" w:rsidRDefault="00000000">
      <w:pPr>
        <w:ind w:left="46" w:right="61"/>
        <w:rPr>
          <w:lang w:val="pt-BR"/>
        </w:rPr>
      </w:pPr>
      <w:r w:rsidRPr="00EF668F">
        <w:rPr>
          <w:lang w:val="pt-BR"/>
        </w:rPr>
        <w:t>(...)</w:t>
      </w:r>
    </w:p>
    <w:p w14:paraId="0AEB80A0" w14:textId="77777777" w:rsidR="00CC0AD0" w:rsidRPr="00EF668F" w:rsidRDefault="00000000">
      <w:pPr>
        <w:ind w:left="46" w:right="61"/>
        <w:rPr>
          <w:lang w:val="pt-BR"/>
        </w:rPr>
      </w:pPr>
      <w:r w:rsidRPr="00EF668F">
        <w:rPr>
          <w:lang w:val="pt-BR"/>
        </w:rPr>
        <w:t>VI - tema decidido pelo Supremo Tribunal Federal, em matéria constitucional, ou pelo Superior Tribunal de Justiça, pelo Tribunal Superior do Trabalho, pelo Tribunal Superior Eleitoral ou pela Turma Nacional de Uniformização de Jurisprudência, no âmbito de suas competências, quando:</w:t>
      </w:r>
    </w:p>
    <w:p w14:paraId="07B2383F" w14:textId="77777777" w:rsidR="00CC0AD0" w:rsidRPr="00EF668F" w:rsidRDefault="00000000">
      <w:pPr>
        <w:ind w:left="46" w:right="61"/>
        <w:rPr>
          <w:lang w:val="pt-BR"/>
        </w:rPr>
      </w:pPr>
      <w:r w:rsidRPr="00EF668F">
        <w:rPr>
          <w:lang w:val="pt-BR"/>
        </w:rPr>
        <w:t>(...)</w:t>
      </w:r>
    </w:p>
    <w:p w14:paraId="5B246C40" w14:textId="77777777" w:rsidR="00CC0AD0" w:rsidRPr="00EF668F" w:rsidRDefault="00000000">
      <w:pPr>
        <w:spacing w:after="244"/>
        <w:ind w:left="46" w:right="61"/>
        <w:rPr>
          <w:lang w:val="pt-BR"/>
        </w:rPr>
      </w:pPr>
      <w:r w:rsidRPr="00EF668F">
        <w:rPr>
          <w:lang w:val="pt-BR"/>
        </w:rPr>
        <w:t>b) não houver viabilidade de reversão da tese firmada em sentido desfavorável à Fazenda Nacional, conforme critérios definidos em ato do Procurador-Geral da Fazenda Nacional;</w:t>
      </w:r>
    </w:p>
    <w:p w14:paraId="1F59C944" w14:textId="77777777" w:rsidR="00CC0AD0" w:rsidRPr="00EF668F" w:rsidRDefault="00000000">
      <w:pPr>
        <w:ind w:left="46" w:right="61"/>
        <w:rPr>
          <w:lang w:val="pt-BR"/>
        </w:rPr>
      </w:pPr>
      <w:r w:rsidRPr="00EF668F">
        <w:rPr>
          <w:lang w:val="pt-BR"/>
        </w:rPr>
        <w:t>Art. 19-A. Os Auditores-Fiscais da Secretaria Especial da Receita Federal do Brasil não constituirão os créditos tributários relativos aos temas de que trata o art. 19 desta Lei, observado:</w:t>
      </w:r>
    </w:p>
    <w:p w14:paraId="528AEC66" w14:textId="77777777" w:rsidR="00CC0AD0" w:rsidRPr="00EF668F" w:rsidRDefault="00000000">
      <w:pPr>
        <w:ind w:left="46" w:right="61"/>
        <w:rPr>
          <w:lang w:val="pt-BR"/>
        </w:rPr>
      </w:pPr>
      <w:r w:rsidRPr="00EF668F">
        <w:rPr>
          <w:lang w:val="pt-BR"/>
        </w:rPr>
        <w:t>(...)</w:t>
      </w:r>
    </w:p>
    <w:p w14:paraId="369BF5D3" w14:textId="77777777" w:rsidR="00CC0AD0" w:rsidRPr="00EF668F" w:rsidRDefault="00000000">
      <w:pPr>
        <w:ind w:left="46" w:right="61"/>
        <w:rPr>
          <w:lang w:val="pt-BR"/>
        </w:rPr>
      </w:pPr>
      <w:r w:rsidRPr="00EF668F">
        <w:rPr>
          <w:lang w:val="pt-BR"/>
        </w:rPr>
        <w:t>III - nas hipóteses de que tratam o inciso VI do caput e o § 9º do art. 19 desta Lei, a Procuradoria-Geral da Fazenda Nacional deverá manifestar-se sobre as matérias abrangidas por esses dispositivos.</w:t>
      </w:r>
    </w:p>
    <w:p w14:paraId="1832614B" w14:textId="77777777" w:rsidR="00CC0AD0" w:rsidRPr="00EF668F" w:rsidRDefault="00000000">
      <w:pPr>
        <w:ind w:left="46" w:right="80"/>
        <w:rPr>
          <w:lang w:val="pt-BR"/>
        </w:rPr>
      </w:pPr>
      <w:r w:rsidRPr="00EF668F">
        <w:rPr>
          <w:b/>
          <w:lang w:val="pt-BR"/>
        </w:rPr>
        <w:t>Portaria PGFN nº 502, de 2016:</w:t>
      </w:r>
    </w:p>
    <w:p w14:paraId="5FCB3237" w14:textId="77777777" w:rsidR="00CC0AD0" w:rsidRPr="00EF668F" w:rsidRDefault="00000000">
      <w:pPr>
        <w:ind w:left="46" w:right="61"/>
        <w:rPr>
          <w:lang w:val="pt-BR"/>
        </w:rPr>
      </w:pPr>
      <w:r w:rsidRPr="00EF668F">
        <w:rPr>
          <w:lang w:val="pt-BR"/>
        </w:rPr>
        <w:t>Art. 2º Sem prejuízo do disposto no artigo precedente, fica dispensada a apresentação de contestação, oferecimento de contrarrazões, interposição de recursos, bem como recomendada a desistência dos já interpostos, nas seguintes hipóteses:</w:t>
      </w:r>
    </w:p>
    <w:p w14:paraId="11525C1F" w14:textId="77777777" w:rsidR="00CC0AD0" w:rsidRPr="00EF668F" w:rsidRDefault="00000000">
      <w:pPr>
        <w:ind w:left="46" w:right="61"/>
        <w:rPr>
          <w:lang w:val="pt-BR"/>
        </w:rPr>
      </w:pPr>
      <w:r w:rsidRPr="00EF668F">
        <w:rPr>
          <w:lang w:val="pt-BR"/>
        </w:rPr>
        <w:t>(...)</w:t>
      </w:r>
    </w:p>
    <w:p w14:paraId="1FA4D992" w14:textId="77777777" w:rsidR="00CC0AD0" w:rsidRPr="00EF668F" w:rsidRDefault="00000000">
      <w:pPr>
        <w:ind w:left="46" w:right="61"/>
        <w:rPr>
          <w:lang w:val="pt-BR"/>
        </w:rPr>
      </w:pPr>
      <w:r w:rsidRPr="00EF668F">
        <w:rPr>
          <w:lang w:val="pt-BR"/>
        </w:rPr>
        <w:t>VII - tema sobre o qual exista jurisprudência consolidada do STF em matéria constitucional ou de Tribunais Superiores em matéria infraconstitucional, em sentido desfavorável à Fazenda Nacional;</w:t>
      </w:r>
    </w:p>
    <w:p w14:paraId="123B7462" w14:textId="77777777" w:rsidR="00CC0AD0" w:rsidRPr="00EF668F" w:rsidRDefault="00000000">
      <w:pPr>
        <w:ind w:left="46" w:right="61"/>
        <w:rPr>
          <w:lang w:val="pt-BR"/>
        </w:rPr>
      </w:pPr>
      <w:r w:rsidRPr="00EF668F">
        <w:rPr>
          <w:lang w:val="pt-BR"/>
        </w:rPr>
        <w:t>(...)</w:t>
      </w:r>
    </w:p>
    <w:p w14:paraId="0DEC8BE0" w14:textId="77777777" w:rsidR="00CC0AD0" w:rsidRPr="00EF668F" w:rsidRDefault="00000000">
      <w:pPr>
        <w:ind w:left="46" w:right="61"/>
        <w:rPr>
          <w:lang w:val="pt-BR"/>
        </w:rPr>
      </w:pPr>
      <w:r w:rsidRPr="00EF668F">
        <w:rPr>
          <w:lang w:val="pt-BR"/>
        </w:rPr>
        <w:t>§4º A CRJ disponibilizará lista atualizada e exemplificativa de temas que ensejam a aplicação dos incisos V e VII, podendo os Procuradores da Fazenda Nacional auxiliar na sua atualização, encaminhando àquela Coordenação-Geral críticas ou sugestões.</w:t>
      </w:r>
    </w:p>
    <w:p w14:paraId="46BED3A9" w14:textId="77777777" w:rsidR="00CC0AD0" w:rsidRPr="00EF668F" w:rsidRDefault="00000000">
      <w:pPr>
        <w:ind w:left="46" w:right="61"/>
        <w:rPr>
          <w:lang w:val="pt-BR"/>
        </w:rPr>
      </w:pPr>
      <w:r w:rsidRPr="00EF668F">
        <w:rPr>
          <w:lang w:val="pt-BR"/>
        </w:rPr>
        <w:t>§ 5° Para fins de aplicação do inciso VII, reputa-se jurisprudência consolidada, além daquela referida em lista disponibilizada pela CRJ, caso ausente orientação em sentido diverso por parte da CRJ, CASTF ou CASTJ, aquela fundada em precedente(s) aplicável(is) ao caso, não superado(s) e firmado(s):</w:t>
      </w:r>
    </w:p>
    <w:p w14:paraId="21CAD895" w14:textId="77777777" w:rsidR="00CC0AD0" w:rsidRPr="00EF668F" w:rsidRDefault="00000000">
      <w:pPr>
        <w:ind w:left="46" w:right="61"/>
        <w:rPr>
          <w:lang w:val="pt-BR"/>
        </w:rPr>
      </w:pPr>
      <w:r w:rsidRPr="00EF668F">
        <w:rPr>
          <w:lang w:val="pt-BR"/>
        </w:rPr>
        <w:t xml:space="preserve">I - </w:t>
      </w:r>
      <w:proofErr w:type="gramStart"/>
      <w:r w:rsidRPr="00EF668F">
        <w:rPr>
          <w:lang w:val="pt-BR"/>
        </w:rPr>
        <w:t>pelo</w:t>
      </w:r>
      <w:proofErr w:type="gramEnd"/>
      <w:r w:rsidRPr="00EF668F">
        <w:rPr>
          <w:lang w:val="pt-BR"/>
        </w:rPr>
        <w:t xml:space="preserve"> Plenário do STF, em matéria constitucional, ou pela Corte Especial do STJ, em matéria infraconstitucional; II - pela Seção ou Seções do STJ regimentalmente competentes para apreciar a matéria, desde que infraconstitucional; ou,</w:t>
      </w:r>
    </w:p>
    <w:p w14:paraId="7DE38BF7" w14:textId="77777777" w:rsidR="00CC0AD0" w:rsidRPr="00EF668F" w:rsidRDefault="00000000">
      <w:pPr>
        <w:spacing w:after="62"/>
        <w:ind w:left="46" w:right="61"/>
        <w:rPr>
          <w:lang w:val="pt-BR"/>
        </w:rPr>
      </w:pPr>
      <w:r w:rsidRPr="00EF668F">
        <w:rPr>
          <w:lang w:val="pt-BR"/>
        </w:rPr>
        <w:t>III - do STJ regimentalmente competentes para apreciar a matéria, desde que infraconstitucional.</w:t>
      </w:r>
    </w:p>
    <w:p w14:paraId="1D7D79A5" w14:textId="77777777" w:rsidR="00CC0AD0" w:rsidRPr="00EF668F" w:rsidRDefault="00000000">
      <w:pPr>
        <w:ind w:left="46" w:right="61"/>
        <w:rPr>
          <w:lang w:val="pt-BR"/>
        </w:rPr>
      </w:pPr>
      <w:r w:rsidRPr="00EF668F">
        <w:rPr>
          <w:color w:val="0000EE"/>
          <w:u w:val="single" w:color="0000EE"/>
          <w:lang w:val="pt-BR"/>
        </w:rPr>
        <w:t>[3]</w:t>
      </w:r>
      <w:r w:rsidRPr="00EF668F">
        <w:rPr>
          <w:lang w:val="pt-BR"/>
        </w:rPr>
        <w:t xml:space="preserve"> Art. 19-A. Os Auditores-Fiscais da Secretaria Especial da Receita Federal do Brasil não constituirão os créditos tributários relativos aos temas de que trata o art. 19 desta Lei, observado: (Incluído pela Lei nº 13.874, de 2019)</w:t>
      </w:r>
    </w:p>
    <w:p w14:paraId="71B06C9B" w14:textId="77777777" w:rsidR="00CC0AD0" w:rsidRPr="00EF668F" w:rsidRDefault="00000000">
      <w:pPr>
        <w:ind w:left="46" w:right="61"/>
        <w:rPr>
          <w:lang w:val="pt-BR"/>
        </w:rPr>
      </w:pPr>
      <w:r w:rsidRPr="00EF668F">
        <w:rPr>
          <w:lang w:val="pt-BR"/>
        </w:rPr>
        <w:t>(...)</w:t>
      </w:r>
    </w:p>
    <w:p w14:paraId="184362F5" w14:textId="77777777" w:rsidR="00CC0AD0" w:rsidRPr="00EF668F" w:rsidRDefault="00000000">
      <w:pPr>
        <w:spacing w:after="284" w:line="248" w:lineRule="auto"/>
        <w:ind w:left="46" w:right="42"/>
        <w:jc w:val="left"/>
        <w:rPr>
          <w:lang w:val="pt-BR"/>
        </w:rPr>
      </w:pPr>
      <w:r w:rsidRPr="00EF668F">
        <w:rPr>
          <w:lang w:val="pt-BR"/>
        </w:rPr>
        <w:t>III - nas hipóteses de que tratam o inciso VI do caput e o § 9º do art. 19 desta Lei, a Procuradoria-Geral da Fazenda Nacional deverá manifestar-se sobre as matérias abrangidas por esses dispositivos.   (Incluído pela Lei nº 13.874, de 2019)</w:t>
      </w:r>
    </w:p>
    <w:p w14:paraId="6C38132A" w14:textId="77777777" w:rsidR="00CC0AD0" w:rsidRPr="00EF668F" w:rsidRDefault="00000000">
      <w:pPr>
        <w:spacing w:after="358" w:line="248" w:lineRule="auto"/>
        <w:ind w:left="1411" w:right="129"/>
        <w:jc w:val="left"/>
        <w:rPr>
          <w:lang w:val="pt-BR"/>
        </w:rPr>
      </w:pPr>
      <w:r w:rsidRPr="00EF668F">
        <w:rPr>
          <w:lang w:val="pt-BR"/>
        </w:rPr>
        <w:t xml:space="preserve">Documento assinado eletronicamente por </w:t>
      </w:r>
      <w:r w:rsidRPr="00EF668F">
        <w:rPr>
          <w:b/>
          <w:lang w:val="pt-BR"/>
        </w:rPr>
        <w:t>Marise Correia de Oliveira</w:t>
      </w:r>
      <w:r w:rsidRPr="00EF668F">
        <w:rPr>
          <w:lang w:val="pt-BR"/>
        </w:rPr>
        <w:t xml:space="preserve">, </w:t>
      </w:r>
      <w:r w:rsidRPr="00EF668F">
        <w:rPr>
          <w:b/>
          <w:lang w:val="pt-BR"/>
        </w:rPr>
        <w:t>Procurador(a) da Fazenda Nacional</w:t>
      </w:r>
      <w:r w:rsidRPr="00EF668F">
        <w:rPr>
          <w:lang w:val="pt-BR"/>
        </w:rPr>
        <w:t xml:space="preserve">, em 09/11/2022, às 11:28, conforme horário oficial de Brasília, com fundamento no § 3º do art. 4º do </w:t>
      </w:r>
      <w:hyperlink r:id="rId68">
        <w:r w:rsidRPr="00EF668F">
          <w:rPr>
            <w:color w:val="0000EE"/>
            <w:u w:val="single" w:color="0000EE"/>
            <w:lang w:val="pt-BR"/>
          </w:rPr>
          <w:t>Decreto nº 10.543, de 13 de novembro de 2020</w:t>
        </w:r>
      </w:hyperlink>
      <w:r w:rsidRPr="00EF668F">
        <w:rPr>
          <w:color w:val="0000EE"/>
          <w:u w:val="single" w:color="0000EE"/>
          <w:lang w:val="pt-BR"/>
        </w:rPr>
        <w:t xml:space="preserve"> </w:t>
      </w:r>
      <w:r w:rsidRPr="00EF668F">
        <w:rPr>
          <w:lang w:val="pt-BR"/>
        </w:rPr>
        <w:t>.</w:t>
      </w:r>
    </w:p>
    <w:p w14:paraId="3E441B02" w14:textId="77777777" w:rsidR="00CC0AD0" w:rsidRPr="00EF668F" w:rsidRDefault="00000000">
      <w:pPr>
        <w:spacing w:after="358" w:line="248" w:lineRule="auto"/>
        <w:ind w:left="1411" w:right="135"/>
        <w:jc w:val="left"/>
        <w:rPr>
          <w:lang w:val="pt-BR"/>
        </w:rPr>
      </w:pPr>
      <w:r w:rsidRPr="00EF668F">
        <w:rPr>
          <w:lang w:val="pt-BR"/>
        </w:rPr>
        <w:lastRenderedPageBreak/>
        <w:t xml:space="preserve">Documento assinado eletronicamente por </w:t>
      </w:r>
      <w:r w:rsidRPr="00EF668F">
        <w:rPr>
          <w:b/>
          <w:lang w:val="pt-BR"/>
        </w:rPr>
        <w:t>Fernando Manchini Serenato</w:t>
      </w:r>
      <w:r w:rsidRPr="00EF668F">
        <w:rPr>
          <w:lang w:val="pt-BR"/>
        </w:rPr>
        <w:t xml:space="preserve">, </w:t>
      </w:r>
      <w:r w:rsidRPr="00EF668F">
        <w:rPr>
          <w:b/>
          <w:lang w:val="pt-BR"/>
        </w:rPr>
        <w:t>Chefe de Divisão</w:t>
      </w:r>
      <w:r w:rsidRPr="00EF668F">
        <w:rPr>
          <w:lang w:val="pt-BR"/>
        </w:rPr>
        <w:t xml:space="preserve">, em 09/11/2022, às 11:29, conforme horário oficial de Brasília, com fundamento no § 3º do art. 4º do </w:t>
      </w:r>
      <w:hyperlink r:id="rId69">
        <w:r w:rsidRPr="00EF668F">
          <w:rPr>
            <w:color w:val="0000EE"/>
            <w:u w:val="single" w:color="0000EE"/>
            <w:lang w:val="pt-BR"/>
          </w:rPr>
          <w:t>Decreto nº 10.543, de 13 de novembro de 2020</w:t>
        </w:r>
      </w:hyperlink>
      <w:r w:rsidRPr="00EF668F">
        <w:rPr>
          <w:color w:val="0000EE"/>
          <w:u w:val="single" w:color="0000EE"/>
          <w:lang w:val="pt-BR"/>
        </w:rPr>
        <w:t xml:space="preserve"> </w:t>
      </w:r>
      <w:r w:rsidRPr="00EF668F">
        <w:rPr>
          <w:lang w:val="pt-BR"/>
        </w:rPr>
        <w:t>.</w:t>
      </w:r>
    </w:p>
    <w:p w14:paraId="55CCF32B" w14:textId="77777777" w:rsidR="00CC0AD0" w:rsidRPr="00EF668F" w:rsidRDefault="00000000">
      <w:pPr>
        <w:spacing w:after="358" w:line="248" w:lineRule="auto"/>
        <w:ind w:left="1411" w:right="42"/>
        <w:jc w:val="left"/>
        <w:rPr>
          <w:lang w:val="pt-BR"/>
        </w:rPr>
      </w:pPr>
      <w:r w:rsidRPr="00EF668F">
        <w:rPr>
          <w:lang w:val="pt-BR"/>
        </w:rPr>
        <w:t xml:space="preserve">Documento assinado eletronicamente por </w:t>
      </w:r>
      <w:r w:rsidRPr="00EF668F">
        <w:rPr>
          <w:b/>
          <w:lang w:val="pt-BR"/>
        </w:rPr>
        <w:t>Ediara de Souza Barreto</w:t>
      </w:r>
      <w:r w:rsidRPr="00EF668F">
        <w:rPr>
          <w:lang w:val="pt-BR"/>
        </w:rPr>
        <w:t xml:space="preserve">, </w:t>
      </w:r>
      <w:r w:rsidRPr="00EF668F">
        <w:rPr>
          <w:b/>
          <w:lang w:val="pt-BR"/>
        </w:rPr>
        <w:t>Coordenador(a)</w:t>
      </w:r>
      <w:r w:rsidRPr="00EF668F">
        <w:rPr>
          <w:lang w:val="pt-BR"/>
        </w:rPr>
        <w:t xml:space="preserve">, em 09/11/2022, </w:t>
      </w:r>
      <w:hyperlink r:id="rId70">
        <w:r w:rsidRPr="00EF668F">
          <w:rPr>
            <w:lang w:val="pt-BR"/>
          </w:rPr>
          <w:t xml:space="preserve">às 11:30, conforme horário oficial de Brasília, com fundamento no § 3º do art. 4º do </w:t>
        </w:r>
      </w:hyperlink>
      <w:hyperlink r:id="rId71">
        <w:r w:rsidRPr="00EF668F">
          <w:rPr>
            <w:color w:val="0000EE"/>
            <w:u w:val="single" w:color="0000EE"/>
            <w:lang w:val="pt-BR"/>
          </w:rPr>
          <w:t>Decreto nº 10.543, de 13 de novembro de 2020</w:t>
        </w:r>
      </w:hyperlink>
      <w:hyperlink r:id="rId72">
        <w:r w:rsidRPr="00EF668F">
          <w:rPr>
            <w:lang w:val="pt-BR"/>
          </w:rPr>
          <w:t>.</w:t>
        </w:r>
      </w:hyperlink>
    </w:p>
    <w:p w14:paraId="3299917D" w14:textId="77777777" w:rsidR="00CC0AD0" w:rsidRPr="00EF668F" w:rsidRDefault="00000000">
      <w:pPr>
        <w:spacing w:after="358" w:line="248" w:lineRule="auto"/>
        <w:ind w:left="1411" w:right="42"/>
        <w:jc w:val="left"/>
        <w:rPr>
          <w:lang w:val="pt-BR"/>
        </w:rPr>
      </w:pPr>
      <w:r>
        <w:rPr>
          <w:rFonts w:ascii="Calibri" w:eastAsia="Calibri" w:hAnsi="Calibri" w:cs="Calibri"/>
          <w:noProof/>
        </w:rPr>
        <mc:AlternateContent>
          <mc:Choice Requires="wpg">
            <w:drawing>
              <wp:anchor distT="0" distB="0" distL="114300" distR="114300" simplePos="0" relativeHeight="251659264" behindDoc="1" locked="0" layoutInCell="1" allowOverlap="1" wp14:anchorId="6901F678" wp14:editId="0B595814">
                <wp:simplePos x="0" y="0"/>
                <wp:positionH relativeFrom="column">
                  <wp:posOffset>0</wp:posOffset>
                </wp:positionH>
                <wp:positionV relativeFrom="paragraph">
                  <wp:posOffset>-2299494</wp:posOffset>
                </wp:positionV>
                <wp:extent cx="6676983" cy="4733333"/>
                <wp:effectExtent l="0" t="0" r="0" b="0"/>
                <wp:wrapNone/>
                <wp:docPr id="16298" name="Group 16298"/>
                <wp:cNvGraphicFramePr/>
                <a:graphic xmlns:a="http://schemas.openxmlformats.org/drawingml/2006/main">
                  <a:graphicData uri="http://schemas.microsoft.com/office/word/2010/wordprocessingGroup">
                    <wpg:wgp>
                      <wpg:cNvGrpSpPr/>
                      <wpg:grpSpPr>
                        <a:xfrm>
                          <a:off x="0" y="0"/>
                          <a:ext cx="6676983" cy="4733333"/>
                          <a:chOff x="0" y="0"/>
                          <a:chExt cx="6676983" cy="4733333"/>
                        </a:xfrm>
                      </wpg:grpSpPr>
                      <wps:wsp>
                        <wps:cNvPr id="1723" name="Shape 1723"/>
                        <wps:cNvSpPr/>
                        <wps:spPr>
                          <a:xfrm>
                            <a:off x="0" y="0"/>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24" name="Shape 1724"/>
                        <wps:cNvSpPr/>
                        <wps:spPr>
                          <a:xfrm>
                            <a:off x="0" y="7622"/>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25" name="Shape 1725"/>
                        <wps:cNvSpPr/>
                        <wps:spPr>
                          <a:xfrm>
                            <a:off x="0" y="0"/>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26" name="Shape 1726"/>
                        <wps:cNvSpPr/>
                        <wps:spPr>
                          <a:xfrm>
                            <a:off x="6669361" y="0"/>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27" name="Shape 1727"/>
                        <wps:cNvSpPr/>
                        <wps:spPr>
                          <a:xfrm>
                            <a:off x="0" y="708858"/>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28" name="Shape 1728"/>
                        <wps:cNvSpPr/>
                        <wps:spPr>
                          <a:xfrm>
                            <a:off x="0" y="716480"/>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29" name="Shape 1729"/>
                        <wps:cNvSpPr/>
                        <wps:spPr>
                          <a:xfrm>
                            <a:off x="0" y="708858"/>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30" name="Shape 1730"/>
                        <wps:cNvSpPr/>
                        <wps:spPr>
                          <a:xfrm>
                            <a:off x="6669361" y="708858"/>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31" name="Shape 1731"/>
                        <wps:cNvSpPr/>
                        <wps:spPr>
                          <a:xfrm>
                            <a:off x="0" y="1417715"/>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32" name="Shape 1732"/>
                        <wps:cNvSpPr/>
                        <wps:spPr>
                          <a:xfrm>
                            <a:off x="0" y="1425338"/>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33" name="Shape 1733"/>
                        <wps:cNvSpPr/>
                        <wps:spPr>
                          <a:xfrm>
                            <a:off x="0" y="1417715"/>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34" name="Shape 1734"/>
                        <wps:cNvSpPr/>
                        <wps:spPr>
                          <a:xfrm>
                            <a:off x="6669361" y="1417715"/>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35" name="Shape 1735"/>
                        <wps:cNvSpPr/>
                        <wps:spPr>
                          <a:xfrm>
                            <a:off x="0" y="2126573"/>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36" name="Shape 1736"/>
                        <wps:cNvSpPr/>
                        <wps:spPr>
                          <a:xfrm>
                            <a:off x="0" y="2134195"/>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37" name="Shape 1737"/>
                        <wps:cNvSpPr/>
                        <wps:spPr>
                          <a:xfrm>
                            <a:off x="0" y="2126573"/>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38" name="Shape 1738"/>
                        <wps:cNvSpPr/>
                        <wps:spPr>
                          <a:xfrm>
                            <a:off x="6669361" y="2126573"/>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39" name="Shape 1739"/>
                        <wps:cNvSpPr/>
                        <wps:spPr>
                          <a:xfrm>
                            <a:off x="0" y="2835431"/>
                            <a:ext cx="6676983" cy="7621"/>
                          </a:xfrm>
                          <a:custGeom>
                            <a:avLst/>
                            <a:gdLst/>
                            <a:ahLst/>
                            <a:cxnLst/>
                            <a:rect l="0" t="0" r="0" b="0"/>
                            <a:pathLst>
                              <a:path w="6676983" h="7621">
                                <a:moveTo>
                                  <a:pt x="0" y="0"/>
                                </a:moveTo>
                                <a:lnTo>
                                  <a:pt x="6676983" y="0"/>
                                </a:lnTo>
                                <a:lnTo>
                                  <a:pt x="6669361" y="7621"/>
                                </a:lnTo>
                                <a:lnTo>
                                  <a:pt x="0" y="7621"/>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40" name="Shape 1740"/>
                        <wps:cNvSpPr/>
                        <wps:spPr>
                          <a:xfrm>
                            <a:off x="0" y="2843053"/>
                            <a:ext cx="6676983" cy="7623"/>
                          </a:xfrm>
                          <a:custGeom>
                            <a:avLst/>
                            <a:gdLst/>
                            <a:ahLst/>
                            <a:cxnLst/>
                            <a:rect l="0" t="0" r="0" b="0"/>
                            <a:pathLst>
                              <a:path w="6676983" h="7623">
                                <a:moveTo>
                                  <a:pt x="7622" y="0"/>
                                </a:moveTo>
                                <a:lnTo>
                                  <a:pt x="6676983" y="0"/>
                                </a:lnTo>
                                <a:lnTo>
                                  <a:pt x="6676983" y="7623"/>
                                </a:lnTo>
                                <a:lnTo>
                                  <a:pt x="0" y="7623"/>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1" name="Shape 1741"/>
                        <wps:cNvSpPr/>
                        <wps:spPr>
                          <a:xfrm>
                            <a:off x="0" y="2835431"/>
                            <a:ext cx="7622" cy="15244"/>
                          </a:xfrm>
                          <a:custGeom>
                            <a:avLst/>
                            <a:gdLst/>
                            <a:ahLst/>
                            <a:cxnLst/>
                            <a:rect l="0" t="0" r="0" b="0"/>
                            <a:pathLst>
                              <a:path w="7622" h="15244">
                                <a:moveTo>
                                  <a:pt x="0" y="0"/>
                                </a:moveTo>
                                <a:lnTo>
                                  <a:pt x="7622" y="0"/>
                                </a:lnTo>
                                <a:lnTo>
                                  <a:pt x="7622" y="7621"/>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42" name="Shape 1742"/>
                        <wps:cNvSpPr/>
                        <wps:spPr>
                          <a:xfrm>
                            <a:off x="6669361" y="2835431"/>
                            <a:ext cx="7622" cy="15244"/>
                          </a:xfrm>
                          <a:custGeom>
                            <a:avLst/>
                            <a:gdLst/>
                            <a:ahLst/>
                            <a:cxnLst/>
                            <a:rect l="0" t="0" r="0" b="0"/>
                            <a:pathLst>
                              <a:path w="7622" h="15244">
                                <a:moveTo>
                                  <a:pt x="7622" y="0"/>
                                </a:moveTo>
                                <a:lnTo>
                                  <a:pt x="7622" y="15244"/>
                                </a:lnTo>
                                <a:lnTo>
                                  <a:pt x="0" y="15244"/>
                                </a:lnTo>
                                <a:lnTo>
                                  <a:pt x="0" y="7621"/>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3" name="Shape 1743"/>
                        <wps:cNvSpPr/>
                        <wps:spPr>
                          <a:xfrm>
                            <a:off x="0" y="3544289"/>
                            <a:ext cx="6676983" cy="7621"/>
                          </a:xfrm>
                          <a:custGeom>
                            <a:avLst/>
                            <a:gdLst/>
                            <a:ahLst/>
                            <a:cxnLst/>
                            <a:rect l="0" t="0" r="0" b="0"/>
                            <a:pathLst>
                              <a:path w="6676983" h="7621">
                                <a:moveTo>
                                  <a:pt x="0" y="0"/>
                                </a:moveTo>
                                <a:lnTo>
                                  <a:pt x="6676983" y="0"/>
                                </a:lnTo>
                                <a:lnTo>
                                  <a:pt x="6669361" y="7621"/>
                                </a:lnTo>
                                <a:lnTo>
                                  <a:pt x="0" y="7621"/>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44" name="Shape 1744"/>
                        <wps:cNvSpPr/>
                        <wps:spPr>
                          <a:xfrm>
                            <a:off x="0" y="3551910"/>
                            <a:ext cx="6676983" cy="7623"/>
                          </a:xfrm>
                          <a:custGeom>
                            <a:avLst/>
                            <a:gdLst/>
                            <a:ahLst/>
                            <a:cxnLst/>
                            <a:rect l="0" t="0" r="0" b="0"/>
                            <a:pathLst>
                              <a:path w="6676983" h="7623">
                                <a:moveTo>
                                  <a:pt x="7622" y="0"/>
                                </a:moveTo>
                                <a:lnTo>
                                  <a:pt x="6676983" y="0"/>
                                </a:lnTo>
                                <a:lnTo>
                                  <a:pt x="6676983" y="7623"/>
                                </a:lnTo>
                                <a:lnTo>
                                  <a:pt x="0" y="7623"/>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5" name="Shape 1745"/>
                        <wps:cNvSpPr/>
                        <wps:spPr>
                          <a:xfrm>
                            <a:off x="0" y="3544289"/>
                            <a:ext cx="7622" cy="15244"/>
                          </a:xfrm>
                          <a:custGeom>
                            <a:avLst/>
                            <a:gdLst/>
                            <a:ahLst/>
                            <a:cxnLst/>
                            <a:rect l="0" t="0" r="0" b="0"/>
                            <a:pathLst>
                              <a:path w="7622" h="15244">
                                <a:moveTo>
                                  <a:pt x="0" y="0"/>
                                </a:moveTo>
                                <a:lnTo>
                                  <a:pt x="7622" y="0"/>
                                </a:lnTo>
                                <a:lnTo>
                                  <a:pt x="7622" y="7621"/>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46" name="Shape 1746"/>
                        <wps:cNvSpPr/>
                        <wps:spPr>
                          <a:xfrm>
                            <a:off x="6669361" y="3544289"/>
                            <a:ext cx="7622" cy="15244"/>
                          </a:xfrm>
                          <a:custGeom>
                            <a:avLst/>
                            <a:gdLst/>
                            <a:ahLst/>
                            <a:cxnLst/>
                            <a:rect l="0" t="0" r="0" b="0"/>
                            <a:pathLst>
                              <a:path w="7622" h="15244">
                                <a:moveTo>
                                  <a:pt x="7622" y="0"/>
                                </a:moveTo>
                                <a:lnTo>
                                  <a:pt x="7622" y="15244"/>
                                </a:lnTo>
                                <a:lnTo>
                                  <a:pt x="0" y="15244"/>
                                </a:lnTo>
                                <a:lnTo>
                                  <a:pt x="0" y="7621"/>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7" name="Shape 1747"/>
                        <wps:cNvSpPr/>
                        <wps:spPr>
                          <a:xfrm>
                            <a:off x="7622" y="4466566"/>
                            <a:ext cx="6661739" cy="7623"/>
                          </a:xfrm>
                          <a:custGeom>
                            <a:avLst/>
                            <a:gdLst/>
                            <a:ahLst/>
                            <a:cxnLst/>
                            <a:rect l="0" t="0" r="0" b="0"/>
                            <a:pathLst>
                              <a:path w="6661739" h="7623">
                                <a:moveTo>
                                  <a:pt x="0" y="0"/>
                                </a:moveTo>
                                <a:lnTo>
                                  <a:pt x="6661739" y="0"/>
                                </a:lnTo>
                                <a:lnTo>
                                  <a:pt x="6654116" y="7623"/>
                                </a:lnTo>
                                <a:lnTo>
                                  <a:pt x="0" y="7623"/>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48" name="Shape 1748"/>
                        <wps:cNvSpPr/>
                        <wps:spPr>
                          <a:xfrm>
                            <a:off x="7622" y="4474189"/>
                            <a:ext cx="6661739" cy="7621"/>
                          </a:xfrm>
                          <a:custGeom>
                            <a:avLst/>
                            <a:gdLst/>
                            <a:ahLst/>
                            <a:cxnLst/>
                            <a:rect l="0" t="0" r="0" b="0"/>
                            <a:pathLst>
                              <a:path w="6661739" h="7621">
                                <a:moveTo>
                                  <a:pt x="7622" y="0"/>
                                </a:moveTo>
                                <a:lnTo>
                                  <a:pt x="6661739" y="0"/>
                                </a:lnTo>
                                <a:lnTo>
                                  <a:pt x="6661739" y="7621"/>
                                </a:lnTo>
                                <a:lnTo>
                                  <a:pt x="0" y="7621"/>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749" name="Shape 1749"/>
                        <wps:cNvSpPr/>
                        <wps:spPr>
                          <a:xfrm>
                            <a:off x="7622" y="4466566"/>
                            <a:ext cx="7622" cy="15244"/>
                          </a:xfrm>
                          <a:custGeom>
                            <a:avLst/>
                            <a:gdLst/>
                            <a:ahLst/>
                            <a:cxnLst/>
                            <a:rect l="0" t="0" r="0" b="0"/>
                            <a:pathLst>
                              <a:path w="7622" h="15244">
                                <a:moveTo>
                                  <a:pt x="0" y="0"/>
                                </a:moveTo>
                                <a:lnTo>
                                  <a:pt x="7622" y="0"/>
                                </a:lnTo>
                                <a:lnTo>
                                  <a:pt x="7622" y="7623"/>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1750" name="Shape 1750"/>
                        <wps:cNvSpPr/>
                        <wps:spPr>
                          <a:xfrm>
                            <a:off x="6661739" y="4466566"/>
                            <a:ext cx="7623" cy="15244"/>
                          </a:xfrm>
                          <a:custGeom>
                            <a:avLst/>
                            <a:gdLst/>
                            <a:ahLst/>
                            <a:cxnLst/>
                            <a:rect l="0" t="0" r="0" b="0"/>
                            <a:pathLst>
                              <a:path w="7623" h="15244">
                                <a:moveTo>
                                  <a:pt x="7623" y="0"/>
                                </a:moveTo>
                                <a:lnTo>
                                  <a:pt x="7623" y="15244"/>
                                </a:lnTo>
                                <a:lnTo>
                                  <a:pt x="0" y="15244"/>
                                </a:lnTo>
                                <a:lnTo>
                                  <a:pt x="0" y="7623"/>
                                </a:lnTo>
                                <a:lnTo>
                                  <a:pt x="762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209" name="Shape 18209"/>
                        <wps:cNvSpPr/>
                        <wps:spPr>
                          <a:xfrm>
                            <a:off x="15244" y="4710463"/>
                            <a:ext cx="6646494" cy="9144"/>
                          </a:xfrm>
                          <a:custGeom>
                            <a:avLst/>
                            <a:gdLst/>
                            <a:ahLst/>
                            <a:cxnLst/>
                            <a:rect l="0" t="0" r="0" b="0"/>
                            <a:pathLst>
                              <a:path w="6646494" h="9144">
                                <a:moveTo>
                                  <a:pt x="0" y="0"/>
                                </a:moveTo>
                                <a:lnTo>
                                  <a:pt x="6646494" y="0"/>
                                </a:lnTo>
                                <a:lnTo>
                                  <a:pt x="6646494"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10" name="Shape 18210"/>
                        <wps:cNvSpPr/>
                        <wps:spPr>
                          <a:xfrm>
                            <a:off x="15244" y="4725711"/>
                            <a:ext cx="6646494" cy="9144"/>
                          </a:xfrm>
                          <a:custGeom>
                            <a:avLst/>
                            <a:gdLst/>
                            <a:ahLst/>
                            <a:cxnLst/>
                            <a:rect l="0" t="0" r="0" b="0"/>
                            <a:pathLst>
                              <a:path w="6646494" h="9144">
                                <a:moveTo>
                                  <a:pt x="0" y="0"/>
                                </a:moveTo>
                                <a:lnTo>
                                  <a:pt x="6646494" y="0"/>
                                </a:lnTo>
                                <a:lnTo>
                                  <a:pt x="6646494"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1795" name="Picture 1795"/>
                          <pic:cNvPicPr/>
                        </pic:nvPicPr>
                        <pic:blipFill>
                          <a:blip r:embed="rId73"/>
                          <a:stretch>
                            <a:fillRect/>
                          </a:stretch>
                        </pic:blipFill>
                        <pic:spPr>
                          <a:xfrm>
                            <a:off x="22866" y="76218"/>
                            <a:ext cx="846056" cy="571660"/>
                          </a:xfrm>
                          <a:prstGeom prst="rect">
                            <a:avLst/>
                          </a:prstGeom>
                        </pic:spPr>
                      </pic:pic>
                      <pic:pic xmlns:pic="http://schemas.openxmlformats.org/drawingml/2006/picture">
                        <pic:nvPicPr>
                          <pic:cNvPr id="1807" name="Picture 1807"/>
                          <pic:cNvPicPr/>
                        </pic:nvPicPr>
                        <pic:blipFill>
                          <a:blip r:embed="rId73"/>
                          <a:stretch>
                            <a:fillRect/>
                          </a:stretch>
                        </pic:blipFill>
                        <pic:spPr>
                          <a:xfrm>
                            <a:off x="22866" y="785077"/>
                            <a:ext cx="846056" cy="571659"/>
                          </a:xfrm>
                          <a:prstGeom prst="rect">
                            <a:avLst/>
                          </a:prstGeom>
                        </pic:spPr>
                      </pic:pic>
                      <pic:pic xmlns:pic="http://schemas.openxmlformats.org/drawingml/2006/picture">
                        <pic:nvPicPr>
                          <pic:cNvPr id="1818" name="Picture 1818"/>
                          <pic:cNvPicPr/>
                        </pic:nvPicPr>
                        <pic:blipFill>
                          <a:blip r:embed="rId73"/>
                          <a:stretch>
                            <a:fillRect/>
                          </a:stretch>
                        </pic:blipFill>
                        <pic:spPr>
                          <a:xfrm>
                            <a:off x="22866" y="1493936"/>
                            <a:ext cx="846056" cy="571659"/>
                          </a:xfrm>
                          <a:prstGeom prst="rect">
                            <a:avLst/>
                          </a:prstGeom>
                        </pic:spPr>
                      </pic:pic>
                      <pic:pic xmlns:pic="http://schemas.openxmlformats.org/drawingml/2006/picture">
                        <pic:nvPicPr>
                          <pic:cNvPr id="1831" name="Picture 1831"/>
                          <pic:cNvPicPr/>
                        </pic:nvPicPr>
                        <pic:blipFill>
                          <a:blip r:embed="rId73"/>
                          <a:stretch>
                            <a:fillRect/>
                          </a:stretch>
                        </pic:blipFill>
                        <pic:spPr>
                          <a:xfrm>
                            <a:off x="22866" y="2202796"/>
                            <a:ext cx="846056" cy="571660"/>
                          </a:xfrm>
                          <a:prstGeom prst="rect">
                            <a:avLst/>
                          </a:prstGeom>
                        </pic:spPr>
                      </pic:pic>
                      <pic:pic xmlns:pic="http://schemas.openxmlformats.org/drawingml/2006/picture">
                        <pic:nvPicPr>
                          <pic:cNvPr id="1842" name="Picture 1842"/>
                          <pic:cNvPicPr/>
                        </pic:nvPicPr>
                        <pic:blipFill>
                          <a:blip r:embed="rId73"/>
                          <a:stretch>
                            <a:fillRect/>
                          </a:stretch>
                        </pic:blipFill>
                        <pic:spPr>
                          <a:xfrm>
                            <a:off x="22866" y="2911655"/>
                            <a:ext cx="846056" cy="571660"/>
                          </a:xfrm>
                          <a:prstGeom prst="rect">
                            <a:avLst/>
                          </a:prstGeom>
                        </pic:spPr>
                      </pic:pic>
                      <pic:pic xmlns:pic="http://schemas.openxmlformats.org/drawingml/2006/picture">
                        <pic:nvPicPr>
                          <pic:cNvPr id="1854" name="Picture 1854"/>
                          <pic:cNvPicPr/>
                        </pic:nvPicPr>
                        <pic:blipFill>
                          <a:blip r:embed="rId74"/>
                          <a:stretch>
                            <a:fillRect/>
                          </a:stretch>
                        </pic:blipFill>
                        <pic:spPr>
                          <a:xfrm>
                            <a:off x="22866" y="3620504"/>
                            <a:ext cx="815567" cy="815567"/>
                          </a:xfrm>
                          <a:prstGeom prst="rect">
                            <a:avLst/>
                          </a:prstGeom>
                        </pic:spPr>
                      </pic:pic>
                    </wpg:wgp>
                  </a:graphicData>
                </a:graphic>
              </wp:anchor>
            </w:drawing>
          </mc:Choice>
          <mc:Fallback xmlns:a="http://schemas.openxmlformats.org/drawingml/2006/main">
            <w:pict>
              <v:group id="Group 16298" style="width:525.747pt;height:372.703pt;position:absolute;z-index:-2147483631;mso-position-horizontal-relative:text;mso-position-horizontal:absolute;margin-left:0pt;mso-position-vertical-relative:text;margin-top:-181.063pt;" coordsize="66769,47333">
                <v:shape id="Shape 1723" style="position:absolute;width:66769;height:76;left:0;top:0;" coordsize="6676983,7622" path="m0,0l6676983,0l6669361,7622l0,7622l0,0x">
                  <v:stroke weight="0pt" endcap="flat" joinstyle="miter" miterlimit="10" on="false" color="#000000" opacity="0"/>
                  <v:fill on="true" color="#9a9a9a"/>
                </v:shape>
                <v:shape id="Shape 1724" style="position:absolute;width:66769;height:76;left:0;top:76;" coordsize="6676983,7622" path="m7622,0l6676983,0l6676983,7622l0,7622l7622,0x">
                  <v:stroke weight="0pt" endcap="flat" joinstyle="miter" miterlimit="10" on="false" color="#000000" opacity="0"/>
                  <v:fill on="true" color="#eeeeee"/>
                </v:shape>
                <v:shape id="Shape 1725" style="position:absolute;width:76;height:152;left:0;top:0;" coordsize="7622,15244" path="m0,0l7622,0l7622,7622l0,15244l0,0x">
                  <v:stroke weight="0pt" endcap="flat" joinstyle="miter" miterlimit="10" on="false" color="#000000" opacity="0"/>
                  <v:fill on="true" color="#9a9a9a"/>
                </v:shape>
                <v:shape id="Shape 1726" style="position:absolute;width:76;height:152;left:66693;top:0;" coordsize="7622,15244" path="m7622,0l7622,15244l0,15244l0,7622l7622,0x">
                  <v:stroke weight="0pt" endcap="flat" joinstyle="miter" miterlimit="10" on="false" color="#000000" opacity="0"/>
                  <v:fill on="true" color="#eeeeee"/>
                </v:shape>
                <v:shape id="Shape 1727" style="position:absolute;width:66769;height:76;left:0;top:7088;" coordsize="6676983,7622" path="m0,0l6676983,0l6669361,7622l0,7622l0,0x">
                  <v:stroke weight="0pt" endcap="flat" joinstyle="miter" miterlimit="10" on="false" color="#000000" opacity="0"/>
                  <v:fill on="true" color="#9a9a9a"/>
                </v:shape>
                <v:shape id="Shape 1728" style="position:absolute;width:66769;height:76;left:0;top:7164;" coordsize="6676983,7622" path="m7622,0l6676983,0l6676983,7622l0,7622l7622,0x">
                  <v:stroke weight="0pt" endcap="flat" joinstyle="miter" miterlimit="10" on="false" color="#000000" opacity="0"/>
                  <v:fill on="true" color="#eeeeee"/>
                </v:shape>
                <v:shape id="Shape 1729" style="position:absolute;width:76;height:152;left:0;top:7088;" coordsize="7622,15244" path="m0,0l7622,0l7622,7622l0,15244l0,0x">
                  <v:stroke weight="0pt" endcap="flat" joinstyle="miter" miterlimit="10" on="false" color="#000000" opacity="0"/>
                  <v:fill on="true" color="#9a9a9a"/>
                </v:shape>
                <v:shape id="Shape 1730" style="position:absolute;width:76;height:152;left:66693;top:7088;" coordsize="7622,15244" path="m7622,0l7622,15244l0,15244l0,7622l7622,0x">
                  <v:stroke weight="0pt" endcap="flat" joinstyle="miter" miterlimit="10" on="false" color="#000000" opacity="0"/>
                  <v:fill on="true" color="#eeeeee"/>
                </v:shape>
                <v:shape id="Shape 1731" style="position:absolute;width:66769;height:76;left:0;top:14177;" coordsize="6676983,7622" path="m0,0l6676983,0l6669361,7622l0,7622l0,0x">
                  <v:stroke weight="0pt" endcap="flat" joinstyle="miter" miterlimit="10" on="false" color="#000000" opacity="0"/>
                  <v:fill on="true" color="#9a9a9a"/>
                </v:shape>
                <v:shape id="Shape 1732" style="position:absolute;width:66769;height:76;left:0;top:14253;" coordsize="6676983,7622" path="m7622,0l6676983,0l6676983,7622l0,7622l7622,0x">
                  <v:stroke weight="0pt" endcap="flat" joinstyle="miter" miterlimit="10" on="false" color="#000000" opacity="0"/>
                  <v:fill on="true" color="#eeeeee"/>
                </v:shape>
                <v:shape id="Shape 1733" style="position:absolute;width:76;height:152;left:0;top:14177;" coordsize="7622,15244" path="m0,0l7622,0l7622,7622l0,15244l0,0x">
                  <v:stroke weight="0pt" endcap="flat" joinstyle="miter" miterlimit="10" on="false" color="#000000" opacity="0"/>
                  <v:fill on="true" color="#9a9a9a"/>
                </v:shape>
                <v:shape id="Shape 1734" style="position:absolute;width:76;height:152;left:66693;top:14177;" coordsize="7622,15244" path="m7622,0l7622,15244l0,15244l0,7622l7622,0x">
                  <v:stroke weight="0pt" endcap="flat" joinstyle="miter" miterlimit="10" on="false" color="#000000" opacity="0"/>
                  <v:fill on="true" color="#eeeeee"/>
                </v:shape>
                <v:shape id="Shape 1735" style="position:absolute;width:66769;height:76;left:0;top:21265;" coordsize="6676983,7622" path="m0,0l6676983,0l6669361,7622l0,7622l0,0x">
                  <v:stroke weight="0pt" endcap="flat" joinstyle="miter" miterlimit="10" on="false" color="#000000" opacity="0"/>
                  <v:fill on="true" color="#9a9a9a"/>
                </v:shape>
                <v:shape id="Shape 1736" style="position:absolute;width:66769;height:76;left:0;top:21341;" coordsize="6676983,7622" path="m7622,0l6676983,0l6676983,7622l0,7622l7622,0x">
                  <v:stroke weight="0pt" endcap="flat" joinstyle="miter" miterlimit="10" on="false" color="#000000" opacity="0"/>
                  <v:fill on="true" color="#eeeeee"/>
                </v:shape>
                <v:shape id="Shape 1737" style="position:absolute;width:76;height:152;left:0;top:21265;" coordsize="7622,15244" path="m0,0l7622,0l7622,7622l0,15244l0,0x">
                  <v:stroke weight="0pt" endcap="flat" joinstyle="miter" miterlimit="10" on="false" color="#000000" opacity="0"/>
                  <v:fill on="true" color="#9a9a9a"/>
                </v:shape>
                <v:shape id="Shape 1738" style="position:absolute;width:76;height:152;left:66693;top:21265;" coordsize="7622,15244" path="m7622,0l7622,15244l0,15244l0,7622l7622,0x">
                  <v:stroke weight="0pt" endcap="flat" joinstyle="miter" miterlimit="10" on="false" color="#000000" opacity="0"/>
                  <v:fill on="true" color="#eeeeee"/>
                </v:shape>
                <v:shape id="Shape 1739" style="position:absolute;width:66769;height:76;left:0;top:28354;" coordsize="6676983,7621" path="m0,0l6676983,0l6669361,7621l0,7621l0,0x">
                  <v:stroke weight="0pt" endcap="flat" joinstyle="miter" miterlimit="10" on="false" color="#000000" opacity="0"/>
                  <v:fill on="true" color="#9a9a9a"/>
                </v:shape>
                <v:shape id="Shape 1740" style="position:absolute;width:66769;height:76;left:0;top:28430;" coordsize="6676983,7623" path="m7622,0l6676983,0l6676983,7623l0,7623l7622,0x">
                  <v:stroke weight="0pt" endcap="flat" joinstyle="miter" miterlimit="10" on="false" color="#000000" opacity="0"/>
                  <v:fill on="true" color="#eeeeee"/>
                </v:shape>
                <v:shape id="Shape 1741" style="position:absolute;width:76;height:152;left:0;top:28354;" coordsize="7622,15244" path="m0,0l7622,0l7622,7621l0,15244l0,0x">
                  <v:stroke weight="0pt" endcap="flat" joinstyle="miter" miterlimit="10" on="false" color="#000000" opacity="0"/>
                  <v:fill on="true" color="#9a9a9a"/>
                </v:shape>
                <v:shape id="Shape 1742" style="position:absolute;width:76;height:152;left:66693;top:28354;" coordsize="7622,15244" path="m7622,0l7622,15244l0,15244l0,7621l7622,0x">
                  <v:stroke weight="0pt" endcap="flat" joinstyle="miter" miterlimit="10" on="false" color="#000000" opacity="0"/>
                  <v:fill on="true" color="#eeeeee"/>
                </v:shape>
                <v:shape id="Shape 1743" style="position:absolute;width:66769;height:76;left:0;top:35442;" coordsize="6676983,7621" path="m0,0l6676983,0l6669361,7621l0,7621l0,0x">
                  <v:stroke weight="0pt" endcap="flat" joinstyle="miter" miterlimit="10" on="false" color="#000000" opacity="0"/>
                  <v:fill on="true" color="#9a9a9a"/>
                </v:shape>
                <v:shape id="Shape 1744" style="position:absolute;width:66769;height:76;left:0;top:35519;" coordsize="6676983,7623" path="m7622,0l6676983,0l6676983,7623l0,7623l7622,0x">
                  <v:stroke weight="0pt" endcap="flat" joinstyle="miter" miterlimit="10" on="false" color="#000000" opacity="0"/>
                  <v:fill on="true" color="#eeeeee"/>
                </v:shape>
                <v:shape id="Shape 1745" style="position:absolute;width:76;height:152;left:0;top:35442;" coordsize="7622,15244" path="m0,0l7622,0l7622,7621l0,15244l0,0x">
                  <v:stroke weight="0pt" endcap="flat" joinstyle="miter" miterlimit="10" on="false" color="#000000" opacity="0"/>
                  <v:fill on="true" color="#9a9a9a"/>
                </v:shape>
                <v:shape id="Shape 1746" style="position:absolute;width:76;height:152;left:66693;top:35442;" coordsize="7622,15244" path="m7622,0l7622,15244l0,15244l0,7621l7622,0x">
                  <v:stroke weight="0pt" endcap="flat" joinstyle="miter" miterlimit="10" on="false" color="#000000" opacity="0"/>
                  <v:fill on="true" color="#eeeeee"/>
                </v:shape>
                <v:shape id="Shape 1747" style="position:absolute;width:66617;height:76;left:76;top:44665;" coordsize="6661739,7623" path="m0,0l6661739,0l6654116,7623l0,7623l0,0x">
                  <v:stroke weight="0pt" endcap="flat" joinstyle="miter" miterlimit="10" on="false" color="#000000" opacity="0"/>
                  <v:fill on="true" color="#9a9a9a"/>
                </v:shape>
                <v:shape id="Shape 1748" style="position:absolute;width:66617;height:76;left:76;top:44741;" coordsize="6661739,7621" path="m7622,0l6661739,0l6661739,7621l0,7621l7622,0x">
                  <v:stroke weight="0pt" endcap="flat" joinstyle="miter" miterlimit="10" on="false" color="#000000" opacity="0"/>
                  <v:fill on="true" color="#eeeeee"/>
                </v:shape>
                <v:shape id="Shape 1749" style="position:absolute;width:76;height:152;left:76;top:44665;" coordsize="7622,15244" path="m0,0l7622,0l7622,7623l0,15244l0,0x">
                  <v:stroke weight="0pt" endcap="flat" joinstyle="miter" miterlimit="10" on="false" color="#000000" opacity="0"/>
                  <v:fill on="true" color="#9a9a9a"/>
                </v:shape>
                <v:shape id="Shape 1750" style="position:absolute;width:76;height:152;left:66617;top:44665;" coordsize="7623,15244" path="m7623,0l7623,15244l0,15244l0,7623l7623,0x">
                  <v:stroke weight="0pt" endcap="flat" joinstyle="miter" miterlimit="10" on="false" color="#000000" opacity="0"/>
                  <v:fill on="true" color="#eeeeee"/>
                </v:shape>
                <v:shape id="Shape 18211" style="position:absolute;width:66464;height:91;left:152;top:47104;" coordsize="6646494,9144" path="m0,0l6646494,0l6646494,9144l0,9144l0,0">
                  <v:stroke weight="0pt" endcap="flat" joinstyle="miter" miterlimit="10" on="false" color="#000000" opacity="0"/>
                  <v:fill on="true" color="#333333"/>
                </v:shape>
                <v:shape id="Shape 18212" style="position:absolute;width:66464;height:91;left:152;top:47257;" coordsize="6646494,9144" path="m0,0l6646494,0l6646494,9144l0,9144l0,0">
                  <v:stroke weight="0pt" endcap="flat" joinstyle="miter" miterlimit="10" on="false" color="#000000" opacity="0"/>
                  <v:fill on="true" color="#333333"/>
                </v:shape>
                <v:shape id="Picture 1795" style="position:absolute;width:8460;height:5716;left:228;top:762;" filled="f">
                  <v:imagedata r:id="rId75"/>
                </v:shape>
                <v:shape id="Picture 1807" style="position:absolute;width:8460;height:5716;left:228;top:7850;" filled="f">
                  <v:imagedata r:id="rId75"/>
                </v:shape>
                <v:shape id="Picture 1818" style="position:absolute;width:8460;height:5716;left:228;top:14939;" filled="f">
                  <v:imagedata r:id="rId75"/>
                </v:shape>
                <v:shape id="Picture 1831" style="position:absolute;width:8460;height:5716;left:228;top:22027;" filled="f">
                  <v:imagedata r:id="rId75"/>
                </v:shape>
                <v:shape id="Picture 1842" style="position:absolute;width:8460;height:5716;left:228;top:29116;" filled="f">
                  <v:imagedata r:id="rId75"/>
                </v:shape>
                <v:shape id="Picture 1854" style="position:absolute;width:8155;height:8155;left:228;top:36205;" filled="f">
                  <v:imagedata r:id="rId76"/>
                </v:shape>
              </v:group>
            </w:pict>
          </mc:Fallback>
        </mc:AlternateContent>
      </w:r>
      <w:r w:rsidRPr="00EF668F">
        <w:rPr>
          <w:lang w:val="pt-BR"/>
        </w:rPr>
        <w:t xml:space="preserve">Documento assinado eletronicamente por </w:t>
      </w:r>
      <w:r w:rsidRPr="00EF668F">
        <w:rPr>
          <w:b/>
          <w:lang w:val="pt-BR"/>
        </w:rPr>
        <w:t>Manoel Tavares de Menezes Netto</w:t>
      </w:r>
      <w:r w:rsidRPr="00EF668F">
        <w:rPr>
          <w:lang w:val="pt-BR"/>
        </w:rPr>
        <w:t xml:space="preserve">, </w:t>
      </w:r>
      <w:r w:rsidRPr="00EF668F">
        <w:rPr>
          <w:b/>
          <w:lang w:val="pt-BR"/>
        </w:rPr>
        <w:t>Coordenador(a)-Geral</w:t>
      </w:r>
      <w:r w:rsidRPr="00EF668F">
        <w:rPr>
          <w:lang w:val="pt-BR"/>
        </w:rPr>
        <w:t xml:space="preserve">, em 09/11/2022, às 11:32, conforme horário oficial de Brasília, com fundamento no § 3º do art. 4º do </w:t>
      </w:r>
      <w:hyperlink r:id="rId77">
        <w:r w:rsidRPr="00EF668F">
          <w:rPr>
            <w:color w:val="0000EE"/>
            <w:u w:val="single" w:color="0000EE"/>
            <w:lang w:val="pt-BR"/>
          </w:rPr>
          <w:t>Decreto nº 10.543, de 13 de novembro de 2020</w:t>
        </w:r>
      </w:hyperlink>
      <w:r w:rsidRPr="00EF668F">
        <w:rPr>
          <w:color w:val="0000EE"/>
          <w:u w:val="single" w:color="0000EE"/>
          <w:lang w:val="pt-BR"/>
        </w:rPr>
        <w:t xml:space="preserve"> </w:t>
      </w:r>
      <w:r w:rsidRPr="00EF668F">
        <w:rPr>
          <w:lang w:val="pt-BR"/>
        </w:rPr>
        <w:t>.</w:t>
      </w:r>
    </w:p>
    <w:p w14:paraId="486F2C38" w14:textId="77777777" w:rsidR="00CC0AD0" w:rsidRPr="00EF668F" w:rsidRDefault="00000000">
      <w:pPr>
        <w:spacing w:after="394" w:line="248" w:lineRule="auto"/>
        <w:ind w:left="1411" w:right="42"/>
        <w:jc w:val="left"/>
        <w:rPr>
          <w:lang w:val="pt-BR"/>
        </w:rPr>
      </w:pPr>
      <w:r w:rsidRPr="00EF668F">
        <w:rPr>
          <w:lang w:val="pt-BR"/>
        </w:rPr>
        <w:t xml:space="preserve">Documento assinado eletronicamente por </w:t>
      </w:r>
      <w:r w:rsidRPr="00EF668F">
        <w:rPr>
          <w:b/>
          <w:lang w:val="pt-BR"/>
        </w:rPr>
        <w:t>Adriana Gomes de Paula Rocha</w:t>
      </w:r>
      <w:r w:rsidRPr="00EF668F">
        <w:rPr>
          <w:lang w:val="pt-BR"/>
        </w:rPr>
        <w:t xml:space="preserve">, </w:t>
      </w:r>
      <w:r w:rsidRPr="00EF668F">
        <w:rPr>
          <w:b/>
          <w:lang w:val="pt-BR"/>
        </w:rPr>
        <w:t>Procurador(a)-Geral Adjunto(a)</w:t>
      </w:r>
      <w:r w:rsidRPr="00EF668F">
        <w:rPr>
          <w:lang w:val="pt-BR"/>
        </w:rPr>
        <w:t xml:space="preserve">, em 09/11/2022, às 11:42, conforme horário oficial de Brasília, com fundamento no § 3º do art. 4º do </w:t>
      </w:r>
      <w:hyperlink r:id="rId78">
        <w:r w:rsidRPr="00EF668F">
          <w:rPr>
            <w:color w:val="0000EE"/>
            <w:u w:val="single" w:color="0000EE"/>
            <w:lang w:val="pt-BR"/>
          </w:rPr>
          <w:t>Decreto nº 10.543, de 13 de novembro de 2020</w:t>
        </w:r>
      </w:hyperlink>
      <w:r w:rsidRPr="00EF668F">
        <w:rPr>
          <w:color w:val="0000EE"/>
          <w:u w:val="single" w:color="0000EE"/>
          <w:lang w:val="pt-BR"/>
        </w:rPr>
        <w:t xml:space="preserve"> </w:t>
      </w:r>
      <w:r w:rsidRPr="00EF668F">
        <w:rPr>
          <w:lang w:val="pt-BR"/>
        </w:rPr>
        <w:t>.</w:t>
      </w:r>
    </w:p>
    <w:p w14:paraId="6C0048F1" w14:textId="77777777" w:rsidR="00CC0AD0" w:rsidRPr="00EF668F" w:rsidRDefault="00000000">
      <w:pPr>
        <w:ind w:left="1378" w:right="61"/>
        <w:rPr>
          <w:lang w:val="pt-BR"/>
        </w:rPr>
      </w:pPr>
      <w:r w:rsidRPr="00EF668F">
        <w:rPr>
          <w:lang w:val="pt-BR"/>
        </w:rPr>
        <w:t xml:space="preserve">A autenticidade deste documento pode ser conferida no site </w:t>
      </w:r>
      <w:hyperlink r:id="rId79">
        <w:r w:rsidRPr="00EF668F">
          <w:rPr>
            <w:color w:val="0000EE"/>
            <w:u w:val="single" w:color="0000EE"/>
            <w:lang w:val="pt-BR"/>
          </w:rPr>
          <w:t>https://sei.economia.gov.br/sei/controlador_externo.php?</w:t>
        </w:r>
      </w:hyperlink>
    </w:p>
    <w:p w14:paraId="61FB3544" w14:textId="77777777" w:rsidR="00CC0AD0" w:rsidRPr="00EF668F" w:rsidRDefault="00000000">
      <w:pPr>
        <w:spacing w:after="642"/>
        <w:ind w:left="1378" w:right="61"/>
        <w:rPr>
          <w:lang w:val="pt-BR"/>
        </w:rPr>
      </w:pPr>
      <w:hyperlink r:id="rId80">
        <w:r w:rsidRPr="00EF668F">
          <w:rPr>
            <w:color w:val="0000EE"/>
            <w:u w:val="single" w:color="0000EE"/>
            <w:lang w:val="pt-BR"/>
          </w:rPr>
          <w:t>acao=documento_conferir&amp;id_orgao_acesso_externo=0</w:t>
        </w:r>
      </w:hyperlink>
      <w:hyperlink r:id="rId81">
        <w:r w:rsidRPr="00EF668F">
          <w:rPr>
            <w:lang w:val="pt-BR"/>
          </w:rPr>
          <w:t xml:space="preserve">, </w:t>
        </w:r>
      </w:hyperlink>
      <w:r w:rsidRPr="00EF668F">
        <w:rPr>
          <w:lang w:val="pt-BR"/>
        </w:rPr>
        <w:t xml:space="preserve">informando o código verificador </w:t>
      </w:r>
      <w:r w:rsidRPr="00EF668F">
        <w:rPr>
          <w:b/>
          <w:lang w:val="pt-BR"/>
        </w:rPr>
        <w:t>29361262</w:t>
      </w:r>
      <w:r w:rsidRPr="00EF668F">
        <w:rPr>
          <w:lang w:val="pt-BR"/>
        </w:rPr>
        <w:t xml:space="preserve"> e o código CRC </w:t>
      </w:r>
      <w:r w:rsidRPr="00EF668F">
        <w:rPr>
          <w:b/>
          <w:lang w:val="pt-BR"/>
        </w:rPr>
        <w:t>F0D2AD5D</w:t>
      </w:r>
      <w:r w:rsidRPr="00EF668F">
        <w:rPr>
          <w:lang w:val="pt-BR"/>
        </w:rPr>
        <w:t>.</w:t>
      </w:r>
    </w:p>
    <w:p w14:paraId="7D376B4F" w14:textId="77777777" w:rsidR="00CC0AD0" w:rsidRPr="00EF668F" w:rsidRDefault="00000000">
      <w:pPr>
        <w:tabs>
          <w:tab w:val="right" w:pos="10586"/>
        </w:tabs>
        <w:spacing w:after="324" w:line="265" w:lineRule="auto"/>
        <w:ind w:left="0" w:firstLine="0"/>
        <w:jc w:val="left"/>
        <w:rPr>
          <w:lang w:val="pt-BR"/>
        </w:rPr>
      </w:pPr>
      <w:r w:rsidRPr="00EF668F">
        <w:rPr>
          <w:b/>
          <w:sz w:val="20"/>
          <w:lang w:val="pt-BR"/>
        </w:rPr>
        <w:t>Referência:</w:t>
      </w:r>
      <w:r w:rsidRPr="00EF668F">
        <w:rPr>
          <w:sz w:val="20"/>
          <w:lang w:val="pt-BR"/>
        </w:rPr>
        <w:t xml:space="preserve"> Processo nº 10951.104219/2021-24</w:t>
      </w:r>
      <w:r w:rsidRPr="00EF668F">
        <w:rPr>
          <w:sz w:val="20"/>
          <w:lang w:val="pt-BR"/>
        </w:rPr>
        <w:tab/>
        <w:t>SEI nº 29361262</w:t>
      </w:r>
    </w:p>
    <w:p w14:paraId="521CAE55" w14:textId="77777777" w:rsidR="00CC0AD0" w:rsidRPr="00EF668F" w:rsidRDefault="00CC0AD0">
      <w:pPr>
        <w:rPr>
          <w:lang w:val="pt-BR"/>
        </w:rPr>
        <w:sectPr w:rsidR="00CC0AD0" w:rsidRPr="00EF668F">
          <w:footerReference w:type="even" r:id="rId82"/>
          <w:footerReference w:type="default" r:id="rId83"/>
          <w:footerReference w:type="first" r:id="rId84"/>
          <w:pgSz w:w="11900" w:h="16840"/>
          <w:pgMar w:top="620" w:right="624" w:bottom="578" w:left="690" w:header="720" w:footer="159" w:gutter="0"/>
          <w:cols w:space="720"/>
        </w:sectPr>
      </w:pPr>
    </w:p>
    <w:p w14:paraId="3158DDCE" w14:textId="77777777" w:rsidR="00CC0AD0" w:rsidRPr="00EF668F" w:rsidRDefault="00000000">
      <w:pPr>
        <w:spacing w:after="0" w:line="259" w:lineRule="auto"/>
        <w:ind w:left="180" w:firstLine="0"/>
        <w:jc w:val="left"/>
        <w:rPr>
          <w:lang w:val="pt-BR"/>
        </w:rPr>
      </w:pPr>
      <w:r>
        <w:rPr>
          <w:noProof/>
        </w:rPr>
        <w:lastRenderedPageBreak/>
        <w:drawing>
          <wp:anchor distT="0" distB="0" distL="114300" distR="114300" simplePos="0" relativeHeight="251660288" behindDoc="0" locked="0" layoutInCell="1" allowOverlap="0" wp14:anchorId="7D949BC1" wp14:editId="4928268F">
            <wp:simplePos x="0" y="0"/>
            <wp:positionH relativeFrom="column">
              <wp:posOffset>114332</wp:posOffset>
            </wp:positionH>
            <wp:positionV relativeFrom="paragraph">
              <wp:posOffset>-133534</wp:posOffset>
            </wp:positionV>
            <wp:extent cx="823190" cy="815567"/>
            <wp:effectExtent l="0" t="0" r="0" b="0"/>
            <wp:wrapSquare wrapText="bothSides"/>
            <wp:docPr id="1906" name="Picture 1906"/>
            <wp:cNvGraphicFramePr/>
            <a:graphic xmlns:a="http://schemas.openxmlformats.org/drawingml/2006/main">
              <a:graphicData uri="http://schemas.openxmlformats.org/drawingml/2006/picture">
                <pic:pic xmlns:pic="http://schemas.openxmlformats.org/drawingml/2006/picture">
                  <pic:nvPicPr>
                    <pic:cNvPr id="1906" name="Picture 1906"/>
                    <pic:cNvPicPr/>
                  </pic:nvPicPr>
                  <pic:blipFill>
                    <a:blip r:embed="rId7"/>
                    <a:stretch>
                      <a:fillRect/>
                    </a:stretch>
                  </pic:blipFill>
                  <pic:spPr>
                    <a:xfrm>
                      <a:off x="0" y="0"/>
                      <a:ext cx="823190" cy="815567"/>
                    </a:xfrm>
                    <a:prstGeom prst="rect">
                      <a:avLst/>
                    </a:prstGeom>
                  </pic:spPr>
                </pic:pic>
              </a:graphicData>
            </a:graphic>
          </wp:anchor>
        </w:drawing>
      </w:r>
      <w:r w:rsidRPr="00EF668F">
        <w:rPr>
          <w:lang w:val="pt-BR"/>
        </w:rPr>
        <w:t xml:space="preserve"> </w:t>
      </w:r>
    </w:p>
    <w:p w14:paraId="3941E308" w14:textId="77777777" w:rsidR="00CC0AD0" w:rsidRPr="00EF668F" w:rsidRDefault="00000000">
      <w:pPr>
        <w:ind w:left="190" w:right="61"/>
        <w:rPr>
          <w:lang w:val="pt-BR"/>
        </w:rPr>
      </w:pPr>
      <w:r w:rsidRPr="00EF668F">
        <w:rPr>
          <w:lang w:val="pt-BR"/>
        </w:rPr>
        <w:t>MINISTÉRIO DA ECONOMIA</w:t>
      </w:r>
    </w:p>
    <w:p w14:paraId="2FAF706A" w14:textId="77777777" w:rsidR="00CC0AD0" w:rsidRPr="00EF668F" w:rsidRDefault="00000000">
      <w:pPr>
        <w:spacing w:after="160"/>
        <w:ind w:left="190" w:right="5377"/>
        <w:rPr>
          <w:lang w:val="pt-BR"/>
        </w:rPr>
      </w:pPr>
      <w:r w:rsidRPr="00EF668F">
        <w:rPr>
          <w:lang w:val="pt-BR"/>
        </w:rPr>
        <w:t xml:space="preserve">Procuradoria-Geral da Fazenda Nacional  </w:t>
      </w:r>
    </w:p>
    <w:p w14:paraId="7878696C" w14:textId="77777777" w:rsidR="00CC0AD0" w:rsidRPr="00EF668F" w:rsidRDefault="00000000">
      <w:pPr>
        <w:spacing w:after="138" w:line="259" w:lineRule="auto"/>
        <w:ind w:left="0" w:firstLine="0"/>
        <w:jc w:val="left"/>
        <w:rPr>
          <w:lang w:val="pt-BR"/>
        </w:rPr>
      </w:pPr>
      <w:r w:rsidRPr="00EF668F">
        <w:rPr>
          <w:lang w:val="pt-BR"/>
        </w:rPr>
        <w:t xml:space="preserve"> </w:t>
      </w:r>
    </w:p>
    <w:p w14:paraId="3E71490C" w14:textId="77777777" w:rsidR="00CC0AD0" w:rsidRPr="00EF668F" w:rsidRDefault="00000000">
      <w:pPr>
        <w:shd w:val="clear" w:color="auto" w:fill="999999"/>
        <w:spacing w:after="132" w:line="259" w:lineRule="auto"/>
        <w:ind w:left="0" w:right="33" w:firstLine="0"/>
        <w:jc w:val="center"/>
        <w:rPr>
          <w:lang w:val="pt-BR"/>
        </w:rPr>
      </w:pPr>
      <w:r w:rsidRPr="00EF668F">
        <w:rPr>
          <w:b/>
          <w:sz w:val="24"/>
          <w:lang w:val="pt-BR"/>
        </w:rPr>
        <w:t>DESPACHO Nº 482/2022/PGFN-ME</w:t>
      </w:r>
    </w:p>
    <w:p w14:paraId="1B0C3218" w14:textId="77777777" w:rsidR="00CC0AD0" w:rsidRPr="00EF668F" w:rsidRDefault="00000000">
      <w:pPr>
        <w:spacing w:after="108" w:line="259" w:lineRule="auto"/>
        <w:ind w:left="0" w:right="37" w:firstLine="0"/>
        <w:jc w:val="center"/>
        <w:rPr>
          <w:lang w:val="pt-BR"/>
        </w:rPr>
      </w:pPr>
      <w:r w:rsidRPr="00EF668F">
        <w:rPr>
          <w:sz w:val="24"/>
          <w:lang w:val="pt-BR"/>
        </w:rPr>
        <w:t xml:space="preserve"> </w:t>
      </w:r>
    </w:p>
    <w:p w14:paraId="3DEA894D" w14:textId="77777777" w:rsidR="00CC0AD0" w:rsidRPr="00EF668F" w:rsidRDefault="00000000">
      <w:pPr>
        <w:pStyle w:val="Heading1"/>
        <w:ind w:left="-5"/>
        <w:rPr>
          <w:lang w:val="pt-BR"/>
        </w:rPr>
      </w:pPr>
      <w:r w:rsidRPr="00EF668F">
        <w:rPr>
          <w:lang w:val="pt-BR"/>
        </w:rPr>
        <w:t>Processo nº 10951.104219/2021-24</w:t>
      </w:r>
    </w:p>
    <w:p w14:paraId="69A22CDB" w14:textId="77777777" w:rsidR="00CC0AD0" w:rsidRPr="00EF668F" w:rsidRDefault="00000000">
      <w:pPr>
        <w:spacing w:after="108" w:line="259" w:lineRule="auto"/>
        <w:ind w:left="1416" w:firstLine="0"/>
        <w:jc w:val="left"/>
        <w:rPr>
          <w:lang w:val="pt-BR"/>
        </w:rPr>
      </w:pPr>
      <w:r w:rsidRPr="00EF668F">
        <w:rPr>
          <w:sz w:val="24"/>
          <w:lang w:val="pt-BR"/>
        </w:rPr>
        <w:t xml:space="preserve"> </w:t>
      </w:r>
    </w:p>
    <w:p w14:paraId="0D9FBE41" w14:textId="77777777" w:rsidR="00CC0AD0" w:rsidRPr="00EF668F" w:rsidRDefault="00000000">
      <w:pPr>
        <w:spacing w:after="110" w:line="255" w:lineRule="auto"/>
        <w:ind w:left="-15" w:right="61" w:firstLine="1416"/>
        <w:rPr>
          <w:lang w:val="pt-BR"/>
        </w:rPr>
      </w:pPr>
      <w:r w:rsidRPr="00EF668F">
        <w:rPr>
          <w:b/>
          <w:sz w:val="24"/>
          <w:lang w:val="pt-BR"/>
        </w:rPr>
        <w:t>APROVO</w:t>
      </w:r>
      <w:r w:rsidRPr="00EF668F">
        <w:rPr>
          <w:sz w:val="24"/>
          <w:lang w:val="pt-BR"/>
        </w:rPr>
        <w:t xml:space="preserve">, para os fins do art. 19-A, </w:t>
      </w:r>
      <w:r w:rsidRPr="00EF668F">
        <w:rPr>
          <w:i/>
          <w:sz w:val="24"/>
          <w:lang w:val="pt-BR"/>
        </w:rPr>
        <w:t>caput</w:t>
      </w:r>
      <w:r w:rsidRPr="00EF668F">
        <w:rPr>
          <w:sz w:val="24"/>
          <w:lang w:val="pt-BR"/>
        </w:rPr>
        <w:t xml:space="preserve"> e inciso III, da Lei nº 10.522, de 19 de julho de 2002, a Nota SEI 48/2018/CRJ/PGFN/PGACET-MF (SEI nº 17518142), com as retificações propostas pelo Parecer SEI nº 15069/2022/ME (SEI nº 29361262</w:t>
      </w:r>
      <w:proofErr w:type="gramStart"/>
      <w:r w:rsidRPr="00EF668F">
        <w:rPr>
          <w:sz w:val="24"/>
          <w:lang w:val="pt-BR"/>
        </w:rPr>
        <w:t>),  que</w:t>
      </w:r>
      <w:proofErr w:type="gramEnd"/>
      <w:r w:rsidRPr="00EF668F">
        <w:rPr>
          <w:sz w:val="24"/>
          <w:lang w:val="pt-BR"/>
        </w:rPr>
        <w:t xml:space="preserve"> conclui o seguinte:</w:t>
      </w:r>
    </w:p>
    <w:p w14:paraId="44527E48" w14:textId="77777777" w:rsidR="00CC0AD0" w:rsidRPr="00EF668F" w:rsidRDefault="00000000">
      <w:pPr>
        <w:spacing w:after="99" w:line="259" w:lineRule="auto"/>
        <w:ind w:left="1416" w:firstLine="0"/>
        <w:jc w:val="left"/>
        <w:rPr>
          <w:lang w:val="pt-BR"/>
        </w:rPr>
      </w:pPr>
      <w:r w:rsidRPr="00EF668F">
        <w:rPr>
          <w:sz w:val="24"/>
          <w:lang w:val="pt-BR"/>
        </w:rPr>
        <w:t xml:space="preserve"> </w:t>
      </w:r>
    </w:p>
    <w:p w14:paraId="2BC3729D" w14:textId="77777777" w:rsidR="00CC0AD0" w:rsidRPr="00EF668F" w:rsidRDefault="00000000">
      <w:pPr>
        <w:pStyle w:val="Heading2"/>
        <w:spacing w:after="0"/>
        <w:ind w:left="2252" w:right="0"/>
        <w:jc w:val="left"/>
        <w:rPr>
          <w:lang w:val="pt-BR"/>
        </w:rPr>
      </w:pPr>
      <w:r w:rsidRPr="00EF668F">
        <w:rPr>
          <w:i/>
          <w:sz w:val="22"/>
          <w:lang w:val="pt-BR"/>
        </w:rPr>
        <w:t>"</w:t>
      </w:r>
      <w:r w:rsidRPr="00EF668F">
        <w:rPr>
          <w:b/>
          <w:i/>
          <w:sz w:val="22"/>
          <w:lang w:val="pt-BR"/>
        </w:rPr>
        <w:t>1.22 – Imposto de Renda (IR)</w:t>
      </w:r>
    </w:p>
    <w:p w14:paraId="0410BE71" w14:textId="77777777" w:rsidR="00CC0AD0" w:rsidRPr="00EF668F" w:rsidRDefault="00000000">
      <w:pPr>
        <w:spacing w:after="0" w:line="259" w:lineRule="auto"/>
        <w:ind w:left="2257" w:firstLine="0"/>
        <w:jc w:val="left"/>
        <w:rPr>
          <w:lang w:val="pt-BR"/>
        </w:rPr>
      </w:pPr>
      <w:r w:rsidRPr="00EF668F">
        <w:rPr>
          <w:lang w:val="pt-BR"/>
        </w:rPr>
        <w:t xml:space="preserve"> </w:t>
      </w:r>
    </w:p>
    <w:p w14:paraId="11669A85" w14:textId="77777777" w:rsidR="00CC0AD0" w:rsidRPr="00EF668F" w:rsidRDefault="00000000">
      <w:pPr>
        <w:ind w:left="2252" w:right="80"/>
        <w:rPr>
          <w:lang w:val="pt-BR"/>
        </w:rPr>
      </w:pPr>
      <w:r w:rsidRPr="00EF668F">
        <w:rPr>
          <w:b/>
          <w:lang w:val="pt-BR"/>
        </w:rPr>
        <w:t>ab) IRPF. Isenção prevista no art. 39 da Lei nº 11.196, de 2005. Venda de imóvel residencial com o objetivo de quitar, total ou parcialmente, débito remanescente de aquisição a prazo ou prestação de imóvel residencial já possuído pelo alienante.</w:t>
      </w:r>
    </w:p>
    <w:p w14:paraId="28428CE7" w14:textId="77777777" w:rsidR="00CC0AD0" w:rsidRPr="00EF668F" w:rsidRDefault="00000000">
      <w:pPr>
        <w:spacing w:after="0" w:line="259" w:lineRule="auto"/>
        <w:ind w:left="2257" w:firstLine="0"/>
        <w:jc w:val="left"/>
        <w:rPr>
          <w:lang w:val="pt-BR"/>
        </w:rPr>
      </w:pPr>
      <w:r w:rsidRPr="00EF668F">
        <w:rPr>
          <w:lang w:val="pt-BR"/>
        </w:rPr>
        <w:t xml:space="preserve"> </w:t>
      </w:r>
    </w:p>
    <w:p w14:paraId="1C243052" w14:textId="77777777" w:rsidR="00CC0AD0" w:rsidRPr="00EF668F" w:rsidRDefault="00000000">
      <w:pPr>
        <w:ind w:left="2252" w:right="61"/>
        <w:rPr>
          <w:lang w:val="pt-BR"/>
        </w:rPr>
      </w:pPr>
      <w:r w:rsidRPr="00EF668F">
        <w:rPr>
          <w:b/>
          <w:lang w:val="pt-BR"/>
        </w:rPr>
        <w:t xml:space="preserve">Resumo: </w:t>
      </w:r>
      <w:r w:rsidRPr="00EF668F">
        <w:rPr>
          <w:lang w:val="pt-BR"/>
        </w:rPr>
        <w:t>O STJ pacificou o entendimento no sentido de que a isenção do Imposto de Renda sobre o ganho de capital nas operações de alienação de imóvel, prevista no art. 39 da Lei nº 11.196, de 2005, aplica-se à hipótese de venda de imóvel residencial por pessoa física com o objetivo de quitar, total ou parcialmente, débito remanescente de aquisição a prazo ou prestação de imóvel residencial já possuído pelo alienante. Reconheceu, portanto, a ilegalidade do art. 2º, §11, inciso I, da Instrução Normativa SRF nº 599, de 2005.</w:t>
      </w:r>
    </w:p>
    <w:p w14:paraId="335E6852" w14:textId="77777777" w:rsidR="00CC0AD0" w:rsidRPr="00EF668F" w:rsidRDefault="00000000">
      <w:pPr>
        <w:spacing w:after="0" w:line="259" w:lineRule="auto"/>
        <w:ind w:left="2257" w:firstLine="0"/>
        <w:jc w:val="left"/>
        <w:rPr>
          <w:lang w:val="pt-BR"/>
        </w:rPr>
      </w:pPr>
      <w:r w:rsidRPr="00EF668F">
        <w:rPr>
          <w:lang w:val="pt-BR"/>
        </w:rPr>
        <w:t xml:space="preserve"> </w:t>
      </w:r>
    </w:p>
    <w:p w14:paraId="47D4E3E9" w14:textId="77777777" w:rsidR="00CC0AD0" w:rsidRPr="00EF668F" w:rsidRDefault="00000000">
      <w:pPr>
        <w:ind w:left="2252"/>
        <w:rPr>
          <w:lang w:val="pt-BR"/>
        </w:rPr>
      </w:pPr>
      <w:r w:rsidRPr="00EF668F">
        <w:rPr>
          <w:b/>
          <w:lang w:val="pt-BR"/>
        </w:rPr>
        <w:t>Observação 1:</w:t>
      </w:r>
      <w:r w:rsidRPr="00EF668F">
        <w:rPr>
          <w:lang w:val="pt-BR"/>
        </w:rPr>
        <w:t xml:space="preserve"> a dispensa de impugnação em juízo deve abranger, igualmente, os casos em que se discute o reconhecimento da isenção quando o produto da venda do imóvel residencial é empregado na quitação ou amortização de imóvel residencial </w:t>
      </w:r>
      <w:r w:rsidRPr="00EF668F">
        <w:rPr>
          <w:b/>
          <w:lang w:val="pt-BR"/>
        </w:rPr>
        <w:t>em construção ou planta</w:t>
      </w:r>
      <w:r w:rsidRPr="00EF668F">
        <w:rPr>
          <w:lang w:val="pt-BR"/>
        </w:rPr>
        <w:t xml:space="preserve"> (art. 2º, II, da IN nº 599, de 2005) </w:t>
      </w:r>
      <w:r w:rsidRPr="00EF668F">
        <w:rPr>
          <w:b/>
          <w:lang w:val="pt-BR"/>
        </w:rPr>
        <w:t>adquirido anteriormente à alienação</w:t>
      </w:r>
      <w:r w:rsidRPr="00EF668F">
        <w:rPr>
          <w:lang w:val="pt-BR"/>
        </w:rPr>
        <w:t>.</w:t>
      </w:r>
    </w:p>
    <w:p w14:paraId="4D383E7B" w14:textId="77777777" w:rsidR="00CC0AD0" w:rsidRPr="00EF668F" w:rsidRDefault="00000000">
      <w:pPr>
        <w:spacing w:after="0" w:line="259" w:lineRule="auto"/>
        <w:ind w:left="2257" w:firstLine="0"/>
        <w:jc w:val="left"/>
        <w:rPr>
          <w:lang w:val="pt-BR"/>
        </w:rPr>
      </w:pPr>
      <w:r w:rsidRPr="00EF668F">
        <w:rPr>
          <w:lang w:val="pt-BR"/>
        </w:rPr>
        <w:t xml:space="preserve"> </w:t>
      </w:r>
    </w:p>
    <w:p w14:paraId="01C1D08D" w14:textId="77777777" w:rsidR="00CC0AD0" w:rsidRPr="00EF668F" w:rsidRDefault="00000000">
      <w:pPr>
        <w:ind w:left="2252" w:right="61"/>
        <w:rPr>
          <w:lang w:val="pt-BR"/>
        </w:rPr>
      </w:pPr>
      <w:r w:rsidRPr="00EF668F">
        <w:rPr>
          <w:b/>
          <w:lang w:val="pt-BR"/>
        </w:rPr>
        <w:t>Observação 2:</w:t>
      </w:r>
      <w:r w:rsidRPr="00EF668F">
        <w:rPr>
          <w:lang w:val="pt-BR"/>
        </w:rPr>
        <w:t xml:space="preserve"> tratando-se de mero </w:t>
      </w:r>
      <w:r w:rsidRPr="00EF668F">
        <w:rPr>
          <w:b/>
          <w:lang w:val="pt-BR"/>
        </w:rPr>
        <w:t>terreno</w:t>
      </w:r>
      <w:r w:rsidRPr="00EF668F">
        <w:rPr>
          <w:lang w:val="pt-BR"/>
        </w:rPr>
        <w:t xml:space="preserve">, resta afastada a isenção, conforme a literalidade do art. 2º, §11, II, da IN nº 599, de 2005, independentemente do momento em que se deu a aquisição, porquanto não satisfeito requisito exigido pelo art. 39, da Lei nº 11.196, de 2005, para fruição do benefício (aquisição de imóveis </w:t>
      </w:r>
      <w:r w:rsidRPr="00EF668F">
        <w:rPr>
          <w:b/>
          <w:lang w:val="pt-BR"/>
        </w:rPr>
        <w:t>residenciais</w:t>
      </w:r>
      <w:r w:rsidRPr="00EF668F">
        <w:rPr>
          <w:lang w:val="pt-BR"/>
        </w:rPr>
        <w:t xml:space="preserve"> localizados no País)</w:t>
      </w:r>
    </w:p>
    <w:p w14:paraId="036A58DD" w14:textId="77777777" w:rsidR="00CC0AD0" w:rsidRPr="00EF668F" w:rsidRDefault="00000000">
      <w:pPr>
        <w:spacing w:after="0" w:line="259" w:lineRule="auto"/>
        <w:ind w:left="2257" w:firstLine="0"/>
        <w:jc w:val="left"/>
        <w:rPr>
          <w:lang w:val="pt-BR"/>
        </w:rPr>
      </w:pPr>
      <w:r w:rsidRPr="00EF668F">
        <w:rPr>
          <w:lang w:val="pt-BR"/>
        </w:rPr>
        <w:t xml:space="preserve"> </w:t>
      </w:r>
    </w:p>
    <w:p w14:paraId="21DFCD23" w14:textId="77777777" w:rsidR="00CC0AD0" w:rsidRPr="00EF668F" w:rsidRDefault="00000000">
      <w:pPr>
        <w:ind w:left="2252" w:right="61"/>
        <w:rPr>
          <w:lang w:val="pt-BR"/>
        </w:rPr>
      </w:pPr>
      <w:r w:rsidRPr="00EF668F">
        <w:rPr>
          <w:b/>
          <w:lang w:val="pt-BR"/>
        </w:rPr>
        <w:t>Precedentes:</w:t>
      </w:r>
      <w:r w:rsidRPr="00EF668F">
        <w:rPr>
          <w:lang w:val="pt-BR"/>
        </w:rPr>
        <w:t xml:space="preserve"> REsp 1668268/SP; REsp 1674187/SP; REsp 1469478/SC.</w:t>
      </w:r>
    </w:p>
    <w:p w14:paraId="21CD80B0" w14:textId="77777777" w:rsidR="00CC0AD0" w:rsidRPr="00EF668F" w:rsidRDefault="00000000">
      <w:pPr>
        <w:spacing w:after="0" w:line="259" w:lineRule="auto"/>
        <w:ind w:left="2257" w:firstLine="0"/>
        <w:jc w:val="left"/>
        <w:rPr>
          <w:lang w:val="pt-BR"/>
        </w:rPr>
      </w:pPr>
      <w:r w:rsidRPr="00EF668F">
        <w:rPr>
          <w:lang w:val="pt-BR"/>
        </w:rPr>
        <w:t xml:space="preserve"> </w:t>
      </w:r>
    </w:p>
    <w:p w14:paraId="63CEA761" w14:textId="77777777" w:rsidR="00CC0AD0" w:rsidRPr="00EF668F" w:rsidRDefault="00000000">
      <w:pPr>
        <w:ind w:left="2252" w:right="61"/>
        <w:rPr>
          <w:lang w:val="pt-BR"/>
        </w:rPr>
      </w:pPr>
      <w:r w:rsidRPr="00EF668F">
        <w:rPr>
          <w:b/>
          <w:lang w:val="pt-BR"/>
        </w:rPr>
        <w:t>Referência:</w:t>
      </w:r>
      <w:r w:rsidRPr="00EF668F">
        <w:rPr>
          <w:lang w:val="pt-BR"/>
        </w:rPr>
        <w:t xml:space="preserve"> Nota SEI nº 48/2018/CRJ/PGFN/PGACET-MF e Parecer SEI nº 15069/2022/ME.</w:t>
      </w:r>
    </w:p>
    <w:p w14:paraId="09F828B8" w14:textId="77777777" w:rsidR="00CC0AD0" w:rsidRPr="00EF668F" w:rsidRDefault="00000000">
      <w:pPr>
        <w:spacing w:after="0" w:line="259" w:lineRule="auto"/>
        <w:ind w:left="2257" w:firstLine="0"/>
        <w:jc w:val="left"/>
        <w:rPr>
          <w:lang w:val="pt-BR"/>
        </w:rPr>
      </w:pPr>
      <w:r w:rsidRPr="00EF668F">
        <w:rPr>
          <w:lang w:val="pt-BR"/>
        </w:rPr>
        <w:t xml:space="preserve"> </w:t>
      </w:r>
    </w:p>
    <w:p w14:paraId="103EC901" w14:textId="77777777" w:rsidR="00CC0AD0" w:rsidRPr="00EF668F" w:rsidRDefault="00000000">
      <w:pPr>
        <w:ind w:left="2252" w:right="80"/>
        <w:rPr>
          <w:lang w:val="pt-BR"/>
        </w:rPr>
      </w:pPr>
      <w:r w:rsidRPr="00EF668F">
        <w:rPr>
          <w:b/>
          <w:lang w:val="pt-BR"/>
        </w:rPr>
        <w:t>Data de inclusão:</w:t>
      </w:r>
      <w:r w:rsidRPr="00EF668F">
        <w:rPr>
          <w:lang w:val="pt-BR"/>
        </w:rPr>
        <w:t xml:space="preserve"> 13/08/2018"</w:t>
      </w:r>
    </w:p>
    <w:p w14:paraId="53B1DAA4" w14:textId="77777777" w:rsidR="00CC0AD0" w:rsidRPr="00EF668F" w:rsidRDefault="00000000">
      <w:pPr>
        <w:spacing w:after="0" w:line="259" w:lineRule="auto"/>
        <w:ind w:left="2257" w:firstLine="0"/>
        <w:jc w:val="left"/>
        <w:rPr>
          <w:lang w:val="pt-BR"/>
        </w:rPr>
      </w:pPr>
      <w:r w:rsidRPr="00EF668F">
        <w:rPr>
          <w:lang w:val="pt-BR"/>
        </w:rPr>
        <w:t xml:space="preserve"> </w:t>
      </w:r>
    </w:p>
    <w:p w14:paraId="691DB704" w14:textId="77777777" w:rsidR="00CC0AD0" w:rsidRPr="00EF668F" w:rsidRDefault="00000000">
      <w:pPr>
        <w:spacing w:after="0" w:line="259" w:lineRule="auto"/>
        <w:ind w:left="2257" w:firstLine="0"/>
        <w:jc w:val="left"/>
        <w:rPr>
          <w:lang w:val="pt-BR"/>
        </w:rPr>
      </w:pPr>
      <w:r w:rsidRPr="00EF668F">
        <w:rPr>
          <w:lang w:val="pt-BR"/>
        </w:rPr>
        <w:t xml:space="preserve"> </w:t>
      </w:r>
    </w:p>
    <w:p w14:paraId="340314CE" w14:textId="77777777" w:rsidR="00CC0AD0" w:rsidRPr="00EF668F" w:rsidRDefault="00000000">
      <w:pPr>
        <w:spacing w:after="5" w:line="255" w:lineRule="auto"/>
        <w:ind w:left="1426" w:right="61"/>
        <w:rPr>
          <w:lang w:val="pt-BR"/>
        </w:rPr>
      </w:pPr>
      <w:r w:rsidRPr="00EF668F">
        <w:rPr>
          <w:sz w:val="24"/>
          <w:lang w:val="pt-BR"/>
        </w:rPr>
        <w:t>Encaminhe-se à Secretaria Especial da Receita Federal do Brasil para ciência, consoante</w:t>
      </w:r>
    </w:p>
    <w:p w14:paraId="75420271" w14:textId="77777777" w:rsidR="00CC0AD0" w:rsidRPr="00EF668F" w:rsidRDefault="00000000">
      <w:pPr>
        <w:spacing w:after="110" w:line="255" w:lineRule="auto"/>
        <w:ind w:left="-5" w:right="61"/>
        <w:rPr>
          <w:lang w:val="pt-BR"/>
        </w:rPr>
      </w:pPr>
      <w:r w:rsidRPr="00EF668F">
        <w:rPr>
          <w:sz w:val="24"/>
          <w:lang w:val="pt-BR"/>
        </w:rPr>
        <w:t>sugerido. Outrossim, restitua-se à Procuradoria-Geral Adjunta de Consultoria e Estratégia da Representação Judicial para adoção das providências pertinentes, em especial, aquelas apontadas no item 27 do Parecer SEI nº 15069/2022/ME (SEI nº 29361262).</w:t>
      </w:r>
    </w:p>
    <w:p w14:paraId="0064A091" w14:textId="77777777" w:rsidR="00CC0AD0" w:rsidRPr="00EF668F" w:rsidRDefault="00000000">
      <w:pPr>
        <w:spacing w:after="108" w:line="259" w:lineRule="auto"/>
        <w:ind w:left="1416" w:firstLine="0"/>
        <w:jc w:val="left"/>
        <w:rPr>
          <w:lang w:val="pt-BR"/>
        </w:rPr>
      </w:pPr>
      <w:r w:rsidRPr="00EF668F">
        <w:rPr>
          <w:sz w:val="24"/>
          <w:lang w:val="pt-BR"/>
        </w:rPr>
        <w:t xml:space="preserve"> </w:t>
      </w:r>
    </w:p>
    <w:p w14:paraId="2F70835D" w14:textId="77777777" w:rsidR="00CC0AD0" w:rsidRPr="00EF668F" w:rsidRDefault="00000000">
      <w:pPr>
        <w:spacing w:after="110" w:line="255" w:lineRule="auto"/>
        <w:ind w:left="1426" w:right="61"/>
        <w:rPr>
          <w:lang w:val="pt-BR"/>
        </w:rPr>
      </w:pPr>
      <w:r w:rsidRPr="00EF668F">
        <w:rPr>
          <w:sz w:val="24"/>
          <w:lang w:val="pt-BR"/>
        </w:rPr>
        <w:t>Brasília, 10 de novembro de 2022.</w:t>
      </w:r>
    </w:p>
    <w:p w14:paraId="0A6C5278" w14:textId="77777777" w:rsidR="00CC0AD0" w:rsidRPr="00EF668F" w:rsidRDefault="00000000">
      <w:pPr>
        <w:spacing w:after="108" w:line="259" w:lineRule="auto"/>
        <w:ind w:left="0" w:firstLine="0"/>
        <w:jc w:val="left"/>
        <w:rPr>
          <w:lang w:val="pt-BR"/>
        </w:rPr>
      </w:pPr>
      <w:r w:rsidRPr="00EF668F">
        <w:rPr>
          <w:sz w:val="24"/>
          <w:lang w:val="pt-BR"/>
        </w:rPr>
        <w:t xml:space="preserve"> </w:t>
      </w:r>
    </w:p>
    <w:p w14:paraId="78A4729F" w14:textId="77777777" w:rsidR="00CC0AD0" w:rsidRPr="00EF668F" w:rsidRDefault="00000000">
      <w:pPr>
        <w:spacing w:after="108" w:line="259" w:lineRule="auto"/>
        <w:ind w:left="0" w:right="40" w:firstLine="0"/>
        <w:jc w:val="center"/>
        <w:rPr>
          <w:lang w:val="pt-BR"/>
        </w:rPr>
      </w:pPr>
      <w:r w:rsidRPr="00EF668F">
        <w:rPr>
          <w:color w:val="696969"/>
          <w:sz w:val="24"/>
          <w:lang w:val="pt-BR"/>
        </w:rPr>
        <w:lastRenderedPageBreak/>
        <w:t>Documento assinado eletronicamente</w:t>
      </w:r>
    </w:p>
    <w:p w14:paraId="57CE4455" w14:textId="77777777" w:rsidR="00CC0AD0" w:rsidRPr="00EF668F" w:rsidRDefault="00000000">
      <w:pPr>
        <w:spacing w:after="308" w:line="261" w:lineRule="auto"/>
        <w:ind w:left="70" w:right="105"/>
        <w:jc w:val="center"/>
        <w:rPr>
          <w:lang w:val="pt-BR"/>
        </w:rPr>
      </w:pPr>
      <w:r w:rsidRPr="00EF668F">
        <w:rPr>
          <w:b/>
          <w:sz w:val="24"/>
          <w:lang w:val="pt-BR"/>
        </w:rPr>
        <w:t>RICARDO SORIANO DE ALENCAR</w:t>
      </w:r>
    </w:p>
    <w:p w14:paraId="1F205369" w14:textId="77777777" w:rsidR="00CC0AD0" w:rsidRPr="00EF668F" w:rsidRDefault="00000000">
      <w:pPr>
        <w:spacing w:after="79" w:line="259" w:lineRule="auto"/>
        <w:ind w:left="10" w:right="32"/>
        <w:jc w:val="center"/>
        <w:rPr>
          <w:lang w:val="pt-BR"/>
        </w:rPr>
      </w:pPr>
      <w:r w:rsidRPr="00EF668F">
        <w:rPr>
          <w:rFonts w:ascii="Arial" w:eastAsia="Arial" w:hAnsi="Arial" w:cs="Arial"/>
          <w:color w:val="BEBEBE"/>
          <w:sz w:val="20"/>
          <w:lang w:val="pt-BR"/>
        </w:rPr>
        <w:t>Despacho Numerado 482 (29435304)         SEI 10951.104219/2021-24 / pg. 1</w:t>
      </w:r>
    </w:p>
    <w:p w14:paraId="362CB784" w14:textId="77777777" w:rsidR="00CC0AD0" w:rsidRDefault="00000000">
      <w:pPr>
        <w:pStyle w:val="Heading2"/>
        <w:ind w:left="10" w:right="31"/>
      </w:pPr>
      <w:r>
        <w:t>Procurador-Geral da Fazenda Nacional</w:t>
      </w:r>
    </w:p>
    <w:p w14:paraId="6C890AA8" w14:textId="77777777" w:rsidR="00CC0AD0" w:rsidRDefault="00000000">
      <w:pPr>
        <w:spacing w:after="0" w:line="259" w:lineRule="auto"/>
        <w:ind w:left="0" w:right="37" w:firstLine="0"/>
        <w:jc w:val="center"/>
      </w:pPr>
      <w:r>
        <w:rPr>
          <w:sz w:val="24"/>
        </w:rPr>
        <w:t xml:space="preserve"> </w:t>
      </w:r>
    </w:p>
    <w:p w14:paraId="606AC8B7" w14:textId="77777777" w:rsidR="00CC0AD0" w:rsidRDefault="00000000">
      <w:pPr>
        <w:spacing w:after="75" w:line="259" w:lineRule="auto"/>
        <w:ind w:left="0" w:firstLine="0"/>
        <w:jc w:val="left"/>
      </w:pPr>
      <w:r>
        <w:rPr>
          <w:rFonts w:ascii="Calibri" w:eastAsia="Calibri" w:hAnsi="Calibri" w:cs="Calibri"/>
          <w:noProof/>
        </w:rPr>
        <mc:AlternateContent>
          <mc:Choice Requires="wpg">
            <w:drawing>
              <wp:inline distT="0" distB="0" distL="0" distR="0" wp14:anchorId="245C2813" wp14:editId="7E7A187F">
                <wp:extent cx="6676983" cy="1897909"/>
                <wp:effectExtent l="0" t="0" r="0" b="0"/>
                <wp:docPr id="14944" name="Group 14944"/>
                <wp:cNvGraphicFramePr/>
                <a:graphic xmlns:a="http://schemas.openxmlformats.org/drawingml/2006/main">
                  <a:graphicData uri="http://schemas.microsoft.com/office/word/2010/wordprocessingGroup">
                    <wpg:wgp>
                      <wpg:cNvGrpSpPr/>
                      <wpg:grpSpPr>
                        <a:xfrm>
                          <a:off x="0" y="0"/>
                          <a:ext cx="6676983" cy="1897909"/>
                          <a:chOff x="0" y="0"/>
                          <a:chExt cx="6676983" cy="1897909"/>
                        </a:xfrm>
                      </wpg:grpSpPr>
                      <wps:wsp>
                        <wps:cNvPr id="2044" name="Shape 2044"/>
                        <wps:cNvSpPr/>
                        <wps:spPr>
                          <a:xfrm>
                            <a:off x="0" y="0"/>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45" name="Shape 2045"/>
                        <wps:cNvSpPr/>
                        <wps:spPr>
                          <a:xfrm>
                            <a:off x="0" y="7622"/>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6" name="Shape 2046"/>
                        <wps:cNvSpPr/>
                        <wps:spPr>
                          <a:xfrm>
                            <a:off x="0" y="0"/>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47" name="Shape 2047"/>
                        <wps:cNvSpPr/>
                        <wps:spPr>
                          <a:xfrm>
                            <a:off x="6669361" y="0"/>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48" name="Shape 2048"/>
                        <wps:cNvSpPr/>
                        <wps:spPr>
                          <a:xfrm>
                            <a:off x="0" y="708858"/>
                            <a:ext cx="6676983" cy="7622"/>
                          </a:xfrm>
                          <a:custGeom>
                            <a:avLst/>
                            <a:gdLst/>
                            <a:ahLst/>
                            <a:cxnLst/>
                            <a:rect l="0" t="0" r="0" b="0"/>
                            <a:pathLst>
                              <a:path w="6676983" h="7622">
                                <a:moveTo>
                                  <a:pt x="0" y="0"/>
                                </a:moveTo>
                                <a:lnTo>
                                  <a:pt x="6676983" y="0"/>
                                </a:lnTo>
                                <a:lnTo>
                                  <a:pt x="6669361"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49" name="Shape 2049"/>
                        <wps:cNvSpPr/>
                        <wps:spPr>
                          <a:xfrm>
                            <a:off x="0" y="716480"/>
                            <a:ext cx="6676983" cy="7622"/>
                          </a:xfrm>
                          <a:custGeom>
                            <a:avLst/>
                            <a:gdLst/>
                            <a:ahLst/>
                            <a:cxnLst/>
                            <a:rect l="0" t="0" r="0" b="0"/>
                            <a:pathLst>
                              <a:path w="6676983" h="7622">
                                <a:moveTo>
                                  <a:pt x="7622" y="0"/>
                                </a:moveTo>
                                <a:lnTo>
                                  <a:pt x="6676983" y="0"/>
                                </a:lnTo>
                                <a:lnTo>
                                  <a:pt x="6676983"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0" name="Shape 2050"/>
                        <wps:cNvSpPr/>
                        <wps:spPr>
                          <a:xfrm>
                            <a:off x="0" y="708858"/>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51" name="Shape 2051"/>
                        <wps:cNvSpPr/>
                        <wps:spPr>
                          <a:xfrm>
                            <a:off x="6669361" y="708858"/>
                            <a:ext cx="7622" cy="15244"/>
                          </a:xfrm>
                          <a:custGeom>
                            <a:avLst/>
                            <a:gdLst/>
                            <a:ahLst/>
                            <a:cxnLst/>
                            <a:rect l="0" t="0" r="0" b="0"/>
                            <a:pathLst>
                              <a:path w="7622" h="15244">
                                <a:moveTo>
                                  <a:pt x="7622" y="0"/>
                                </a:moveTo>
                                <a:lnTo>
                                  <a:pt x="7622" y="15244"/>
                                </a:lnTo>
                                <a:lnTo>
                                  <a:pt x="0" y="15244"/>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2" name="Shape 2052"/>
                        <wps:cNvSpPr/>
                        <wps:spPr>
                          <a:xfrm>
                            <a:off x="7622" y="1631135"/>
                            <a:ext cx="6661739" cy="7622"/>
                          </a:xfrm>
                          <a:custGeom>
                            <a:avLst/>
                            <a:gdLst/>
                            <a:ahLst/>
                            <a:cxnLst/>
                            <a:rect l="0" t="0" r="0" b="0"/>
                            <a:pathLst>
                              <a:path w="6661739" h="7622">
                                <a:moveTo>
                                  <a:pt x="0" y="0"/>
                                </a:moveTo>
                                <a:lnTo>
                                  <a:pt x="6661739" y="0"/>
                                </a:lnTo>
                                <a:lnTo>
                                  <a:pt x="6654116" y="7622"/>
                                </a:lnTo>
                                <a:lnTo>
                                  <a:pt x="0" y="7622"/>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53" name="Shape 2053"/>
                        <wps:cNvSpPr/>
                        <wps:spPr>
                          <a:xfrm>
                            <a:off x="7622" y="1638757"/>
                            <a:ext cx="6661739" cy="7622"/>
                          </a:xfrm>
                          <a:custGeom>
                            <a:avLst/>
                            <a:gdLst/>
                            <a:ahLst/>
                            <a:cxnLst/>
                            <a:rect l="0" t="0" r="0" b="0"/>
                            <a:pathLst>
                              <a:path w="6661739" h="7622">
                                <a:moveTo>
                                  <a:pt x="7622" y="0"/>
                                </a:moveTo>
                                <a:lnTo>
                                  <a:pt x="6661739" y="0"/>
                                </a:lnTo>
                                <a:lnTo>
                                  <a:pt x="6661739" y="7622"/>
                                </a:lnTo>
                                <a:lnTo>
                                  <a:pt x="0" y="7622"/>
                                </a:lnTo>
                                <a:lnTo>
                                  <a:pt x="7622"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2054" name="Shape 2054"/>
                        <wps:cNvSpPr/>
                        <wps:spPr>
                          <a:xfrm>
                            <a:off x="7622" y="1631135"/>
                            <a:ext cx="7622" cy="15244"/>
                          </a:xfrm>
                          <a:custGeom>
                            <a:avLst/>
                            <a:gdLst/>
                            <a:ahLst/>
                            <a:cxnLst/>
                            <a:rect l="0" t="0" r="0" b="0"/>
                            <a:pathLst>
                              <a:path w="7622" h="15244">
                                <a:moveTo>
                                  <a:pt x="0" y="0"/>
                                </a:moveTo>
                                <a:lnTo>
                                  <a:pt x="7622" y="0"/>
                                </a:lnTo>
                                <a:lnTo>
                                  <a:pt x="7622" y="7622"/>
                                </a:lnTo>
                                <a:lnTo>
                                  <a:pt x="0" y="15244"/>
                                </a:lnTo>
                                <a:lnTo>
                                  <a:pt x="0" y="0"/>
                                </a:lnTo>
                                <a:close/>
                              </a:path>
                            </a:pathLst>
                          </a:custGeom>
                          <a:ln w="0" cap="flat">
                            <a:miter lim="127000"/>
                          </a:ln>
                        </wps:spPr>
                        <wps:style>
                          <a:lnRef idx="0">
                            <a:srgbClr val="000000">
                              <a:alpha val="0"/>
                            </a:srgbClr>
                          </a:lnRef>
                          <a:fillRef idx="1">
                            <a:srgbClr val="9A9A9A"/>
                          </a:fillRef>
                          <a:effectRef idx="0">
                            <a:scrgbClr r="0" g="0" b="0"/>
                          </a:effectRef>
                          <a:fontRef idx="none"/>
                        </wps:style>
                        <wps:bodyPr/>
                      </wps:wsp>
                      <wps:wsp>
                        <wps:cNvPr id="2055" name="Shape 2055"/>
                        <wps:cNvSpPr/>
                        <wps:spPr>
                          <a:xfrm>
                            <a:off x="6661739" y="1631135"/>
                            <a:ext cx="7623" cy="15244"/>
                          </a:xfrm>
                          <a:custGeom>
                            <a:avLst/>
                            <a:gdLst/>
                            <a:ahLst/>
                            <a:cxnLst/>
                            <a:rect l="0" t="0" r="0" b="0"/>
                            <a:pathLst>
                              <a:path w="7623" h="15244">
                                <a:moveTo>
                                  <a:pt x="7623" y="0"/>
                                </a:moveTo>
                                <a:lnTo>
                                  <a:pt x="7623" y="15244"/>
                                </a:lnTo>
                                <a:lnTo>
                                  <a:pt x="0" y="15244"/>
                                </a:lnTo>
                                <a:lnTo>
                                  <a:pt x="0" y="7622"/>
                                </a:lnTo>
                                <a:lnTo>
                                  <a:pt x="7623" y="0"/>
                                </a:lnTo>
                                <a:close/>
                              </a:path>
                            </a:pathLst>
                          </a:custGeom>
                          <a:ln w="0" cap="flat">
                            <a:miter lim="127000"/>
                          </a:ln>
                        </wps:spPr>
                        <wps:style>
                          <a:lnRef idx="0">
                            <a:srgbClr val="000000">
                              <a:alpha val="0"/>
                            </a:srgbClr>
                          </a:lnRef>
                          <a:fillRef idx="1">
                            <a:srgbClr val="EEEEEE"/>
                          </a:fillRef>
                          <a:effectRef idx="0">
                            <a:scrgbClr r="0" g="0" b="0"/>
                          </a:effectRef>
                          <a:fontRef idx="none"/>
                        </wps:style>
                        <wps:bodyPr/>
                      </wps:wsp>
                      <wps:wsp>
                        <wps:cNvPr id="18213" name="Shape 18213"/>
                        <wps:cNvSpPr/>
                        <wps:spPr>
                          <a:xfrm>
                            <a:off x="15244" y="1875042"/>
                            <a:ext cx="6646494" cy="9144"/>
                          </a:xfrm>
                          <a:custGeom>
                            <a:avLst/>
                            <a:gdLst/>
                            <a:ahLst/>
                            <a:cxnLst/>
                            <a:rect l="0" t="0" r="0" b="0"/>
                            <a:pathLst>
                              <a:path w="6646494" h="9144">
                                <a:moveTo>
                                  <a:pt x="0" y="0"/>
                                </a:moveTo>
                                <a:lnTo>
                                  <a:pt x="6646494" y="0"/>
                                </a:lnTo>
                                <a:lnTo>
                                  <a:pt x="6646494"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wps:wsp>
                        <wps:cNvPr id="18214" name="Shape 18214"/>
                        <wps:cNvSpPr/>
                        <wps:spPr>
                          <a:xfrm>
                            <a:off x="15244" y="1890287"/>
                            <a:ext cx="6646494" cy="9144"/>
                          </a:xfrm>
                          <a:custGeom>
                            <a:avLst/>
                            <a:gdLst/>
                            <a:ahLst/>
                            <a:cxnLst/>
                            <a:rect l="0" t="0" r="0" b="0"/>
                            <a:pathLst>
                              <a:path w="6646494" h="9144">
                                <a:moveTo>
                                  <a:pt x="0" y="0"/>
                                </a:moveTo>
                                <a:lnTo>
                                  <a:pt x="6646494" y="0"/>
                                </a:lnTo>
                                <a:lnTo>
                                  <a:pt x="6646494" y="9144"/>
                                </a:lnTo>
                                <a:lnTo>
                                  <a:pt x="0" y="9144"/>
                                </a:lnTo>
                                <a:lnTo>
                                  <a:pt x="0" y="0"/>
                                </a:lnTo>
                              </a:path>
                            </a:pathLst>
                          </a:custGeom>
                          <a:ln w="0" cap="flat">
                            <a:miter lim="127000"/>
                          </a:ln>
                        </wps:spPr>
                        <wps:style>
                          <a:lnRef idx="0">
                            <a:srgbClr val="000000">
                              <a:alpha val="0"/>
                            </a:srgbClr>
                          </a:lnRef>
                          <a:fillRef idx="1">
                            <a:srgbClr val="333333"/>
                          </a:fillRef>
                          <a:effectRef idx="0">
                            <a:scrgbClr r="0" g="0" b="0"/>
                          </a:effectRef>
                          <a:fontRef idx="none"/>
                        </wps:style>
                        <wps:bodyPr/>
                      </wps:wsp>
                      <pic:pic xmlns:pic="http://schemas.openxmlformats.org/drawingml/2006/picture">
                        <pic:nvPicPr>
                          <pic:cNvPr id="2061" name="Picture 2061"/>
                          <pic:cNvPicPr/>
                        </pic:nvPicPr>
                        <pic:blipFill>
                          <a:blip r:embed="rId76"/>
                          <a:stretch>
                            <a:fillRect/>
                          </a:stretch>
                        </pic:blipFill>
                        <pic:spPr>
                          <a:xfrm>
                            <a:off x="22866" y="76221"/>
                            <a:ext cx="846056" cy="571660"/>
                          </a:xfrm>
                          <a:prstGeom prst="rect">
                            <a:avLst/>
                          </a:prstGeom>
                        </pic:spPr>
                      </pic:pic>
                      <wps:wsp>
                        <wps:cNvPr id="2062" name="Rectangle 2062"/>
                        <wps:cNvSpPr/>
                        <wps:spPr>
                          <a:xfrm>
                            <a:off x="899411" y="171646"/>
                            <a:ext cx="3069216" cy="165990"/>
                          </a:xfrm>
                          <a:prstGeom prst="rect">
                            <a:avLst/>
                          </a:prstGeom>
                          <a:ln>
                            <a:noFill/>
                          </a:ln>
                        </wps:spPr>
                        <wps:txbx>
                          <w:txbxContent>
                            <w:p w14:paraId="196D68CA" w14:textId="77777777" w:rsidR="00CC0AD0" w:rsidRDefault="00000000">
                              <w:pPr>
                                <w:spacing w:after="160" w:line="259" w:lineRule="auto"/>
                                <w:ind w:left="0" w:firstLine="0"/>
                                <w:jc w:val="left"/>
                              </w:pPr>
                              <w:r>
                                <w:t xml:space="preserve">Documento assinado eletronicamente por </w:t>
                              </w:r>
                            </w:p>
                          </w:txbxContent>
                        </wps:txbx>
                        <wps:bodyPr horzOverflow="overflow" vert="horz" lIns="0" tIns="0" rIns="0" bIns="0" rtlCol="0">
                          <a:noAutofit/>
                        </wps:bodyPr>
                      </wps:wsp>
                      <wps:wsp>
                        <wps:cNvPr id="2063" name="Rectangle 2063"/>
                        <wps:cNvSpPr/>
                        <wps:spPr>
                          <a:xfrm>
                            <a:off x="3224159" y="173857"/>
                            <a:ext cx="2172400" cy="163050"/>
                          </a:xfrm>
                          <a:prstGeom prst="rect">
                            <a:avLst/>
                          </a:prstGeom>
                          <a:ln>
                            <a:noFill/>
                          </a:ln>
                        </wps:spPr>
                        <wps:txbx>
                          <w:txbxContent>
                            <w:p w14:paraId="323F6774" w14:textId="77777777" w:rsidR="00CC0AD0" w:rsidRDefault="00000000">
                              <w:pPr>
                                <w:spacing w:after="160" w:line="259" w:lineRule="auto"/>
                                <w:ind w:left="0" w:firstLine="0"/>
                                <w:jc w:val="left"/>
                              </w:pPr>
                              <w:r>
                                <w:rPr>
                                  <w:b/>
                                </w:rPr>
                                <w:t>Ricardo Soriano de Alencar</w:t>
                              </w:r>
                            </w:p>
                          </w:txbxContent>
                        </wps:txbx>
                        <wps:bodyPr horzOverflow="overflow" vert="horz" lIns="0" tIns="0" rIns="0" bIns="0" rtlCol="0">
                          <a:noAutofit/>
                        </wps:bodyPr>
                      </wps:wsp>
                      <wps:wsp>
                        <wps:cNvPr id="2064" name="Rectangle 2064"/>
                        <wps:cNvSpPr/>
                        <wps:spPr>
                          <a:xfrm>
                            <a:off x="4870539" y="171646"/>
                            <a:ext cx="90872" cy="165990"/>
                          </a:xfrm>
                          <a:prstGeom prst="rect">
                            <a:avLst/>
                          </a:prstGeom>
                          <a:ln>
                            <a:noFill/>
                          </a:ln>
                        </wps:spPr>
                        <wps:txbx>
                          <w:txbxContent>
                            <w:p w14:paraId="0BA0956E" w14:textId="77777777" w:rsidR="00CC0AD0"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2065" name="Rectangle 2065"/>
                        <wps:cNvSpPr/>
                        <wps:spPr>
                          <a:xfrm>
                            <a:off x="4946760" y="173857"/>
                            <a:ext cx="1868041" cy="163050"/>
                          </a:xfrm>
                          <a:prstGeom prst="rect">
                            <a:avLst/>
                          </a:prstGeom>
                          <a:ln>
                            <a:noFill/>
                          </a:ln>
                        </wps:spPr>
                        <wps:txbx>
                          <w:txbxContent>
                            <w:p w14:paraId="26120FFB" w14:textId="77777777" w:rsidR="00CC0AD0" w:rsidRDefault="00000000">
                              <w:pPr>
                                <w:spacing w:after="160" w:line="259" w:lineRule="auto"/>
                                <w:ind w:left="0" w:firstLine="0"/>
                                <w:jc w:val="left"/>
                              </w:pPr>
                              <w:r>
                                <w:rPr>
                                  <w:b/>
                                </w:rPr>
                                <w:t>Procurador(a)-Geral da</w:t>
                              </w:r>
                            </w:p>
                          </w:txbxContent>
                        </wps:txbx>
                        <wps:bodyPr horzOverflow="overflow" vert="horz" lIns="0" tIns="0" rIns="0" bIns="0" rtlCol="0">
                          <a:noAutofit/>
                        </wps:bodyPr>
                      </wps:wsp>
                      <wps:wsp>
                        <wps:cNvPr id="2066" name="Rectangle 2066"/>
                        <wps:cNvSpPr/>
                        <wps:spPr>
                          <a:xfrm>
                            <a:off x="899411" y="333921"/>
                            <a:ext cx="1392780" cy="163050"/>
                          </a:xfrm>
                          <a:prstGeom prst="rect">
                            <a:avLst/>
                          </a:prstGeom>
                          <a:ln>
                            <a:noFill/>
                          </a:ln>
                        </wps:spPr>
                        <wps:txbx>
                          <w:txbxContent>
                            <w:p w14:paraId="5EFB3727" w14:textId="77777777" w:rsidR="00CC0AD0" w:rsidRDefault="00000000">
                              <w:pPr>
                                <w:spacing w:after="160" w:line="259" w:lineRule="auto"/>
                                <w:ind w:left="0" w:firstLine="0"/>
                                <w:jc w:val="left"/>
                              </w:pPr>
                              <w:r>
                                <w:rPr>
                                  <w:b/>
                                </w:rPr>
                                <w:t>Fazenda Nacional</w:t>
                              </w:r>
                            </w:p>
                          </w:txbxContent>
                        </wps:txbx>
                        <wps:bodyPr horzOverflow="overflow" vert="horz" lIns="0" tIns="0" rIns="0" bIns="0" rtlCol="0">
                          <a:noAutofit/>
                        </wps:bodyPr>
                      </wps:wsp>
                      <wps:wsp>
                        <wps:cNvPr id="2067" name="Rectangle 2067"/>
                        <wps:cNvSpPr/>
                        <wps:spPr>
                          <a:xfrm>
                            <a:off x="1943642" y="331711"/>
                            <a:ext cx="6286376" cy="165990"/>
                          </a:xfrm>
                          <a:prstGeom prst="rect">
                            <a:avLst/>
                          </a:prstGeom>
                          <a:ln>
                            <a:noFill/>
                          </a:ln>
                        </wps:spPr>
                        <wps:txbx>
                          <w:txbxContent>
                            <w:p w14:paraId="4A92FD9B" w14:textId="77777777" w:rsidR="00CC0AD0" w:rsidRPr="00EF668F" w:rsidRDefault="00000000">
                              <w:pPr>
                                <w:spacing w:after="160" w:line="259" w:lineRule="auto"/>
                                <w:ind w:left="0" w:firstLine="0"/>
                                <w:jc w:val="left"/>
                                <w:rPr>
                                  <w:lang w:val="pt-BR"/>
                                </w:rPr>
                              </w:pPr>
                              <w:r w:rsidRPr="00EF668F">
                                <w:rPr>
                                  <w:lang w:val="pt-BR"/>
                                </w:rPr>
                                <w:t>, em 24/11/2022, às 12:58, conforme horário oficial de Brasília, com fundamento no §</w:t>
                              </w:r>
                            </w:p>
                          </w:txbxContent>
                        </wps:txbx>
                        <wps:bodyPr horzOverflow="overflow" vert="horz" lIns="0" tIns="0" rIns="0" bIns="0" rtlCol="0">
                          <a:noAutofit/>
                        </wps:bodyPr>
                      </wps:wsp>
                      <wps:wsp>
                        <wps:cNvPr id="14903" name="Rectangle 14903"/>
                        <wps:cNvSpPr/>
                        <wps:spPr>
                          <a:xfrm>
                            <a:off x="899411" y="491776"/>
                            <a:ext cx="90507" cy="165990"/>
                          </a:xfrm>
                          <a:prstGeom prst="rect">
                            <a:avLst/>
                          </a:prstGeom>
                          <a:ln>
                            <a:noFill/>
                          </a:ln>
                        </wps:spPr>
                        <wps:txbx>
                          <w:txbxContent>
                            <w:p w14:paraId="282C22E8" w14:textId="77777777" w:rsidR="00CC0AD0" w:rsidRDefault="00000000">
                              <w:pPr>
                                <w:spacing w:after="160" w:line="259" w:lineRule="auto"/>
                                <w:ind w:left="0" w:firstLine="0"/>
                                <w:jc w:val="left"/>
                              </w:pPr>
                              <w:r>
                                <w:t>3</w:t>
                              </w:r>
                            </w:p>
                          </w:txbxContent>
                        </wps:txbx>
                        <wps:bodyPr horzOverflow="overflow" vert="horz" lIns="0" tIns="0" rIns="0" bIns="0" rtlCol="0">
                          <a:noAutofit/>
                        </wps:bodyPr>
                      </wps:wsp>
                      <wps:wsp>
                        <wps:cNvPr id="14935" name="Rectangle 14935"/>
                        <wps:cNvSpPr/>
                        <wps:spPr>
                          <a:xfrm>
                            <a:off x="968010" y="491776"/>
                            <a:ext cx="1034920" cy="165990"/>
                          </a:xfrm>
                          <a:prstGeom prst="rect">
                            <a:avLst/>
                          </a:prstGeom>
                          <a:ln>
                            <a:noFill/>
                          </a:ln>
                        </wps:spPr>
                        <wps:txbx>
                          <w:txbxContent>
                            <w:p w14:paraId="0ACC0C5A" w14:textId="77777777" w:rsidR="00CC0AD0" w:rsidRDefault="00000000">
                              <w:pPr>
                                <w:spacing w:after="160" w:line="259" w:lineRule="auto"/>
                                <w:ind w:left="0" w:firstLine="0"/>
                                <w:jc w:val="left"/>
                              </w:pPr>
                              <w:r>
                                <w:t xml:space="preserve">º do art. 4º do </w:t>
                              </w:r>
                            </w:p>
                          </w:txbxContent>
                        </wps:txbx>
                        <wps:bodyPr horzOverflow="overflow" vert="horz" lIns="0" tIns="0" rIns="0" bIns="0" rtlCol="0">
                          <a:noAutofit/>
                        </wps:bodyPr>
                      </wps:wsp>
                      <wps:wsp>
                        <wps:cNvPr id="14934" name="Rectangle 14934"/>
                        <wps:cNvSpPr/>
                        <wps:spPr>
                          <a:xfrm>
                            <a:off x="1745467" y="491776"/>
                            <a:ext cx="3348898" cy="165990"/>
                          </a:xfrm>
                          <a:prstGeom prst="rect">
                            <a:avLst/>
                          </a:prstGeom>
                          <a:ln>
                            <a:noFill/>
                          </a:ln>
                        </wps:spPr>
                        <wps:txbx>
                          <w:txbxContent>
                            <w:p w14:paraId="68DC9042" w14:textId="77777777" w:rsidR="00CC0AD0" w:rsidRPr="00EF668F" w:rsidRDefault="00000000">
                              <w:pPr>
                                <w:spacing w:after="160" w:line="259" w:lineRule="auto"/>
                                <w:ind w:left="0" w:firstLine="0"/>
                                <w:jc w:val="left"/>
                                <w:rPr>
                                  <w:lang w:val="pt-BR"/>
                                </w:rPr>
                              </w:pPr>
                              <w:hyperlink r:id="rId85">
                                <w:r w:rsidRPr="00EF668F">
                                  <w:rPr>
                                    <w:color w:val="0000EE"/>
                                    <w:u w:val="single" w:color="0000EE"/>
                                    <w:lang w:val="pt-BR"/>
                                  </w:rPr>
                                  <w:t>Decreto nº 10.543, de 13 de novembro de 202</w:t>
                                </w:r>
                              </w:hyperlink>
                            </w:p>
                          </w:txbxContent>
                        </wps:txbx>
                        <wps:bodyPr horzOverflow="overflow" vert="horz" lIns="0" tIns="0" rIns="0" bIns="0" rtlCol="0">
                          <a:noAutofit/>
                        </wps:bodyPr>
                      </wps:wsp>
                      <wps:wsp>
                        <wps:cNvPr id="14932" name="Rectangle 14932"/>
                        <wps:cNvSpPr/>
                        <wps:spPr>
                          <a:xfrm>
                            <a:off x="4263984" y="491776"/>
                            <a:ext cx="90507" cy="165990"/>
                          </a:xfrm>
                          <a:prstGeom prst="rect">
                            <a:avLst/>
                          </a:prstGeom>
                          <a:ln>
                            <a:noFill/>
                          </a:ln>
                        </wps:spPr>
                        <wps:txbx>
                          <w:txbxContent>
                            <w:p w14:paraId="728EA7D4" w14:textId="77777777" w:rsidR="00CC0AD0" w:rsidRDefault="00000000">
                              <w:pPr>
                                <w:spacing w:after="160" w:line="259" w:lineRule="auto"/>
                                <w:ind w:left="0" w:firstLine="0"/>
                                <w:jc w:val="left"/>
                              </w:pPr>
                              <w:hyperlink r:id="rId86">
                                <w:r>
                                  <w:rPr>
                                    <w:color w:val="0000EE"/>
                                    <w:u w:val="single" w:color="0000EE"/>
                                  </w:rPr>
                                  <w:t>0</w:t>
                                </w:r>
                              </w:hyperlink>
                            </w:p>
                          </w:txbxContent>
                        </wps:txbx>
                        <wps:bodyPr horzOverflow="overflow" vert="horz" lIns="0" tIns="0" rIns="0" bIns="0" rtlCol="0">
                          <a:noAutofit/>
                        </wps:bodyPr>
                      </wps:wsp>
                      <wps:wsp>
                        <wps:cNvPr id="14933" name="Rectangle 14933"/>
                        <wps:cNvSpPr/>
                        <wps:spPr>
                          <a:xfrm>
                            <a:off x="4367478" y="491776"/>
                            <a:ext cx="45253" cy="165990"/>
                          </a:xfrm>
                          <a:prstGeom prst="rect">
                            <a:avLst/>
                          </a:prstGeom>
                          <a:ln>
                            <a:noFill/>
                          </a:ln>
                        </wps:spPr>
                        <wps:txbx>
                          <w:txbxContent>
                            <w:p w14:paraId="7CD45B39" w14:textId="77777777" w:rsidR="00CC0AD0" w:rsidRDefault="00000000">
                              <w:pPr>
                                <w:spacing w:after="160" w:line="259" w:lineRule="auto"/>
                                <w:ind w:left="0" w:firstLine="0"/>
                                <w:jc w:val="left"/>
                              </w:pPr>
                              <w:r>
                                <w:t>.</w:t>
                              </w:r>
                            </w:p>
                          </w:txbxContent>
                        </wps:txbx>
                        <wps:bodyPr horzOverflow="overflow" vert="horz" lIns="0" tIns="0" rIns="0" bIns="0" rtlCol="0">
                          <a:noAutofit/>
                        </wps:bodyPr>
                      </wps:wsp>
                      <pic:pic xmlns:pic="http://schemas.openxmlformats.org/drawingml/2006/picture">
                        <pic:nvPicPr>
                          <pic:cNvPr id="2073" name="Picture 2073"/>
                          <pic:cNvPicPr/>
                        </pic:nvPicPr>
                        <pic:blipFill>
                          <a:blip r:embed="rId87"/>
                          <a:stretch>
                            <a:fillRect/>
                          </a:stretch>
                        </pic:blipFill>
                        <pic:spPr>
                          <a:xfrm>
                            <a:off x="22866" y="785079"/>
                            <a:ext cx="815567" cy="815567"/>
                          </a:xfrm>
                          <a:prstGeom prst="rect">
                            <a:avLst/>
                          </a:prstGeom>
                        </pic:spPr>
                      </pic:pic>
                      <wps:wsp>
                        <wps:cNvPr id="2074" name="Rectangle 2074"/>
                        <wps:cNvSpPr/>
                        <wps:spPr>
                          <a:xfrm>
                            <a:off x="868922" y="903370"/>
                            <a:ext cx="4345294" cy="165990"/>
                          </a:xfrm>
                          <a:prstGeom prst="rect">
                            <a:avLst/>
                          </a:prstGeom>
                          <a:ln>
                            <a:noFill/>
                          </a:ln>
                        </wps:spPr>
                        <wps:txbx>
                          <w:txbxContent>
                            <w:p w14:paraId="5440E7C4" w14:textId="77777777" w:rsidR="00CC0AD0" w:rsidRPr="00EF668F" w:rsidRDefault="00000000">
                              <w:pPr>
                                <w:spacing w:after="160" w:line="259" w:lineRule="auto"/>
                                <w:ind w:left="0" w:firstLine="0"/>
                                <w:jc w:val="left"/>
                                <w:rPr>
                                  <w:lang w:val="pt-BR"/>
                                </w:rPr>
                              </w:pPr>
                              <w:r w:rsidRPr="00EF668F">
                                <w:rPr>
                                  <w:lang w:val="pt-BR"/>
                                </w:rPr>
                                <w:t>A autenticidade deste documento pode ser conferida no site</w:t>
                              </w:r>
                            </w:p>
                          </w:txbxContent>
                        </wps:txbx>
                        <wps:bodyPr horzOverflow="overflow" vert="horz" lIns="0" tIns="0" rIns="0" bIns="0" rtlCol="0">
                          <a:noAutofit/>
                        </wps:bodyPr>
                      </wps:wsp>
                      <wps:wsp>
                        <wps:cNvPr id="14936" name="Rectangle 14936"/>
                        <wps:cNvSpPr/>
                        <wps:spPr>
                          <a:xfrm>
                            <a:off x="868922" y="1063436"/>
                            <a:ext cx="4082594" cy="165990"/>
                          </a:xfrm>
                          <a:prstGeom prst="rect">
                            <a:avLst/>
                          </a:prstGeom>
                          <a:ln>
                            <a:noFill/>
                          </a:ln>
                        </wps:spPr>
                        <wps:txbx>
                          <w:txbxContent>
                            <w:p w14:paraId="2A107803" w14:textId="77777777" w:rsidR="00CC0AD0" w:rsidRDefault="00000000">
                              <w:pPr>
                                <w:spacing w:after="160" w:line="259" w:lineRule="auto"/>
                                <w:ind w:left="0" w:firstLine="0"/>
                                <w:jc w:val="left"/>
                              </w:pPr>
                              <w:hyperlink r:id="rId88">
                                <w:r>
                                  <w:rPr>
                                    <w:color w:val="0000EE"/>
                                    <w:u w:val="single" w:color="0000EE"/>
                                  </w:rPr>
                                  <w:t>https://sei.economia.gov.br/sei/controlador_externo.php</w:t>
                                </w:r>
                              </w:hyperlink>
                            </w:p>
                          </w:txbxContent>
                        </wps:txbx>
                        <wps:bodyPr horzOverflow="overflow" vert="horz" lIns="0" tIns="0" rIns="0" bIns="0" rtlCol="0">
                          <a:noAutofit/>
                        </wps:bodyPr>
                      </wps:wsp>
                      <wps:wsp>
                        <wps:cNvPr id="14937" name="Rectangle 14937"/>
                        <wps:cNvSpPr/>
                        <wps:spPr>
                          <a:xfrm>
                            <a:off x="3939091" y="1063436"/>
                            <a:ext cx="80288" cy="165990"/>
                          </a:xfrm>
                          <a:prstGeom prst="rect">
                            <a:avLst/>
                          </a:prstGeom>
                          <a:ln>
                            <a:noFill/>
                          </a:ln>
                        </wps:spPr>
                        <wps:txbx>
                          <w:txbxContent>
                            <w:p w14:paraId="1DDF26A3" w14:textId="77777777" w:rsidR="00CC0AD0" w:rsidRDefault="00000000">
                              <w:pPr>
                                <w:spacing w:after="160" w:line="259" w:lineRule="auto"/>
                                <w:ind w:left="0" w:firstLine="0"/>
                                <w:jc w:val="left"/>
                              </w:pPr>
                              <w:hyperlink r:id="rId89">
                                <w:r>
                                  <w:rPr>
                                    <w:color w:val="0000EE"/>
                                    <w:u w:val="single" w:color="0000EE"/>
                                  </w:rPr>
                                  <w:t>?</w:t>
                                </w:r>
                              </w:hyperlink>
                            </w:p>
                          </w:txbxContent>
                        </wps:txbx>
                        <wps:bodyPr horzOverflow="overflow" vert="horz" lIns="0" tIns="0" rIns="0" bIns="0" rtlCol="0">
                          <a:noAutofit/>
                        </wps:bodyPr>
                      </wps:wsp>
                      <wps:wsp>
                        <wps:cNvPr id="14938" name="Rectangle 14938"/>
                        <wps:cNvSpPr/>
                        <wps:spPr>
                          <a:xfrm>
                            <a:off x="868922" y="1223500"/>
                            <a:ext cx="4013625" cy="165990"/>
                          </a:xfrm>
                          <a:prstGeom prst="rect">
                            <a:avLst/>
                          </a:prstGeom>
                          <a:ln>
                            <a:noFill/>
                          </a:ln>
                        </wps:spPr>
                        <wps:txbx>
                          <w:txbxContent>
                            <w:p w14:paraId="0B8F20F9" w14:textId="77777777" w:rsidR="00CC0AD0" w:rsidRPr="00EF668F" w:rsidRDefault="00000000">
                              <w:pPr>
                                <w:spacing w:after="160" w:line="259" w:lineRule="auto"/>
                                <w:ind w:left="0" w:firstLine="0"/>
                                <w:jc w:val="left"/>
                                <w:rPr>
                                  <w:lang w:val="pt-BR"/>
                                </w:rPr>
                              </w:pPr>
                              <w:hyperlink r:id="rId90">
                                <w:r w:rsidRPr="00EF668F">
                                  <w:rPr>
                                    <w:color w:val="0000EE"/>
                                    <w:u w:val="single" w:color="0000EE"/>
                                    <w:lang w:val="pt-BR"/>
                                  </w:rPr>
                                  <w:t>acao=documento_conferir&amp;id_orgao_acesso_externo=</w:t>
                                </w:r>
                              </w:hyperlink>
                            </w:p>
                          </w:txbxContent>
                        </wps:txbx>
                        <wps:bodyPr horzOverflow="overflow" vert="horz" lIns="0" tIns="0" rIns="0" bIns="0" rtlCol="0">
                          <a:noAutofit/>
                        </wps:bodyPr>
                      </wps:wsp>
                      <wps:wsp>
                        <wps:cNvPr id="14939" name="Rectangle 14939"/>
                        <wps:cNvSpPr/>
                        <wps:spPr>
                          <a:xfrm>
                            <a:off x="3887284" y="1223500"/>
                            <a:ext cx="90507" cy="165990"/>
                          </a:xfrm>
                          <a:prstGeom prst="rect">
                            <a:avLst/>
                          </a:prstGeom>
                          <a:ln>
                            <a:noFill/>
                          </a:ln>
                        </wps:spPr>
                        <wps:txbx>
                          <w:txbxContent>
                            <w:p w14:paraId="048933A0" w14:textId="77777777" w:rsidR="00CC0AD0" w:rsidRDefault="00000000">
                              <w:pPr>
                                <w:spacing w:after="160" w:line="259" w:lineRule="auto"/>
                                <w:ind w:left="0" w:firstLine="0"/>
                                <w:jc w:val="left"/>
                              </w:pPr>
                              <w:hyperlink r:id="rId91">
                                <w:r>
                                  <w:rPr>
                                    <w:color w:val="0000EE"/>
                                    <w:u w:val="single" w:color="0000EE"/>
                                  </w:rPr>
                                  <w:t>0</w:t>
                                </w:r>
                              </w:hyperlink>
                            </w:p>
                          </w:txbxContent>
                        </wps:txbx>
                        <wps:bodyPr horzOverflow="overflow" vert="horz" lIns="0" tIns="0" rIns="0" bIns="0" rtlCol="0">
                          <a:noAutofit/>
                        </wps:bodyPr>
                      </wps:wsp>
                      <wps:wsp>
                        <wps:cNvPr id="14940" name="Rectangle 14940"/>
                        <wps:cNvSpPr/>
                        <wps:spPr>
                          <a:xfrm>
                            <a:off x="3955883" y="1223500"/>
                            <a:ext cx="90872" cy="165990"/>
                          </a:xfrm>
                          <a:prstGeom prst="rect">
                            <a:avLst/>
                          </a:prstGeom>
                          <a:ln>
                            <a:noFill/>
                          </a:ln>
                        </wps:spPr>
                        <wps:txbx>
                          <w:txbxContent>
                            <w:p w14:paraId="4EB8DE4F" w14:textId="77777777" w:rsidR="00CC0AD0" w:rsidRDefault="00000000">
                              <w:pPr>
                                <w:spacing w:after="160" w:line="259" w:lineRule="auto"/>
                                <w:ind w:left="0" w:firstLine="0"/>
                                <w:jc w:val="left"/>
                              </w:pPr>
                              <w:hyperlink r:id="rId92">
                                <w:r>
                                  <w:t xml:space="preserve">, </w:t>
                                </w:r>
                              </w:hyperlink>
                            </w:p>
                          </w:txbxContent>
                        </wps:txbx>
                        <wps:bodyPr horzOverflow="overflow" vert="horz" lIns="0" tIns="0" rIns="0" bIns="0" rtlCol="0">
                          <a:noAutofit/>
                        </wps:bodyPr>
                      </wps:wsp>
                      <wps:wsp>
                        <wps:cNvPr id="2098" name="Rectangle 2098"/>
                        <wps:cNvSpPr/>
                        <wps:spPr>
                          <a:xfrm>
                            <a:off x="4024483" y="1223500"/>
                            <a:ext cx="2420896" cy="165990"/>
                          </a:xfrm>
                          <a:prstGeom prst="rect">
                            <a:avLst/>
                          </a:prstGeom>
                          <a:ln>
                            <a:noFill/>
                          </a:ln>
                        </wps:spPr>
                        <wps:txbx>
                          <w:txbxContent>
                            <w:p w14:paraId="0B48722B" w14:textId="77777777" w:rsidR="00CC0AD0" w:rsidRDefault="00000000">
                              <w:pPr>
                                <w:spacing w:after="160" w:line="259" w:lineRule="auto"/>
                                <w:ind w:left="0" w:firstLine="0"/>
                                <w:jc w:val="left"/>
                              </w:pPr>
                              <w:r>
                                <w:t xml:space="preserve">informando o código verificador </w:t>
                              </w:r>
                            </w:p>
                          </w:txbxContent>
                        </wps:txbx>
                        <wps:bodyPr horzOverflow="overflow" vert="horz" lIns="0" tIns="0" rIns="0" bIns="0" rtlCol="0">
                          <a:noAutofit/>
                        </wps:bodyPr>
                      </wps:wsp>
                      <wps:wsp>
                        <wps:cNvPr id="2080" name="Rectangle 2080"/>
                        <wps:cNvSpPr/>
                        <wps:spPr>
                          <a:xfrm>
                            <a:off x="5869037" y="1225710"/>
                            <a:ext cx="729165" cy="163050"/>
                          </a:xfrm>
                          <a:prstGeom prst="rect">
                            <a:avLst/>
                          </a:prstGeom>
                          <a:ln>
                            <a:noFill/>
                          </a:ln>
                        </wps:spPr>
                        <wps:txbx>
                          <w:txbxContent>
                            <w:p w14:paraId="3065EE8C" w14:textId="77777777" w:rsidR="00CC0AD0" w:rsidRDefault="00000000">
                              <w:pPr>
                                <w:spacing w:after="160" w:line="259" w:lineRule="auto"/>
                                <w:ind w:left="0" w:firstLine="0"/>
                                <w:jc w:val="left"/>
                              </w:pPr>
                              <w:r>
                                <w:rPr>
                                  <w:b/>
                                </w:rPr>
                                <w:t>29435304</w:t>
                              </w:r>
                            </w:p>
                          </w:txbxContent>
                        </wps:txbx>
                        <wps:bodyPr horzOverflow="overflow" vert="horz" lIns="0" tIns="0" rIns="0" bIns="0" rtlCol="0">
                          <a:noAutofit/>
                        </wps:bodyPr>
                      </wps:wsp>
                      <wps:wsp>
                        <wps:cNvPr id="2081" name="Rectangle 2081"/>
                        <wps:cNvSpPr/>
                        <wps:spPr>
                          <a:xfrm>
                            <a:off x="6417831" y="1223500"/>
                            <a:ext cx="262685" cy="165990"/>
                          </a:xfrm>
                          <a:prstGeom prst="rect">
                            <a:avLst/>
                          </a:prstGeom>
                          <a:ln>
                            <a:noFill/>
                          </a:ln>
                        </wps:spPr>
                        <wps:txbx>
                          <w:txbxContent>
                            <w:p w14:paraId="4B0FB015" w14:textId="77777777" w:rsidR="00CC0AD0" w:rsidRDefault="00000000">
                              <w:pPr>
                                <w:spacing w:after="160" w:line="259" w:lineRule="auto"/>
                                <w:ind w:left="0" w:firstLine="0"/>
                                <w:jc w:val="left"/>
                              </w:pPr>
                              <w:r>
                                <w:t xml:space="preserve"> e o</w:t>
                              </w:r>
                            </w:p>
                          </w:txbxContent>
                        </wps:txbx>
                        <wps:bodyPr horzOverflow="overflow" vert="horz" lIns="0" tIns="0" rIns="0" bIns="0" rtlCol="0">
                          <a:noAutofit/>
                        </wps:bodyPr>
                      </wps:wsp>
                      <wps:wsp>
                        <wps:cNvPr id="2082" name="Rectangle 2082"/>
                        <wps:cNvSpPr/>
                        <wps:spPr>
                          <a:xfrm>
                            <a:off x="868922" y="1383564"/>
                            <a:ext cx="952395" cy="165990"/>
                          </a:xfrm>
                          <a:prstGeom prst="rect">
                            <a:avLst/>
                          </a:prstGeom>
                          <a:ln>
                            <a:noFill/>
                          </a:ln>
                        </wps:spPr>
                        <wps:txbx>
                          <w:txbxContent>
                            <w:p w14:paraId="26204836" w14:textId="77777777" w:rsidR="00CC0AD0" w:rsidRDefault="00000000">
                              <w:pPr>
                                <w:spacing w:after="160" w:line="259" w:lineRule="auto"/>
                                <w:ind w:left="0" w:firstLine="0"/>
                                <w:jc w:val="left"/>
                              </w:pPr>
                              <w:r>
                                <w:t xml:space="preserve">código CRC </w:t>
                              </w:r>
                            </w:p>
                          </w:txbxContent>
                        </wps:txbx>
                        <wps:bodyPr horzOverflow="overflow" vert="horz" lIns="0" tIns="0" rIns="0" bIns="0" rtlCol="0">
                          <a:noAutofit/>
                        </wps:bodyPr>
                      </wps:wsp>
                      <wps:wsp>
                        <wps:cNvPr id="14905" name="Rectangle 14905"/>
                        <wps:cNvSpPr/>
                        <wps:spPr>
                          <a:xfrm>
                            <a:off x="1585402" y="1385776"/>
                            <a:ext cx="181744" cy="163050"/>
                          </a:xfrm>
                          <a:prstGeom prst="rect">
                            <a:avLst/>
                          </a:prstGeom>
                          <a:ln>
                            <a:noFill/>
                          </a:ln>
                        </wps:spPr>
                        <wps:txbx>
                          <w:txbxContent>
                            <w:p w14:paraId="0A0BEEA9" w14:textId="77777777" w:rsidR="00CC0AD0" w:rsidRDefault="00000000">
                              <w:pPr>
                                <w:spacing w:after="160" w:line="259" w:lineRule="auto"/>
                                <w:ind w:left="0" w:firstLine="0"/>
                                <w:jc w:val="left"/>
                              </w:pPr>
                              <w:r>
                                <w:rPr>
                                  <w:b/>
                                </w:rPr>
                                <w:t>79</w:t>
                              </w:r>
                            </w:p>
                          </w:txbxContent>
                        </wps:txbx>
                        <wps:bodyPr horzOverflow="overflow" vert="horz" lIns="0" tIns="0" rIns="0" bIns="0" rtlCol="0">
                          <a:noAutofit/>
                        </wps:bodyPr>
                      </wps:wsp>
                      <wps:wsp>
                        <wps:cNvPr id="14907" name="Rectangle 14907"/>
                        <wps:cNvSpPr/>
                        <wps:spPr>
                          <a:xfrm>
                            <a:off x="1722600" y="1385776"/>
                            <a:ext cx="536034" cy="163050"/>
                          </a:xfrm>
                          <a:prstGeom prst="rect">
                            <a:avLst/>
                          </a:prstGeom>
                          <a:ln>
                            <a:noFill/>
                          </a:ln>
                        </wps:spPr>
                        <wps:txbx>
                          <w:txbxContent>
                            <w:p w14:paraId="642C63B2" w14:textId="77777777" w:rsidR="00CC0AD0" w:rsidRDefault="00000000">
                              <w:pPr>
                                <w:spacing w:after="160" w:line="259" w:lineRule="auto"/>
                                <w:ind w:left="0" w:firstLine="0"/>
                                <w:jc w:val="left"/>
                              </w:pPr>
                              <w:r>
                                <w:rPr>
                                  <w:b/>
                                </w:rPr>
                                <w:t>FC66F</w:t>
                              </w:r>
                            </w:p>
                          </w:txbxContent>
                        </wps:txbx>
                        <wps:bodyPr horzOverflow="overflow" vert="horz" lIns="0" tIns="0" rIns="0" bIns="0" rtlCol="0">
                          <a:noAutofit/>
                        </wps:bodyPr>
                      </wps:wsp>
                      <wps:wsp>
                        <wps:cNvPr id="14906" name="Rectangle 14906"/>
                        <wps:cNvSpPr/>
                        <wps:spPr>
                          <a:xfrm>
                            <a:off x="2126216" y="1385776"/>
                            <a:ext cx="90507" cy="163050"/>
                          </a:xfrm>
                          <a:prstGeom prst="rect">
                            <a:avLst/>
                          </a:prstGeom>
                          <a:ln>
                            <a:noFill/>
                          </a:ln>
                        </wps:spPr>
                        <wps:txbx>
                          <w:txbxContent>
                            <w:p w14:paraId="20D77DF3" w14:textId="77777777" w:rsidR="00CC0AD0" w:rsidRDefault="00000000">
                              <w:pPr>
                                <w:spacing w:after="160" w:line="259" w:lineRule="auto"/>
                                <w:ind w:left="0" w:firstLine="0"/>
                                <w:jc w:val="left"/>
                              </w:pPr>
                              <w:r>
                                <w:rPr>
                                  <w:b/>
                                </w:rPr>
                                <w:t>1</w:t>
                              </w:r>
                            </w:p>
                          </w:txbxContent>
                        </wps:txbx>
                        <wps:bodyPr horzOverflow="overflow" vert="horz" lIns="0" tIns="0" rIns="0" bIns="0" rtlCol="0">
                          <a:noAutofit/>
                        </wps:bodyPr>
                      </wps:wsp>
                      <wps:wsp>
                        <wps:cNvPr id="2084" name="Rectangle 2084"/>
                        <wps:cNvSpPr/>
                        <wps:spPr>
                          <a:xfrm>
                            <a:off x="2195172" y="1383564"/>
                            <a:ext cx="45254" cy="165990"/>
                          </a:xfrm>
                          <a:prstGeom prst="rect">
                            <a:avLst/>
                          </a:prstGeom>
                          <a:ln>
                            <a:noFill/>
                          </a:ln>
                        </wps:spPr>
                        <wps:txbx>
                          <w:txbxContent>
                            <w:p w14:paraId="6BF712B2" w14:textId="77777777" w:rsidR="00CC0AD0" w:rsidRDefault="00000000">
                              <w:pPr>
                                <w:spacing w:after="160" w:line="259" w:lineRule="auto"/>
                                <w:ind w:left="0" w:firstLine="0"/>
                                <w:jc w:val="left"/>
                              </w:pPr>
                              <w:r>
                                <w:t>.</w:t>
                              </w:r>
                            </w:p>
                          </w:txbxContent>
                        </wps:txbx>
                        <wps:bodyPr horzOverflow="overflow" vert="horz" lIns="0" tIns="0" rIns="0" bIns="0" rtlCol="0">
                          <a:noAutofit/>
                        </wps:bodyPr>
                      </wps:wsp>
                    </wpg:wgp>
                  </a:graphicData>
                </a:graphic>
              </wp:inline>
            </w:drawing>
          </mc:Choice>
          <mc:Fallback>
            <w:pict>
              <v:group w14:anchorId="245C2813" id="Group 14944" o:spid="_x0000_s1026" style="width:525.75pt;height:149.45pt;mso-position-horizontal-relative:char;mso-position-vertical-relative:line" coordsize="66769,1897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">
                <v:shape id="Shape 2044" o:spid="_x0000_s1027" style="position:absolute;width:66769;height:76;visibility:visible;mso-wrap-style:square;v-text-anchor:top" coordsize="6676983,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" path="m,l6676983,r-7622,7622l,7622,,xe" fillcolor="#9a9a9a" stroked="f" strokeweight="0">
                  <v:stroke miterlimit="83231f" joinstyle="miter"/>
                  <v:path arrowok="t" textboxrect="0,0,6676983,7622"/>
                </v:shape>
                <v:shape id="Shape 2045" o:spid="_x0000_s1028" style="position:absolute;top:76;width:66769;height:76;visibility:visible;mso-wrap-style:square;v-text-anchor:top" coordsize="6676983,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" path="m7622,l6676983,r,7622l,7622,7622,xe" fillcolor="#eee" stroked="f" strokeweight="0">
                  <v:stroke miterlimit="83231f" joinstyle="miter"/>
                  <v:path arrowok="t" textboxrect="0,0,6676983,7622"/>
                </v:shape>
                <v:shape id="Shape 2046" o:spid="_x0000_s1029" style="position:absolute;width:76;height:152;visibility:visible;mso-wrap-style:square;v-text-anchor:top" coordsize="762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" path="m,l7622,r,7622l,15244,,xe" fillcolor="#9a9a9a" stroked="f" strokeweight="0">
                  <v:stroke miterlimit="83231f" joinstyle="miter"/>
                  <v:path arrowok="t" textboxrect="0,0,7622,15244"/>
                </v:shape>
                <v:shape id="Shape 2047" o:spid="_x0000_s1030" style="position:absolute;left:66693;width:76;height:152;visibility:visible;mso-wrap-style:square;v-text-anchor:top" coordsize="762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" path="m7622,r,15244l,15244,,7622,7622,xe" fillcolor="#eee" stroked="f" strokeweight="0">
                  <v:stroke miterlimit="83231f" joinstyle="miter"/>
                  <v:path arrowok="t" textboxrect="0,0,7622,15244"/>
                </v:shape>
                <v:shape id="Shape 2048" o:spid="_x0000_s1031" style="position:absolute;top:7088;width:66769;height:76;visibility:visible;mso-wrap-style:square;v-text-anchor:top" coordsize="6676983,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" path="m,l6676983,r-7622,7622l,7622,,xe" fillcolor="#9a9a9a" stroked="f" strokeweight="0">
                  <v:stroke miterlimit="83231f" joinstyle="miter"/>
                  <v:path arrowok="t" textboxrect="0,0,6676983,7622"/>
                </v:shape>
                <v:shape id="Shape 2049" o:spid="_x0000_s1032" style="position:absolute;top:7164;width:66769;height:77;visibility:visible;mso-wrap-style:square;v-text-anchor:top" coordsize="6676983,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" path="m7622,l6676983,r,7622l,7622,7622,xe" fillcolor="#eee" stroked="f" strokeweight="0">
                  <v:stroke miterlimit="83231f" joinstyle="miter"/>
                  <v:path arrowok="t" textboxrect="0,0,6676983,7622"/>
                </v:shape>
                <v:shape id="Shape 2050" o:spid="_x0000_s1033" style="position:absolute;top:7088;width:76;height:153;visibility:visible;mso-wrap-style:square;v-text-anchor:top" coordsize="762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" path="m,l7622,r,7622l,15244,,xe" fillcolor="#9a9a9a" stroked="f" strokeweight="0">
                  <v:stroke miterlimit="83231f" joinstyle="miter"/>
                  <v:path arrowok="t" textboxrect="0,0,7622,15244"/>
                </v:shape>
                <v:shape id="Shape 2051" o:spid="_x0000_s1034" style="position:absolute;left:66693;top:7088;width:76;height:153;visibility:visible;mso-wrap-style:square;v-text-anchor:top" coordsize="762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" path="m7622,r,15244l,15244,,7622,7622,xe" fillcolor="#eee" stroked="f" strokeweight="0">
                  <v:stroke miterlimit="83231f" joinstyle="miter"/>
                  <v:path arrowok="t" textboxrect="0,0,7622,15244"/>
                </v:shape>
                <v:shape id="Shape 2052" o:spid="_x0000_s1035" style="position:absolute;left:76;top:16311;width:66617;height:76;visibility:visible;mso-wrap-style:square;v-text-anchor:top" coordsize="6661739,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" path="m,l6661739,r-7623,7622l,7622,,xe" fillcolor="#9a9a9a" stroked="f" strokeweight="0">
                  <v:stroke miterlimit="83231f" joinstyle="miter"/>
                  <v:path arrowok="t" textboxrect="0,0,6661739,7622"/>
                </v:shape>
                <v:shape id="Shape 2053" o:spid="_x0000_s1036" style="position:absolute;left:76;top:16387;width:66617;height:76;visibility:visible;mso-wrap-style:square;v-text-anchor:top" coordsize="6661739,7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" path="m7622,l6661739,r,7622l,7622,7622,xe" fillcolor="#eee" stroked="f" strokeweight="0">
                  <v:stroke miterlimit="83231f" joinstyle="miter"/>
                  <v:path arrowok="t" textboxrect="0,0,6661739,7622"/>
                </v:shape>
                <v:shape id="Shape 2054" o:spid="_x0000_s1037" style="position:absolute;left:76;top:16311;width:76;height:152;visibility:visible;mso-wrap-style:square;v-text-anchor:top" coordsize="7622,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" path="m,l7622,r,7622l,15244,,xe" fillcolor="#9a9a9a" stroked="f" strokeweight="0">
                  <v:stroke miterlimit="83231f" joinstyle="miter"/>
                  <v:path arrowok="t" textboxrect="0,0,7622,15244"/>
                </v:shape>
                <v:shape id="Shape 2055" o:spid="_x0000_s1038" style="position:absolute;left:66617;top:16311;width:76;height:152;visibility:visible;mso-wrap-style:square;v-text-anchor:top" coordsize="7623,15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" path="m7623,r,15244l,15244,,7622,7623,xe" fillcolor="#eee" stroked="f" strokeweight="0">
                  <v:stroke miterlimit="83231f" joinstyle="miter"/>
                  <v:path arrowok="t" textboxrect="0,0,7623,15244"/>
                </v:shape>
                <v:shape id="Shape 18213" o:spid="_x0000_s1039" style="position:absolute;left:152;top:18750;width:66465;height:91;visibility:visible;mso-wrap-style:square;v-text-anchor:top" coordsize="66464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" path="m,l6646494,r,9144l,9144,,e" fillcolor="#333" stroked="f" strokeweight="0">
                  <v:stroke miterlimit="83231f" joinstyle="miter"/>
                  <v:path arrowok="t" textboxrect="0,0,6646494,9144"/>
                </v:shape>
                <v:shape id="Shape 18214" o:spid="_x0000_s1040" style="position:absolute;left:152;top:18902;width:66465;height:92;visibility:visible;mso-wrap-style:square;v-text-anchor:top" coordsize="664649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" path="m,l6646494,r,9144l,9144,,e" fillcolor="#333" stroked="f" strokeweight="0">
                  <v:stroke miterlimit="83231f" joinstyle="miter"/>
                  <v:path arrowok="t" textboxrect="0,0,6646494,9144"/>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061" o:spid="_x0000_s1041" type="#_x0000_t75" style="position:absolute;left:228;top:762;width:8461;height:5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">
                  <v:imagedata r:id="rId93" o:title=""/>
                </v:shape>
                <v:rect id="Rectangle 2062" o:spid="_x0000_s1042" style="position:absolute;left:8994;top:1716;width:30692;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" filled="f" stroked="f">
                  <v:textbox inset="0,0,0,0">
                    <w:txbxContent>
                      <w:p w14:paraId="196D68CA" w14:textId="77777777" w:rsidR="00CC0AD0" w:rsidRDefault="00000000">
                        <w:pPr>
                          <w:spacing w:after="160" w:line="259" w:lineRule="auto"/>
                          <w:ind w:left="0" w:firstLine="0"/>
                          <w:jc w:val="left"/>
                        </w:pPr>
                        <w:r>
                          <w:t xml:space="preserve">Documento assinado eletronicamente por </w:t>
                        </w:r>
                      </w:p>
                    </w:txbxContent>
                  </v:textbox>
                </v:rect>
                <v:rect id="Rectangle 2063" o:spid="_x0000_s1043" style="position:absolute;left:32241;top:1738;width:21724;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KxPxgAAAN0AAAAPAAAAZHJzL2Rvd25yZXYueG1sRI9Ba8JA&#10;FITvgv9heUJvutFC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ysT8YAAADdAAAA&#10;DwAAAAAAAAAAAAAAAAAHAgAAZHJzL2Rvd25yZXYueG1sUEsFBgAAAAADAAMAtwAAAPoCAAAAAA==&#10;" filled="f" stroked="f">
                  <v:textbox inset="0,0,0,0">
                    <w:txbxContent>
                      <w:p w14:paraId="323F6774" w14:textId="77777777" w:rsidR="00CC0AD0" w:rsidRDefault="00000000">
                        <w:pPr>
                          <w:spacing w:after="160" w:line="259" w:lineRule="auto"/>
                          <w:ind w:left="0" w:firstLine="0"/>
                          <w:jc w:val="left"/>
                        </w:pPr>
                        <w:r>
                          <w:rPr>
                            <w:b/>
                          </w:rPr>
                          <w:t>Ricardo Soriano de Alencar</w:t>
                        </w:r>
                      </w:p>
                    </w:txbxContent>
                  </v:textbox>
                </v:rect>
                <v:rect id="Rectangle 2064" o:spid="_x0000_s1044" style="position:absolute;left:48705;top:1716;width:90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Q7xgAAAN0AAAAPAAAAZHJzL2Rvd25yZXYueG1sRI9Ba8JA&#10;FITvgv9heUJvulFK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ciU0O8YAAADdAAAA&#10;DwAAAAAAAAAAAAAAAAAHAgAAZHJzL2Rvd25yZXYueG1sUEsFBgAAAAADAAMAtwAAAPoCAAAAAA==&#10;" filled="f" stroked="f">
                  <v:textbox inset="0,0,0,0">
                    <w:txbxContent>
                      <w:p w14:paraId="0BA0956E" w14:textId="77777777" w:rsidR="00CC0AD0" w:rsidRDefault="00000000">
                        <w:pPr>
                          <w:spacing w:after="160" w:line="259" w:lineRule="auto"/>
                          <w:ind w:left="0" w:firstLine="0"/>
                          <w:jc w:val="left"/>
                        </w:pPr>
                        <w:r>
                          <w:t xml:space="preserve">, </w:t>
                        </w:r>
                      </w:p>
                    </w:txbxContent>
                  </v:textbox>
                </v:rect>
                <v:rect id="Rectangle 2065" o:spid="_x0000_s1045" style="position:absolute;left:49467;top:1738;width:18681;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" filled="f" stroked="f">
                  <v:textbox inset="0,0,0,0">
                    <w:txbxContent>
                      <w:p w14:paraId="26120FFB" w14:textId="77777777" w:rsidR="00CC0AD0" w:rsidRDefault="00000000">
                        <w:pPr>
                          <w:spacing w:after="160" w:line="259" w:lineRule="auto"/>
                          <w:ind w:left="0" w:firstLine="0"/>
                          <w:jc w:val="left"/>
                        </w:pPr>
                        <w:r>
                          <w:rPr>
                            <w:b/>
                          </w:rPr>
                          <w:t>Procurador(a)-Geral da</w:t>
                        </w:r>
                      </w:p>
                    </w:txbxContent>
                  </v:textbox>
                </v:rect>
                <v:rect id="Rectangle 2066" o:spid="_x0000_s1046" style="position:absolute;left:8994;top:3339;width:13927;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" filled="f" stroked="f">
                  <v:textbox inset="0,0,0,0">
                    <w:txbxContent>
                      <w:p w14:paraId="5EFB3727" w14:textId="77777777" w:rsidR="00CC0AD0" w:rsidRDefault="00000000">
                        <w:pPr>
                          <w:spacing w:after="160" w:line="259" w:lineRule="auto"/>
                          <w:ind w:left="0" w:firstLine="0"/>
                          <w:jc w:val="left"/>
                        </w:pPr>
                        <w:r>
                          <w:rPr>
                            <w:b/>
                          </w:rPr>
                          <w:t>Fazenda Nacional</w:t>
                        </w:r>
                      </w:p>
                    </w:txbxContent>
                  </v:textbox>
                </v:rect>
                <v:rect id="Rectangle 2067" o:spid="_x0000_s1047" style="position:absolute;left:19436;top:3317;width:6286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" filled="f" stroked="f">
                  <v:textbox inset="0,0,0,0">
                    <w:txbxContent>
                      <w:p w14:paraId="4A92FD9B" w14:textId="77777777" w:rsidR="00CC0AD0" w:rsidRPr="00EF668F" w:rsidRDefault="00000000">
                        <w:pPr>
                          <w:spacing w:after="160" w:line="259" w:lineRule="auto"/>
                          <w:ind w:left="0" w:firstLine="0"/>
                          <w:jc w:val="left"/>
                          <w:rPr>
                            <w:lang w:val="pt-BR"/>
                          </w:rPr>
                        </w:pPr>
                        <w:r w:rsidRPr="00EF668F">
                          <w:rPr>
                            <w:lang w:val="pt-BR"/>
                          </w:rPr>
                          <w:t>, em 24/11/2022, às 12:58, conforme horário oficial de Brasília, com fundamento no §</w:t>
                        </w:r>
                      </w:p>
                    </w:txbxContent>
                  </v:textbox>
                </v:rect>
                <v:rect id="Rectangle 14903" o:spid="_x0000_s1048" style="position:absolute;left:8994;top:4917;width:90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" filled="f" stroked="f">
                  <v:textbox inset="0,0,0,0">
                    <w:txbxContent>
                      <w:p w14:paraId="282C22E8" w14:textId="77777777" w:rsidR="00CC0AD0" w:rsidRDefault="00000000">
                        <w:pPr>
                          <w:spacing w:after="160" w:line="259" w:lineRule="auto"/>
                          <w:ind w:left="0" w:firstLine="0"/>
                          <w:jc w:val="left"/>
                        </w:pPr>
                        <w:r>
                          <w:t>3</w:t>
                        </w:r>
                      </w:p>
                    </w:txbxContent>
                  </v:textbox>
                </v:rect>
                <v:rect id="Rectangle 14935" o:spid="_x0000_s1049" style="position:absolute;left:9680;top:4917;width:1034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" filled="f" stroked="f">
                  <v:textbox inset="0,0,0,0">
                    <w:txbxContent>
                      <w:p w14:paraId="0ACC0C5A" w14:textId="77777777" w:rsidR="00CC0AD0" w:rsidRDefault="00000000">
                        <w:pPr>
                          <w:spacing w:after="160" w:line="259" w:lineRule="auto"/>
                          <w:ind w:left="0" w:firstLine="0"/>
                          <w:jc w:val="left"/>
                        </w:pPr>
                        <w:r>
                          <w:t xml:space="preserve">º do art. 4º do </w:t>
                        </w:r>
                      </w:p>
                    </w:txbxContent>
                  </v:textbox>
                </v:rect>
                <v:rect id="Rectangle 14934" o:spid="_x0000_s1050" style="position:absolute;left:17454;top:4917;width:33489;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" filled="f" stroked="f">
                  <v:textbox inset="0,0,0,0">
                    <w:txbxContent>
                      <w:p w14:paraId="68DC9042" w14:textId="77777777" w:rsidR="00CC0AD0" w:rsidRPr="00EF668F" w:rsidRDefault="00000000">
                        <w:pPr>
                          <w:spacing w:after="160" w:line="259" w:lineRule="auto"/>
                          <w:ind w:left="0" w:firstLine="0"/>
                          <w:jc w:val="left"/>
                          <w:rPr>
                            <w:lang w:val="pt-BR"/>
                          </w:rPr>
                        </w:pPr>
                        <w:hyperlink r:id="rId94">
                          <w:r w:rsidRPr="00EF668F">
                            <w:rPr>
                              <w:color w:val="0000EE"/>
                              <w:u w:val="single" w:color="0000EE"/>
                              <w:lang w:val="pt-BR"/>
                            </w:rPr>
                            <w:t>Decreto nº 10.543, de 13 de novembro de 202</w:t>
                          </w:r>
                        </w:hyperlink>
                      </w:p>
                    </w:txbxContent>
                  </v:textbox>
                </v:rect>
                <v:rect id="Rectangle 14932" o:spid="_x0000_s1051" style="position:absolute;left:42639;top:4917;width:905;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" filled="f" stroked="f">
                  <v:textbox inset="0,0,0,0">
                    <w:txbxContent>
                      <w:p w14:paraId="728EA7D4" w14:textId="77777777" w:rsidR="00CC0AD0" w:rsidRDefault="00000000">
                        <w:pPr>
                          <w:spacing w:after="160" w:line="259" w:lineRule="auto"/>
                          <w:ind w:left="0" w:firstLine="0"/>
                          <w:jc w:val="left"/>
                        </w:pPr>
                        <w:hyperlink r:id="rId95">
                          <w:r>
                            <w:rPr>
                              <w:color w:val="0000EE"/>
                              <w:u w:val="single" w:color="0000EE"/>
                            </w:rPr>
                            <w:t>0</w:t>
                          </w:r>
                        </w:hyperlink>
                      </w:p>
                    </w:txbxContent>
                  </v:textbox>
                </v:rect>
                <v:rect id="Rectangle 14933" o:spid="_x0000_s1052" style="position:absolute;left:43674;top:4917;width:45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" filled="f" stroked="f">
                  <v:textbox inset="0,0,0,0">
                    <w:txbxContent>
                      <w:p w14:paraId="7CD45B39" w14:textId="77777777" w:rsidR="00CC0AD0" w:rsidRDefault="00000000">
                        <w:pPr>
                          <w:spacing w:after="160" w:line="259" w:lineRule="auto"/>
                          <w:ind w:left="0" w:firstLine="0"/>
                          <w:jc w:val="left"/>
                        </w:pPr>
                        <w:r>
                          <w:t>.</w:t>
                        </w:r>
                      </w:p>
                    </w:txbxContent>
                  </v:textbox>
                </v:rect>
                <v:shape id="Picture 2073" o:spid="_x0000_s1053" type="#_x0000_t75" style="position:absolute;left:228;top:7850;width:8156;height:81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">
                  <v:imagedata r:id="rId96" o:title=""/>
                </v:shape>
                <v:rect id="Rectangle 2074" o:spid="_x0000_s1054" style="position:absolute;left:8689;top:9033;width:4345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" filled="f" stroked="f">
                  <v:textbox inset="0,0,0,0">
                    <w:txbxContent>
                      <w:p w14:paraId="5440E7C4" w14:textId="77777777" w:rsidR="00CC0AD0" w:rsidRPr="00EF668F" w:rsidRDefault="00000000">
                        <w:pPr>
                          <w:spacing w:after="160" w:line="259" w:lineRule="auto"/>
                          <w:ind w:left="0" w:firstLine="0"/>
                          <w:jc w:val="left"/>
                          <w:rPr>
                            <w:lang w:val="pt-BR"/>
                          </w:rPr>
                        </w:pPr>
                        <w:r w:rsidRPr="00EF668F">
                          <w:rPr>
                            <w:lang w:val="pt-BR"/>
                          </w:rPr>
                          <w:t>A autenticidade deste documento pode ser conferida no site</w:t>
                        </w:r>
                      </w:p>
                    </w:txbxContent>
                  </v:textbox>
                </v:rect>
                <v:rect id="Rectangle 14936" o:spid="_x0000_s1055" style="position:absolute;left:8689;top:10634;width:40826;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" filled="f" stroked="f">
                  <v:textbox inset="0,0,0,0">
                    <w:txbxContent>
                      <w:p w14:paraId="2A107803" w14:textId="77777777" w:rsidR="00CC0AD0" w:rsidRDefault="00000000">
                        <w:pPr>
                          <w:spacing w:after="160" w:line="259" w:lineRule="auto"/>
                          <w:ind w:left="0" w:firstLine="0"/>
                          <w:jc w:val="left"/>
                        </w:pPr>
                        <w:hyperlink r:id="rId97">
                          <w:r>
                            <w:rPr>
                              <w:color w:val="0000EE"/>
                              <w:u w:val="single" w:color="0000EE"/>
                            </w:rPr>
                            <w:t>https://sei.economia.gov.br/sei/controlador_externo.php</w:t>
                          </w:r>
                        </w:hyperlink>
                      </w:p>
                    </w:txbxContent>
                  </v:textbox>
                </v:rect>
                <v:rect id="Rectangle 14937" o:spid="_x0000_s1056" style="position:absolute;left:39390;top:10634;width:80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" filled="f" stroked="f">
                  <v:textbox inset="0,0,0,0">
                    <w:txbxContent>
                      <w:p w14:paraId="1DDF26A3" w14:textId="77777777" w:rsidR="00CC0AD0" w:rsidRDefault="00000000">
                        <w:pPr>
                          <w:spacing w:after="160" w:line="259" w:lineRule="auto"/>
                          <w:ind w:left="0" w:firstLine="0"/>
                          <w:jc w:val="left"/>
                        </w:pPr>
                        <w:hyperlink r:id="rId98">
                          <w:r>
                            <w:rPr>
                              <w:color w:val="0000EE"/>
                              <w:u w:val="single" w:color="0000EE"/>
                            </w:rPr>
                            <w:t>?</w:t>
                          </w:r>
                        </w:hyperlink>
                      </w:p>
                    </w:txbxContent>
                  </v:textbox>
                </v:rect>
                <v:rect id="Rectangle 14938" o:spid="_x0000_s1057" style="position:absolute;left:8689;top:12235;width:40136;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" filled="f" stroked="f">
                  <v:textbox inset="0,0,0,0">
                    <w:txbxContent>
                      <w:p w14:paraId="0B8F20F9" w14:textId="77777777" w:rsidR="00CC0AD0" w:rsidRPr="00EF668F" w:rsidRDefault="00000000">
                        <w:pPr>
                          <w:spacing w:after="160" w:line="259" w:lineRule="auto"/>
                          <w:ind w:left="0" w:firstLine="0"/>
                          <w:jc w:val="left"/>
                          <w:rPr>
                            <w:lang w:val="pt-BR"/>
                          </w:rPr>
                        </w:pPr>
                        <w:hyperlink r:id="rId99">
                          <w:r w:rsidRPr="00EF668F">
                            <w:rPr>
                              <w:color w:val="0000EE"/>
                              <w:u w:val="single" w:color="0000EE"/>
                              <w:lang w:val="pt-BR"/>
                            </w:rPr>
                            <w:t>acao=documento_conferir&amp;id_orgao_acesso_externo=</w:t>
                          </w:r>
                        </w:hyperlink>
                      </w:p>
                    </w:txbxContent>
                  </v:textbox>
                </v:rect>
                <v:rect id="Rectangle 14939" o:spid="_x0000_s1058" style="position:absolute;left:38872;top:12235;width:905;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" filled="f" stroked="f">
                  <v:textbox inset="0,0,0,0">
                    <w:txbxContent>
                      <w:p w14:paraId="048933A0" w14:textId="77777777" w:rsidR="00CC0AD0" w:rsidRDefault="00000000">
                        <w:pPr>
                          <w:spacing w:after="160" w:line="259" w:lineRule="auto"/>
                          <w:ind w:left="0" w:firstLine="0"/>
                          <w:jc w:val="left"/>
                        </w:pPr>
                        <w:hyperlink r:id="rId100">
                          <w:r>
                            <w:rPr>
                              <w:color w:val="0000EE"/>
                              <w:u w:val="single" w:color="0000EE"/>
                            </w:rPr>
                            <w:t>0</w:t>
                          </w:r>
                        </w:hyperlink>
                      </w:p>
                    </w:txbxContent>
                  </v:textbox>
                </v:rect>
                <v:rect id="Rectangle 14940" o:spid="_x0000_s1059" style="position:absolute;left:39558;top:12235;width:90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" filled="f" stroked="f">
                  <v:textbox inset="0,0,0,0">
                    <w:txbxContent>
                      <w:p w14:paraId="4EB8DE4F" w14:textId="77777777" w:rsidR="00CC0AD0" w:rsidRDefault="00000000">
                        <w:pPr>
                          <w:spacing w:after="160" w:line="259" w:lineRule="auto"/>
                          <w:ind w:left="0" w:firstLine="0"/>
                          <w:jc w:val="left"/>
                        </w:pPr>
                        <w:hyperlink r:id="rId101">
                          <w:r>
                            <w:t xml:space="preserve">, </w:t>
                          </w:r>
                        </w:hyperlink>
                      </w:p>
                    </w:txbxContent>
                  </v:textbox>
                </v:rect>
                <v:rect id="Rectangle 2098" o:spid="_x0000_s1060" style="position:absolute;left:40244;top:12235;width:24209;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" filled="f" stroked="f">
                  <v:textbox inset="0,0,0,0">
                    <w:txbxContent>
                      <w:p w14:paraId="0B48722B" w14:textId="77777777" w:rsidR="00CC0AD0" w:rsidRDefault="00000000">
                        <w:pPr>
                          <w:spacing w:after="160" w:line="259" w:lineRule="auto"/>
                          <w:ind w:left="0" w:firstLine="0"/>
                          <w:jc w:val="left"/>
                        </w:pPr>
                        <w:r>
                          <w:t xml:space="preserve">informando o código verificador </w:t>
                        </w:r>
                      </w:p>
                    </w:txbxContent>
                  </v:textbox>
                </v:rect>
                <v:rect id="Rectangle 2080" o:spid="_x0000_s1061" style="position:absolute;left:58690;top:12257;width:7292;height:16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" filled="f" stroked="f">
                  <v:textbox inset="0,0,0,0">
                    <w:txbxContent>
                      <w:p w14:paraId="3065EE8C" w14:textId="77777777" w:rsidR="00CC0AD0" w:rsidRDefault="00000000">
                        <w:pPr>
                          <w:spacing w:after="160" w:line="259" w:lineRule="auto"/>
                          <w:ind w:left="0" w:firstLine="0"/>
                          <w:jc w:val="left"/>
                        </w:pPr>
                        <w:r>
                          <w:rPr>
                            <w:b/>
                          </w:rPr>
                          <w:t>29435304</w:t>
                        </w:r>
                      </w:p>
                    </w:txbxContent>
                  </v:textbox>
                </v:rect>
                <v:rect id="Rectangle 2081" o:spid="_x0000_s1062" style="position:absolute;left:64178;top:12235;width:2627;height:16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" filled="f" stroked="f">
                  <v:textbox inset="0,0,0,0">
                    <w:txbxContent>
                      <w:p w14:paraId="4B0FB015" w14:textId="77777777" w:rsidR="00CC0AD0" w:rsidRDefault="00000000">
                        <w:pPr>
                          <w:spacing w:after="160" w:line="259" w:lineRule="auto"/>
                          <w:ind w:left="0" w:firstLine="0"/>
                          <w:jc w:val="left"/>
                        </w:pPr>
                        <w:r>
                          <w:t xml:space="preserve"> e o</w:t>
                        </w:r>
                      </w:p>
                    </w:txbxContent>
                  </v:textbox>
                </v:rect>
                <v:rect id="Rectangle 2082" o:spid="_x0000_s1063" style="position:absolute;left:8689;top:13835;width:9524;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" filled="f" stroked="f">
                  <v:textbox inset="0,0,0,0">
                    <w:txbxContent>
                      <w:p w14:paraId="26204836" w14:textId="77777777" w:rsidR="00CC0AD0" w:rsidRDefault="00000000">
                        <w:pPr>
                          <w:spacing w:after="160" w:line="259" w:lineRule="auto"/>
                          <w:ind w:left="0" w:firstLine="0"/>
                          <w:jc w:val="left"/>
                        </w:pPr>
                        <w:r>
                          <w:t xml:space="preserve">código CRC </w:t>
                        </w:r>
                      </w:p>
                    </w:txbxContent>
                  </v:textbox>
                </v:rect>
                <v:rect id="Rectangle 14905" o:spid="_x0000_s1064" style="position:absolute;left:15854;top:13857;width:1817;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" filled="f" stroked="f">
                  <v:textbox inset="0,0,0,0">
                    <w:txbxContent>
                      <w:p w14:paraId="0A0BEEA9" w14:textId="77777777" w:rsidR="00CC0AD0" w:rsidRDefault="00000000">
                        <w:pPr>
                          <w:spacing w:after="160" w:line="259" w:lineRule="auto"/>
                          <w:ind w:left="0" w:firstLine="0"/>
                          <w:jc w:val="left"/>
                        </w:pPr>
                        <w:r>
                          <w:rPr>
                            <w:b/>
                          </w:rPr>
                          <w:t>79</w:t>
                        </w:r>
                      </w:p>
                    </w:txbxContent>
                  </v:textbox>
                </v:rect>
                <v:rect id="Rectangle 14907" o:spid="_x0000_s1065" style="position:absolute;left:17226;top:13857;width:5360;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" filled="f" stroked="f">
                  <v:textbox inset="0,0,0,0">
                    <w:txbxContent>
                      <w:p w14:paraId="642C63B2" w14:textId="77777777" w:rsidR="00CC0AD0" w:rsidRDefault="00000000">
                        <w:pPr>
                          <w:spacing w:after="160" w:line="259" w:lineRule="auto"/>
                          <w:ind w:left="0" w:firstLine="0"/>
                          <w:jc w:val="left"/>
                        </w:pPr>
                        <w:r>
                          <w:rPr>
                            <w:b/>
                          </w:rPr>
                          <w:t>FC66F</w:t>
                        </w:r>
                      </w:p>
                    </w:txbxContent>
                  </v:textbox>
                </v:rect>
                <v:rect id="Rectangle 14906" o:spid="_x0000_s1066" style="position:absolute;left:21262;top:13857;width:905;height:16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" filled="f" stroked="f">
                  <v:textbox inset="0,0,0,0">
                    <w:txbxContent>
                      <w:p w14:paraId="20D77DF3" w14:textId="77777777" w:rsidR="00CC0AD0" w:rsidRDefault="00000000">
                        <w:pPr>
                          <w:spacing w:after="160" w:line="259" w:lineRule="auto"/>
                          <w:ind w:left="0" w:firstLine="0"/>
                          <w:jc w:val="left"/>
                        </w:pPr>
                        <w:r>
                          <w:rPr>
                            <w:b/>
                          </w:rPr>
                          <w:t>1</w:t>
                        </w:r>
                      </w:p>
                    </w:txbxContent>
                  </v:textbox>
                </v:rect>
                <v:rect id="Rectangle 2084" o:spid="_x0000_s1067" style="position:absolute;left:21951;top:13835;width:453;height:1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dLBxgAAAN0AAAAPAAAAZHJzL2Rvd25yZXYueG1sRI9Ba8JA&#10;FITvBf/D8oTe6qZBSo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winSwcYAAADdAAAA&#10;DwAAAAAAAAAAAAAAAAAHAgAAZHJzL2Rvd25yZXYueG1sUEsFBgAAAAADAAMAtwAAAPoCAAAAAA==&#10;" filled="f" stroked="f">
                  <v:textbox inset="0,0,0,0">
                    <w:txbxContent>
                      <w:p w14:paraId="6BF712B2" w14:textId="77777777" w:rsidR="00CC0AD0" w:rsidRDefault="00000000">
                        <w:pPr>
                          <w:spacing w:after="160" w:line="259" w:lineRule="auto"/>
                          <w:ind w:left="0" w:firstLine="0"/>
                          <w:jc w:val="left"/>
                        </w:pPr>
                        <w:r>
                          <w:t>.</w:t>
                        </w:r>
                      </w:p>
                    </w:txbxContent>
                  </v:textbox>
                </v:rect>
                <w10:anchorlock/>
              </v:group>
            </w:pict>
          </mc:Fallback>
        </mc:AlternateContent>
      </w:r>
    </w:p>
    <w:p w14:paraId="3486927F" w14:textId="1B107FDC" w:rsidR="00CC0AD0" w:rsidRPr="00EF668F" w:rsidRDefault="00000000" w:rsidP="00EF668F">
      <w:pPr>
        <w:tabs>
          <w:tab w:val="right" w:pos="10552"/>
        </w:tabs>
        <w:spacing w:after="11794" w:line="265" w:lineRule="auto"/>
        <w:ind w:left="0" w:firstLine="0"/>
        <w:jc w:val="left"/>
        <w:rPr>
          <w:lang w:val="pt-BR"/>
        </w:rPr>
      </w:pPr>
      <w:r w:rsidRPr="00EF668F">
        <w:rPr>
          <w:b/>
          <w:sz w:val="20"/>
          <w:lang w:val="pt-BR"/>
        </w:rPr>
        <w:t>Referência:</w:t>
      </w:r>
      <w:r w:rsidRPr="00EF668F">
        <w:rPr>
          <w:sz w:val="20"/>
          <w:lang w:val="pt-BR"/>
        </w:rPr>
        <w:t xml:space="preserve"> Processo nº 10951.104219/2021-24.</w:t>
      </w:r>
      <w:r w:rsidRPr="00EF668F">
        <w:rPr>
          <w:sz w:val="20"/>
          <w:lang w:val="pt-BR"/>
        </w:rPr>
        <w:tab/>
        <w:t>SEI nº 29435304</w:t>
      </w:r>
    </w:p>
    <w:sectPr w:rsidR="00CC0AD0" w:rsidRPr="00EF668F">
      <w:footerReference w:type="even" r:id="rId102"/>
      <w:footerReference w:type="default" r:id="rId103"/>
      <w:footerReference w:type="first" r:id="rId104"/>
      <w:pgSz w:w="11900" w:h="16840"/>
      <w:pgMar w:top="620" w:right="658" w:bottom="159" w:left="69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265D28" w14:textId="77777777" w:rsidR="009F50DA" w:rsidRDefault="009F50DA">
      <w:pPr>
        <w:spacing w:after="0" w:line="240" w:lineRule="auto"/>
      </w:pPr>
      <w:r>
        <w:separator/>
      </w:r>
    </w:p>
  </w:endnote>
  <w:endnote w:type="continuationSeparator" w:id="0">
    <w:p w14:paraId="3DB50EC0" w14:textId="77777777" w:rsidR="009F50DA" w:rsidRDefault="009F50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ABEC3" w14:textId="77777777" w:rsidR="00CC0AD0" w:rsidRDefault="00000000">
    <w:pPr>
      <w:spacing w:after="0" w:line="259" w:lineRule="auto"/>
      <w:ind w:left="0" w:right="66" w:firstLine="0"/>
      <w:jc w:val="center"/>
    </w:pPr>
    <w:r>
      <w:rPr>
        <w:rFonts w:ascii="Arial" w:eastAsia="Arial" w:hAnsi="Arial" w:cs="Arial"/>
        <w:color w:val="BEBEBE"/>
        <w:sz w:val="20"/>
      </w:rPr>
      <w:t xml:space="preserve">Parecer 15069 (29361262)         SEI 10951.104219/2021-24 / pg. </w:t>
    </w:r>
    <w:r>
      <w:fldChar w:fldCharType="begin"/>
    </w:r>
    <w:r>
      <w:instrText xml:space="preserve"> PAGE   \* MERGEFORMAT </w:instrText>
    </w:r>
    <w:r>
      <w:fldChar w:fldCharType="separate"/>
    </w:r>
    <w:r>
      <w:rPr>
        <w:rFonts w:ascii="Arial" w:eastAsia="Arial" w:hAnsi="Arial" w:cs="Arial"/>
        <w:color w:val="BEBEBE"/>
        <w:sz w:val="20"/>
      </w:rPr>
      <w:t>1</w:t>
    </w:r>
    <w:r>
      <w:rPr>
        <w:rFonts w:ascii="Arial" w:eastAsia="Arial" w:hAnsi="Arial" w:cs="Arial"/>
        <w:color w:val="BEBEBE"/>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5047C3" w14:textId="77777777" w:rsidR="00CC0AD0" w:rsidRDefault="00000000">
    <w:pPr>
      <w:spacing w:after="0" w:line="259" w:lineRule="auto"/>
      <w:ind w:left="0" w:right="66" w:firstLine="0"/>
      <w:jc w:val="center"/>
    </w:pPr>
    <w:r>
      <w:rPr>
        <w:rFonts w:ascii="Arial" w:eastAsia="Arial" w:hAnsi="Arial" w:cs="Arial"/>
        <w:color w:val="BEBEBE"/>
        <w:sz w:val="20"/>
      </w:rPr>
      <w:t xml:space="preserve">Parecer 15069 (29361262)         SEI 10951.104219/2021-24 / pg. </w:t>
    </w:r>
    <w:r>
      <w:fldChar w:fldCharType="begin"/>
    </w:r>
    <w:r>
      <w:instrText xml:space="preserve"> PAGE   \* MERGEFORMAT </w:instrText>
    </w:r>
    <w:r>
      <w:fldChar w:fldCharType="separate"/>
    </w:r>
    <w:r>
      <w:rPr>
        <w:rFonts w:ascii="Arial" w:eastAsia="Arial" w:hAnsi="Arial" w:cs="Arial"/>
        <w:color w:val="BEBEBE"/>
        <w:sz w:val="20"/>
      </w:rPr>
      <w:t>1</w:t>
    </w:r>
    <w:r>
      <w:rPr>
        <w:rFonts w:ascii="Arial" w:eastAsia="Arial" w:hAnsi="Arial" w:cs="Arial"/>
        <w:color w:val="BEBEBE"/>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9F4198" w14:textId="77777777" w:rsidR="00CC0AD0" w:rsidRDefault="00000000">
    <w:pPr>
      <w:spacing w:after="0" w:line="259" w:lineRule="auto"/>
      <w:ind w:left="0" w:right="66" w:firstLine="0"/>
      <w:jc w:val="center"/>
    </w:pPr>
    <w:r>
      <w:rPr>
        <w:rFonts w:ascii="Arial" w:eastAsia="Arial" w:hAnsi="Arial" w:cs="Arial"/>
        <w:color w:val="BEBEBE"/>
        <w:sz w:val="20"/>
      </w:rPr>
      <w:t xml:space="preserve">Parecer 15069 (29361262)         SEI 10951.104219/2021-24 / pg. </w:t>
    </w:r>
    <w:r>
      <w:fldChar w:fldCharType="begin"/>
    </w:r>
    <w:r>
      <w:instrText xml:space="preserve"> PAGE   \* MERGEFORMAT </w:instrText>
    </w:r>
    <w:r>
      <w:fldChar w:fldCharType="separate"/>
    </w:r>
    <w:r>
      <w:rPr>
        <w:rFonts w:ascii="Arial" w:eastAsia="Arial" w:hAnsi="Arial" w:cs="Arial"/>
        <w:color w:val="BEBEBE"/>
        <w:sz w:val="20"/>
      </w:rPr>
      <w:t>1</w:t>
    </w:r>
    <w:r>
      <w:rPr>
        <w:rFonts w:ascii="Arial" w:eastAsia="Arial" w:hAnsi="Arial" w:cs="Arial"/>
        <w:color w:val="BEBEBE"/>
        <w:sz w:val="20"/>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6E4343" w14:textId="77777777" w:rsidR="00CC0AD0" w:rsidRDefault="00CC0AD0">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C4CB35" w14:textId="77777777" w:rsidR="00CC0AD0" w:rsidRDefault="00CC0AD0">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5D3A60" w14:textId="77777777" w:rsidR="00CC0AD0" w:rsidRDefault="00CC0AD0">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F9341E" w14:textId="77777777" w:rsidR="009F50DA" w:rsidRDefault="009F50DA">
      <w:pPr>
        <w:spacing w:after="0" w:line="240" w:lineRule="auto"/>
      </w:pPr>
      <w:r>
        <w:separator/>
      </w:r>
    </w:p>
  </w:footnote>
  <w:footnote w:type="continuationSeparator" w:id="0">
    <w:p w14:paraId="4D53829B" w14:textId="77777777" w:rsidR="009F50DA" w:rsidRDefault="009F50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095EEB"/>
    <w:multiLevelType w:val="hybridMultilevel"/>
    <w:tmpl w:val="54C80C50"/>
    <w:lvl w:ilvl="0" w:tplc="B8AC4EEC">
      <w:start w:val="12"/>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8AE84">
      <w:start w:val="1"/>
      <w:numFmt w:val="upperRoman"/>
      <w:lvlText w:val="%2"/>
      <w:lvlJc w:val="left"/>
      <w:pPr>
        <w:ind w:left="252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402E9D0">
      <w:start w:val="1"/>
      <w:numFmt w:val="lowerRoman"/>
      <w:lvlText w:val="%3"/>
      <w:lvlJc w:val="left"/>
      <w:pPr>
        <w:ind w:left="3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6546B522">
      <w:start w:val="1"/>
      <w:numFmt w:val="decimal"/>
      <w:lvlText w:val="%4"/>
      <w:lvlJc w:val="left"/>
      <w:pPr>
        <w:ind w:left="4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524CB19C">
      <w:start w:val="1"/>
      <w:numFmt w:val="lowerLetter"/>
      <w:lvlText w:val="%5"/>
      <w:lvlJc w:val="left"/>
      <w:pPr>
        <w:ind w:left="4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267A964C">
      <w:start w:val="1"/>
      <w:numFmt w:val="lowerRoman"/>
      <w:lvlText w:val="%6"/>
      <w:lvlJc w:val="left"/>
      <w:pPr>
        <w:ind w:left="5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5364939E">
      <w:start w:val="1"/>
      <w:numFmt w:val="decimal"/>
      <w:lvlText w:val="%7"/>
      <w:lvlJc w:val="left"/>
      <w:pPr>
        <w:ind w:left="6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74FFF0">
      <w:start w:val="1"/>
      <w:numFmt w:val="lowerLetter"/>
      <w:lvlText w:val="%8"/>
      <w:lvlJc w:val="left"/>
      <w:pPr>
        <w:ind w:left="6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A96C34A">
      <w:start w:val="1"/>
      <w:numFmt w:val="lowerRoman"/>
      <w:lvlText w:val="%9"/>
      <w:lvlJc w:val="left"/>
      <w:pPr>
        <w:ind w:left="7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7F32749"/>
    <w:multiLevelType w:val="hybridMultilevel"/>
    <w:tmpl w:val="A846F3C4"/>
    <w:lvl w:ilvl="0" w:tplc="5262056A">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35B24AA2">
      <w:start w:val="10"/>
      <w:numFmt w:val="decimal"/>
      <w:lvlText w:val="%2."/>
      <w:lvlJc w:val="left"/>
      <w:pPr>
        <w:ind w:left="2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D42F1DE">
      <w:start w:val="1"/>
      <w:numFmt w:val="lowerRoman"/>
      <w:lvlText w:val="%3"/>
      <w:lvlJc w:val="left"/>
      <w:pPr>
        <w:ind w:left="3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9A64B8A">
      <w:start w:val="1"/>
      <w:numFmt w:val="decimal"/>
      <w:lvlText w:val="%4"/>
      <w:lvlJc w:val="left"/>
      <w:pPr>
        <w:ind w:left="4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A4888A8">
      <w:start w:val="1"/>
      <w:numFmt w:val="lowerLetter"/>
      <w:lvlText w:val="%5"/>
      <w:lvlJc w:val="left"/>
      <w:pPr>
        <w:ind w:left="4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2B2D6E0">
      <w:start w:val="1"/>
      <w:numFmt w:val="lowerRoman"/>
      <w:lvlText w:val="%6"/>
      <w:lvlJc w:val="left"/>
      <w:pPr>
        <w:ind w:left="5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DD8244A">
      <w:start w:val="1"/>
      <w:numFmt w:val="decimal"/>
      <w:lvlText w:val="%7"/>
      <w:lvlJc w:val="left"/>
      <w:pPr>
        <w:ind w:left="6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71043FBC">
      <w:start w:val="1"/>
      <w:numFmt w:val="lowerLetter"/>
      <w:lvlText w:val="%8"/>
      <w:lvlJc w:val="left"/>
      <w:pPr>
        <w:ind w:left="6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99E172C">
      <w:start w:val="1"/>
      <w:numFmt w:val="lowerRoman"/>
      <w:lvlText w:val="%9"/>
      <w:lvlJc w:val="left"/>
      <w:pPr>
        <w:ind w:left="7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0AD37D68"/>
    <w:multiLevelType w:val="hybridMultilevel"/>
    <w:tmpl w:val="9028B614"/>
    <w:lvl w:ilvl="0" w:tplc="A5427A06">
      <w:start w:val="16"/>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68A216E">
      <w:start w:val="10"/>
      <w:numFmt w:val="decimal"/>
      <w:lvlText w:val="%2."/>
      <w:lvlJc w:val="left"/>
      <w:pPr>
        <w:ind w:left="2252"/>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FDCF52C">
      <w:start w:val="1"/>
      <w:numFmt w:val="lowerRoman"/>
      <w:lvlText w:val="%3"/>
      <w:lvlJc w:val="left"/>
      <w:pPr>
        <w:ind w:left="3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1980A240">
      <w:start w:val="1"/>
      <w:numFmt w:val="decimal"/>
      <w:lvlText w:val="%4"/>
      <w:lvlJc w:val="left"/>
      <w:pPr>
        <w:ind w:left="4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80A74F2">
      <w:start w:val="1"/>
      <w:numFmt w:val="lowerLetter"/>
      <w:lvlText w:val="%5"/>
      <w:lvlJc w:val="left"/>
      <w:pPr>
        <w:ind w:left="4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FB46736">
      <w:start w:val="1"/>
      <w:numFmt w:val="lowerRoman"/>
      <w:lvlText w:val="%6"/>
      <w:lvlJc w:val="left"/>
      <w:pPr>
        <w:ind w:left="5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1F86AC04">
      <w:start w:val="1"/>
      <w:numFmt w:val="decimal"/>
      <w:lvlText w:val="%7"/>
      <w:lvlJc w:val="left"/>
      <w:pPr>
        <w:ind w:left="6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9CE47122">
      <w:start w:val="1"/>
      <w:numFmt w:val="lowerLetter"/>
      <w:lvlText w:val="%8"/>
      <w:lvlJc w:val="left"/>
      <w:pPr>
        <w:ind w:left="6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CFCC65C">
      <w:start w:val="1"/>
      <w:numFmt w:val="lowerRoman"/>
      <w:lvlText w:val="%9"/>
      <w:lvlJc w:val="left"/>
      <w:pPr>
        <w:ind w:left="7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2837B95"/>
    <w:multiLevelType w:val="hybridMultilevel"/>
    <w:tmpl w:val="C17A12E6"/>
    <w:lvl w:ilvl="0" w:tplc="4FF026E2">
      <w:start w:val="1"/>
      <w:numFmt w:val="decimal"/>
      <w:lvlText w:val="%1"/>
      <w:lvlJc w:val="left"/>
      <w:pPr>
        <w:ind w:left="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C3A36C2">
      <w:start w:val="1"/>
      <w:numFmt w:val="decimal"/>
      <w:lvlText w:val="%2."/>
      <w:lvlJc w:val="left"/>
      <w:pPr>
        <w:ind w:left="2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1DD25ACA">
      <w:start w:val="1"/>
      <w:numFmt w:val="lowerRoman"/>
      <w:lvlText w:val="%3"/>
      <w:lvlJc w:val="left"/>
      <w:pPr>
        <w:ind w:left="3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4B84ECC">
      <w:start w:val="1"/>
      <w:numFmt w:val="decimal"/>
      <w:lvlText w:val="%4"/>
      <w:lvlJc w:val="left"/>
      <w:pPr>
        <w:ind w:left="4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74C22C4">
      <w:start w:val="1"/>
      <w:numFmt w:val="lowerLetter"/>
      <w:lvlText w:val="%5"/>
      <w:lvlJc w:val="left"/>
      <w:pPr>
        <w:ind w:left="4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264EE9E">
      <w:start w:val="1"/>
      <w:numFmt w:val="lowerRoman"/>
      <w:lvlText w:val="%6"/>
      <w:lvlJc w:val="left"/>
      <w:pPr>
        <w:ind w:left="5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C50637C">
      <w:start w:val="1"/>
      <w:numFmt w:val="decimal"/>
      <w:lvlText w:val="%7"/>
      <w:lvlJc w:val="left"/>
      <w:pPr>
        <w:ind w:left="6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934EB62">
      <w:start w:val="1"/>
      <w:numFmt w:val="lowerLetter"/>
      <w:lvlText w:val="%8"/>
      <w:lvlJc w:val="left"/>
      <w:pPr>
        <w:ind w:left="6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528F066">
      <w:start w:val="1"/>
      <w:numFmt w:val="lowerRoman"/>
      <w:lvlText w:val="%9"/>
      <w:lvlJc w:val="left"/>
      <w:pPr>
        <w:ind w:left="7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4997F63"/>
    <w:multiLevelType w:val="hybridMultilevel"/>
    <w:tmpl w:val="B594756E"/>
    <w:lvl w:ilvl="0" w:tplc="56F0BF10">
      <w:start w:val="9"/>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282FAA">
      <w:start w:val="1"/>
      <w:numFmt w:val="decimal"/>
      <w:lvlText w:val="%2."/>
      <w:lvlJc w:val="left"/>
      <w:pPr>
        <w:ind w:left="2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0D68B712">
      <w:start w:val="1"/>
      <w:numFmt w:val="lowerRoman"/>
      <w:lvlText w:val="%3"/>
      <w:lvlJc w:val="left"/>
      <w:pPr>
        <w:ind w:left="33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A9908EFE">
      <w:start w:val="1"/>
      <w:numFmt w:val="decimal"/>
      <w:lvlText w:val="%4"/>
      <w:lvlJc w:val="left"/>
      <w:pPr>
        <w:ind w:left="40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A0C3678">
      <w:start w:val="1"/>
      <w:numFmt w:val="lowerLetter"/>
      <w:lvlText w:val="%5"/>
      <w:lvlJc w:val="left"/>
      <w:pPr>
        <w:ind w:left="477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F503780">
      <w:start w:val="1"/>
      <w:numFmt w:val="lowerRoman"/>
      <w:lvlText w:val="%6"/>
      <w:lvlJc w:val="left"/>
      <w:pPr>
        <w:ind w:left="549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E26AF08">
      <w:start w:val="1"/>
      <w:numFmt w:val="decimal"/>
      <w:lvlText w:val="%7"/>
      <w:lvlJc w:val="left"/>
      <w:pPr>
        <w:ind w:left="621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7AAD7E8">
      <w:start w:val="1"/>
      <w:numFmt w:val="lowerLetter"/>
      <w:lvlText w:val="%8"/>
      <w:lvlJc w:val="left"/>
      <w:pPr>
        <w:ind w:left="693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0B8A7A0">
      <w:start w:val="1"/>
      <w:numFmt w:val="lowerRoman"/>
      <w:lvlText w:val="%9"/>
      <w:lvlJc w:val="left"/>
      <w:pPr>
        <w:ind w:left="7657"/>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3E5A3BDD"/>
    <w:multiLevelType w:val="hybridMultilevel"/>
    <w:tmpl w:val="B50051C6"/>
    <w:lvl w:ilvl="0" w:tplc="AC54C44E">
      <w:start w:val="1"/>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6AA5CB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5C4F0F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BF696F4">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166781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BACDDE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E74CD9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854C6D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0D87B5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6B015845"/>
    <w:multiLevelType w:val="hybridMultilevel"/>
    <w:tmpl w:val="3B62743C"/>
    <w:lvl w:ilvl="0" w:tplc="84F40FAE">
      <w:start w:val="1"/>
      <w:numFmt w:val="decimal"/>
      <w:lvlText w:val="[%1]"/>
      <w:lvlJc w:val="left"/>
      <w:pPr>
        <w:ind w:left="348"/>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1" w:tplc="ED2EC312">
      <w:start w:val="1"/>
      <w:numFmt w:val="lowerLetter"/>
      <w:lvlText w:val="%2"/>
      <w:lvlJc w:val="left"/>
      <w:pPr>
        <w:ind w:left="108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2" w:tplc="FC32CA5A">
      <w:start w:val="1"/>
      <w:numFmt w:val="lowerRoman"/>
      <w:lvlText w:val="%3"/>
      <w:lvlJc w:val="left"/>
      <w:pPr>
        <w:ind w:left="180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3" w:tplc="79D0A348">
      <w:start w:val="1"/>
      <w:numFmt w:val="decimal"/>
      <w:lvlText w:val="%4"/>
      <w:lvlJc w:val="left"/>
      <w:pPr>
        <w:ind w:left="252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4" w:tplc="98AC6B14">
      <w:start w:val="1"/>
      <w:numFmt w:val="lowerLetter"/>
      <w:lvlText w:val="%5"/>
      <w:lvlJc w:val="left"/>
      <w:pPr>
        <w:ind w:left="324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5" w:tplc="70887552">
      <w:start w:val="1"/>
      <w:numFmt w:val="lowerRoman"/>
      <w:lvlText w:val="%6"/>
      <w:lvlJc w:val="left"/>
      <w:pPr>
        <w:ind w:left="396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6" w:tplc="4ECA314C">
      <w:start w:val="1"/>
      <w:numFmt w:val="decimal"/>
      <w:lvlText w:val="%7"/>
      <w:lvlJc w:val="left"/>
      <w:pPr>
        <w:ind w:left="468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7" w:tplc="7E5AB9F6">
      <w:start w:val="1"/>
      <w:numFmt w:val="lowerLetter"/>
      <w:lvlText w:val="%8"/>
      <w:lvlJc w:val="left"/>
      <w:pPr>
        <w:ind w:left="540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lvl w:ilvl="8" w:tplc="84B21870">
      <w:start w:val="1"/>
      <w:numFmt w:val="lowerRoman"/>
      <w:lvlText w:val="%9"/>
      <w:lvlJc w:val="left"/>
      <w:pPr>
        <w:ind w:left="6120"/>
      </w:pPr>
      <w:rPr>
        <w:rFonts w:ascii="Times New Roman" w:eastAsia="Times New Roman" w:hAnsi="Times New Roman" w:cs="Times New Roman"/>
        <w:b w:val="0"/>
        <w:i w:val="0"/>
        <w:strike w:val="0"/>
        <w:dstrike w:val="0"/>
        <w:color w:val="0000EE"/>
        <w:sz w:val="22"/>
        <w:szCs w:val="22"/>
        <w:u w:val="single" w:color="0000EE"/>
        <w:bdr w:val="none" w:sz="0" w:space="0" w:color="auto"/>
        <w:shd w:val="clear" w:color="auto" w:fill="auto"/>
        <w:vertAlign w:val="baseline"/>
      </w:rPr>
    </w:lvl>
  </w:abstractNum>
  <w:abstractNum w:abstractNumId="7" w15:restartNumberingAfterBreak="0">
    <w:nsid w:val="7C5525D8"/>
    <w:multiLevelType w:val="hybridMultilevel"/>
    <w:tmpl w:val="2F3A5192"/>
    <w:lvl w:ilvl="0" w:tplc="E48C939C">
      <w:start w:val="20"/>
      <w:numFmt w:val="decimal"/>
      <w:lvlText w:val="%1."/>
      <w:lvlJc w:val="left"/>
      <w:pPr>
        <w:ind w:left="141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0A45916">
      <w:start w:val="2"/>
      <w:numFmt w:val="decimal"/>
      <w:lvlText w:val="%2."/>
      <w:lvlJc w:val="left"/>
      <w:pPr>
        <w:ind w:left="2458"/>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65022DE">
      <w:start w:val="1"/>
      <w:numFmt w:val="lowerLetter"/>
      <w:lvlText w:val="%3)"/>
      <w:lvlJc w:val="left"/>
      <w:pPr>
        <w:ind w:left="301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266EFF4">
      <w:start w:val="1"/>
      <w:numFmt w:val="decimal"/>
      <w:lvlText w:val="%4"/>
      <w:lvlJc w:val="left"/>
      <w:pPr>
        <w:ind w:left="40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DFEE822">
      <w:start w:val="1"/>
      <w:numFmt w:val="lowerLetter"/>
      <w:lvlText w:val="%5"/>
      <w:lvlJc w:val="left"/>
      <w:pPr>
        <w:ind w:left="48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BE2F000">
      <w:start w:val="1"/>
      <w:numFmt w:val="lowerRoman"/>
      <w:lvlText w:val="%6"/>
      <w:lvlJc w:val="left"/>
      <w:pPr>
        <w:ind w:left="552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D37CE30E">
      <w:start w:val="1"/>
      <w:numFmt w:val="decimal"/>
      <w:lvlText w:val="%7"/>
      <w:lvlJc w:val="left"/>
      <w:pPr>
        <w:ind w:left="624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C2E29E0">
      <w:start w:val="1"/>
      <w:numFmt w:val="lowerLetter"/>
      <w:lvlText w:val="%8"/>
      <w:lvlJc w:val="left"/>
      <w:pPr>
        <w:ind w:left="69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EA84DA">
      <w:start w:val="1"/>
      <w:numFmt w:val="lowerRoman"/>
      <w:lvlText w:val="%9"/>
      <w:lvlJc w:val="left"/>
      <w:pPr>
        <w:ind w:left="768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216554435">
    <w:abstractNumId w:val="5"/>
  </w:num>
  <w:num w:numId="2" w16cid:durableId="175583031">
    <w:abstractNumId w:val="4"/>
  </w:num>
  <w:num w:numId="3" w16cid:durableId="875582791">
    <w:abstractNumId w:val="0"/>
  </w:num>
  <w:num w:numId="4" w16cid:durableId="319115195">
    <w:abstractNumId w:val="3"/>
  </w:num>
  <w:num w:numId="5" w16cid:durableId="112097006">
    <w:abstractNumId w:val="2"/>
  </w:num>
  <w:num w:numId="6" w16cid:durableId="61220622">
    <w:abstractNumId w:val="7"/>
  </w:num>
  <w:num w:numId="7" w16cid:durableId="1222592086">
    <w:abstractNumId w:val="1"/>
  </w:num>
  <w:num w:numId="8" w16cid:durableId="139435228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0AD0"/>
    <w:rsid w:val="006230DB"/>
    <w:rsid w:val="009F50DA"/>
    <w:rsid w:val="00CC0AD0"/>
    <w:rsid w:val="00EF66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C9AF5"/>
  <w15:docId w15:val="{8E229CDA-0624-4235-806D-EBBBF0FB0C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654"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spacing w:after="108"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spacing w:after="108" w:line="259" w:lineRule="auto"/>
      <w:ind w:left="5042" w:right="71" w:hanging="10"/>
      <w:jc w:val="center"/>
      <w:outlineLvl w:val="1"/>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hyperlink" Target="http://normas.receita.fazenda.gov.br/sijut2consulta/link.action?idAto=15526" TargetMode="External"/><Relationship Id="rId21" Type="http://schemas.openxmlformats.org/officeDocument/2006/relationships/hyperlink" Target="https://www.planalto.gov.br/ccivil_03/leis/2002/l10522.htm" TargetMode="External"/><Relationship Id="rId42" Type="http://schemas.openxmlformats.org/officeDocument/2006/relationships/hyperlink" Target="http://normas.receita.fazenda.gov.br/sijut2consulta/link.action?idAto=15526" TargetMode="External"/><Relationship Id="rId47" Type="http://schemas.openxmlformats.org/officeDocument/2006/relationships/hyperlink" Target="http://normas.receita.fazenda.gov.br/sijut2consulta/link.action?idAto=15526" TargetMode="External"/><Relationship Id="rId63" Type="http://schemas.openxmlformats.org/officeDocument/2006/relationships/hyperlink" Target="https://drive.google.com/file/d/1L9B7zPwXM8j_7ZS_w72HNYZJ86Ra6bla/view?usp=share_link" TargetMode="External"/><Relationship Id="rId68" Type="http://schemas.openxmlformats.org/officeDocument/2006/relationships/hyperlink" Target="http://www.planalto.gov.br/ccivil_03/_ato2019-2022/2020/decreto/D10543.htm" TargetMode="External"/><Relationship Id="rId84" Type="http://schemas.openxmlformats.org/officeDocument/2006/relationships/footer" Target="footer3.xml"/><Relationship Id="rId89" Type="http://schemas.openxmlformats.org/officeDocument/2006/relationships/hyperlink" Target="https://sei.economia.gov.br/sei/controlador_externo.php?acao=documento_conferir&amp;id_orgao_acesso_externo=0" TargetMode="External"/><Relationship Id="rId7" Type="http://schemas.openxmlformats.org/officeDocument/2006/relationships/image" Target="media/image1.png"/><Relationship Id="rId71" Type="http://schemas.openxmlformats.org/officeDocument/2006/relationships/hyperlink" Target="http://www.planalto.gov.br/ccivil_03/_ato2019-2022/2020/decreto/D10543.htm" TargetMode="External"/><Relationship Id="rId92" Type="http://schemas.openxmlformats.org/officeDocument/2006/relationships/hyperlink" Target="https://sei.economia.gov.br/sei/controlador_externo.php?acao=documento_conferir&amp;id_orgao_acesso_externo=0" TargetMode="External"/><Relationship Id="rId2" Type="http://schemas.openxmlformats.org/officeDocument/2006/relationships/styles" Target="styles.xml"/><Relationship Id="rId16" Type="http://schemas.openxmlformats.org/officeDocument/2006/relationships/hyperlink" Target="http://normas.receita.fazenda.gov.br/sijut2consulta/link.action?idAto=50023" TargetMode="External"/><Relationship Id="rId29" Type="http://schemas.openxmlformats.org/officeDocument/2006/relationships/hyperlink" Target="http://normas.receita.fazenda.gov.br/sijut2consulta/link.action?idAto=15526" TargetMode="External"/><Relationship Id="rId11" Type="http://schemas.openxmlformats.org/officeDocument/2006/relationships/hyperlink" Target="https://www.gov.br/pgfn/pt-br/assuntos/representacao-judicial/temas-com-dispensa-de-contestar-e-recorrer/portaria-pgfn-502-texto-consolidado-ate-portaria-19581-alterada-2020.pdf" TargetMode="External"/><Relationship Id="rId24" Type="http://schemas.openxmlformats.org/officeDocument/2006/relationships/hyperlink" Target="https://www.planalto.gov.br/ccivil_03/_ato2004-2006/2005/lei/l11196.htm" TargetMode="External"/><Relationship Id="rId32" Type="http://schemas.openxmlformats.org/officeDocument/2006/relationships/hyperlink" Target="https://www.planalto.gov.br/ccivil_03/leis/2002/l10522.htm" TargetMode="External"/><Relationship Id="rId37" Type="http://schemas.openxmlformats.org/officeDocument/2006/relationships/hyperlink" Target="https://www.gov.br/pgfn/pt-br/assuntos/representacao-judicial/temas-com-dispensa-de-contestar-e-recorrer/portaria-pgfn-502-texto-consolidado-ate-portaria-19581-alterada-2020.pdf" TargetMode="External"/><Relationship Id="rId40" Type="http://schemas.openxmlformats.org/officeDocument/2006/relationships/hyperlink" Target="https://www.gov.br/pgfn/pt-br/assuntos/representacao-judicial/temas-com-dispensa-de-contestar-e-recorrer/portaria-pgfn-502-texto-consolidado-ate-portaria-19581-alterada-2020.pdf" TargetMode="External"/><Relationship Id="rId45" Type="http://schemas.openxmlformats.org/officeDocument/2006/relationships/hyperlink" Target="http://normas.receita.fazenda.gov.br/sijut2consulta/link.action?idAto=15526" TargetMode="External"/><Relationship Id="rId53" Type="http://schemas.openxmlformats.org/officeDocument/2006/relationships/hyperlink" Target="https://www.planalto.gov.br/ccivil_03/_ato2019-2022/2019/lei/l13874.htm" TargetMode="External"/><Relationship Id="rId58" Type="http://schemas.openxmlformats.org/officeDocument/2006/relationships/hyperlink" Target="https://drive.google.com/file/d/1L9B7zPwXM8j_7ZS_w72HNYZJ86Ra6bla/view?usp=share_link" TargetMode="External"/><Relationship Id="rId66" Type="http://schemas.openxmlformats.org/officeDocument/2006/relationships/hyperlink" Target="https://drive.google.com/file/d/1L9B7zPwXM8j_7ZS_w72HNYZJ86Ra6bla/view?usp=share_link" TargetMode="External"/><Relationship Id="rId74" Type="http://schemas.openxmlformats.org/officeDocument/2006/relationships/image" Target="media/image3.jpg"/><Relationship Id="rId79" Type="http://schemas.openxmlformats.org/officeDocument/2006/relationships/hyperlink" Target="https://sei.economia.gov.br/sei/controlador_externo.php?acao=documento_conferir&amp;id_orgao_acesso_externo=0" TargetMode="External"/><Relationship Id="rId87" Type="http://schemas.openxmlformats.org/officeDocument/2006/relationships/image" Target="media/image4.jpg"/><Relationship Id="rId102" Type="http://schemas.openxmlformats.org/officeDocument/2006/relationships/footer" Target="footer4.xml"/><Relationship Id="rId5" Type="http://schemas.openxmlformats.org/officeDocument/2006/relationships/footnotes" Target="footnotes.xml"/><Relationship Id="rId61" Type="http://schemas.openxmlformats.org/officeDocument/2006/relationships/hyperlink" Target="https://drive.google.com/file/d/1L9B7zPwXM8j_7ZS_w72HNYZJ86Ra6bla/view?usp=share_link" TargetMode="External"/><Relationship Id="rId82" Type="http://schemas.openxmlformats.org/officeDocument/2006/relationships/footer" Target="footer1.xml"/><Relationship Id="rId90" Type="http://schemas.openxmlformats.org/officeDocument/2006/relationships/hyperlink" Target="https://sei.economia.gov.br/sei/controlador_externo.php?acao=documento_conferir&amp;id_orgao_acesso_externo=0" TargetMode="External"/><Relationship Id="rId95" Type="http://schemas.openxmlformats.org/officeDocument/2006/relationships/hyperlink" Target="http://www.planalto.gov.br/ccivil_03/_ato2019-2022/2020/decreto/D10543.htm" TargetMode="External"/><Relationship Id="rId19" Type="http://schemas.openxmlformats.org/officeDocument/2006/relationships/hyperlink" Target="https://drive.google.com/file/d/1L9B7zPwXM8j_7ZS_w72HNYZJ86Ra6bla/view?usp=share_link" TargetMode="External"/><Relationship Id="rId14" Type="http://schemas.openxmlformats.org/officeDocument/2006/relationships/hyperlink" Target="https://www.planalto.gov.br/ccivil_03/_ato2004-2006/2005/lei/l11196.htm" TargetMode="External"/><Relationship Id="rId22" Type="http://schemas.openxmlformats.org/officeDocument/2006/relationships/hyperlink" Target="https://www.planalto.gov.br/ccivil_03/_ato2004-2006/2005/lei/l11196.htm" TargetMode="External"/><Relationship Id="rId27" Type="http://schemas.openxmlformats.org/officeDocument/2006/relationships/hyperlink" Target="http://normas.receita.fazenda.gov.br/sijut2consulta/link.action?idAto=15526" TargetMode="External"/><Relationship Id="rId30" Type="http://schemas.openxmlformats.org/officeDocument/2006/relationships/hyperlink" Target="https://www.planalto.gov.br/ccivil_03/leis/2002/l10522.htm" TargetMode="External"/><Relationship Id="rId35" Type="http://schemas.openxmlformats.org/officeDocument/2006/relationships/hyperlink" Target="https://www.gov.br/pgfn/pt-br/assuntos/representacao-judicial/temas-com-dispensa-de-contestar-e-recorrer/portaria-pgfn-502-texto-consolidado-ate-portaria-19581-alterada-2020.pdf" TargetMode="External"/><Relationship Id="rId43" Type="http://schemas.openxmlformats.org/officeDocument/2006/relationships/hyperlink" Target="http://normas.receita.fazenda.gov.br/sijut2consulta/link.action?idAto=15526" TargetMode="External"/><Relationship Id="rId48" Type="http://schemas.openxmlformats.org/officeDocument/2006/relationships/hyperlink" Target="http://normas.receita.fazenda.gov.br/sijut2consulta/link.action?idAto=15526" TargetMode="External"/><Relationship Id="rId56" Type="http://schemas.openxmlformats.org/officeDocument/2006/relationships/hyperlink" Target="https://www.planalto.gov.br/ccivil_03/_ato2019-2022/2019/lei/l13874.htm" TargetMode="External"/><Relationship Id="rId64" Type="http://schemas.openxmlformats.org/officeDocument/2006/relationships/hyperlink" Target="https://drive.google.com/file/d/1L9B7zPwXM8j_7ZS_w72HNYZJ86Ra6bla/view?usp=share_link" TargetMode="External"/><Relationship Id="rId69" Type="http://schemas.openxmlformats.org/officeDocument/2006/relationships/hyperlink" Target="http://www.planalto.gov.br/ccivil_03/_ato2019-2022/2020/decreto/D10543.htm" TargetMode="External"/><Relationship Id="rId77" Type="http://schemas.openxmlformats.org/officeDocument/2006/relationships/hyperlink" Target="http://www.planalto.gov.br/ccivil_03/_ato2019-2022/2020/decreto/D10543.htm" TargetMode="External"/><Relationship Id="rId100" Type="http://schemas.openxmlformats.org/officeDocument/2006/relationships/hyperlink" Target="https://sei.economia.gov.br/sei/controlador_externo.php?acao=documento_conferir&amp;id_orgao_acesso_externo=0" TargetMode="External"/><Relationship Id="rId105" Type="http://schemas.openxmlformats.org/officeDocument/2006/relationships/fontTable" Target="fontTable.xml"/><Relationship Id="rId8" Type="http://schemas.openxmlformats.org/officeDocument/2006/relationships/hyperlink" Target="https://www.planalto.gov.br/ccivil_03/leis/2002/l10522.htm" TargetMode="External"/><Relationship Id="rId51" Type="http://schemas.openxmlformats.org/officeDocument/2006/relationships/hyperlink" Target="https://www.planalto.gov.br/ccivil_03/_ato2019-2022/2019/mpv/mpv881.htm" TargetMode="External"/><Relationship Id="rId72" Type="http://schemas.openxmlformats.org/officeDocument/2006/relationships/hyperlink" Target="http://www.planalto.gov.br/ccivil_03/_ato2019-2022/2020/decreto/D10543.htm" TargetMode="External"/><Relationship Id="rId80" Type="http://schemas.openxmlformats.org/officeDocument/2006/relationships/hyperlink" Target="https://sei.economia.gov.br/sei/controlador_externo.php?acao=documento_conferir&amp;id_orgao_acesso_externo=0" TargetMode="External"/><Relationship Id="rId85" Type="http://schemas.openxmlformats.org/officeDocument/2006/relationships/hyperlink" Target="http://www.planalto.gov.br/ccivil_03/_ato2019-2022/2020/decreto/D10543.htm" TargetMode="External"/><Relationship Id="rId93" Type="http://schemas.openxmlformats.org/officeDocument/2006/relationships/image" Target="media/image5.jpeg"/><Relationship Id="rId98" Type="http://schemas.openxmlformats.org/officeDocument/2006/relationships/hyperlink" Target="https://sei.economia.gov.br/sei/controlador_externo.php?acao=documento_conferir&amp;id_orgao_acesso_externo=0" TargetMode="External"/><Relationship Id="rId3" Type="http://schemas.openxmlformats.org/officeDocument/2006/relationships/settings" Target="settings.xml"/><Relationship Id="rId12" Type="http://schemas.openxmlformats.org/officeDocument/2006/relationships/hyperlink" Target="https://www.gov.br/pgfn/pt-br/assuntos/representacao-judicial/temas-com-dispensa-de-contestar-e-recorrer/portaria-pgfn-502-texto-consolidado-ate-portaria-19581-alterada-2020.pdf" TargetMode="External"/><Relationship Id="rId17" Type="http://schemas.openxmlformats.org/officeDocument/2006/relationships/hyperlink" Target="https://www.planalto.gov.br/ccivil_03/leis/2002/l10522.htm" TargetMode="External"/><Relationship Id="rId25" Type="http://schemas.openxmlformats.org/officeDocument/2006/relationships/hyperlink" Target="https://www.planalto.gov.br/ccivil_03/_ato2004-2006/2005/lei/l11196.htm" TargetMode="External"/><Relationship Id="rId33" Type="http://schemas.openxmlformats.org/officeDocument/2006/relationships/hyperlink" Target="https://www.planalto.gov.br/ccivil_03/leis/2002/l10522.htm" TargetMode="External"/><Relationship Id="rId38" Type="http://schemas.openxmlformats.org/officeDocument/2006/relationships/hyperlink" Target="https://www.gov.br/pgfn/pt-br/assuntos/representacao-judicial/temas-com-dispensa-de-contestar-e-recorrer/portaria-pgfn-502-texto-consolidado-ate-portaria-19581-alterada-2020.pdf" TargetMode="External"/><Relationship Id="rId46" Type="http://schemas.openxmlformats.org/officeDocument/2006/relationships/hyperlink" Target="http://normas.receita.fazenda.gov.br/sijut2consulta/link.action?idAto=15526" TargetMode="External"/><Relationship Id="rId59" Type="http://schemas.openxmlformats.org/officeDocument/2006/relationships/hyperlink" Target="https://drive.google.com/file/d/1L9B7zPwXM8j_7ZS_w72HNYZJ86Ra6bla/view?usp=share_link" TargetMode="External"/><Relationship Id="rId67" Type="http://schemas.openxmlformats.org/officeDocument/2006/relationships/hyperlink" Target="https://www.planalto.gov.br/ccivil_03/leis/2002/l10522.htm" TargetMode="External"/><Relationship Id="rId103" Type="http://schemas.openxmlformats.org/officeDocument/2006/relationships/footer" Target="footer5.xml"/><Relationship Id="rId20" Type="http://schemas.openxmlformats.org/officeDocument/2006/relationships/hyperlink" Target="https://www.planalto.gov.br/ccivil_03/leis/2002/l10522.htm" TargetMode="External"/><Relationship Id="rId41" Type="http://schemas.openxmlformats.org/officeDocument/2006/relationships/hyperlink" Target="https://www.gov.br/pgfn/pt-br/assuntos/representacao-judicial/temas-com-dispensa-de-contestar-e-recorrer/portaria-pgfn-502-texto-consolidado-ate-portaria-19581-alterada-2020.pdf" TargetMode="External"/><Relationship Id="rId54" Type="http://schemas.openxmlformats.org/officeDocument/2006/relationships/hyperlink" Target="https://www.planalto.gov.br/ccivil_03/_ato2019-2022/2019/lei/l13874.htm" TargetMode="External"/><Relationship Id="rId62" Type="http://schemas.openxmlformats.org/officeDocument/2006/relationships/hyperlink" Target="https://drive.google.com/file/d/1L9B7zPwXM8j_7ZS_w72HNYZJ86Ra6bla/view?usp=share_link" TargetMode="External"/><Relationship Id="rId70" Type="http://schemas.openxmlformats.org/officeDocument/2006/relationships/hyperlink" Target="http://www.planalto.gov.br/ccivil_03/_ato2019-2022/2020/decreto/D10543.htm" TargetMode="External"/><Relationship Id="rId75" Type="http://schemas.openxmlformats.org/officeDocument/2006/relationships/image" Target="media/image1.jpg"/><Relationship Id="rId83" Type="http://schemas.openxmlformats.org/officeDocument/2006/relationships/footer" Target="footer2.xml"/><Relationship Id="rId88" Type="http://schemas.openxmlformats.org/officeDocument/2006/relationships/hyperlink" Target="https://sei.economia.gov.br/sei/controlador_externo.php?acao=documento_conferir&amp;id_orgao_acesso_externo=0" TargetMode="External"/><Relationship Id="rId91" Type="http://schemas.openxmlformats.org/officeDocument/2006/relationships/hyperlink" Target="https://sei.economia.gov.br/sei/controlador_externo.php?acao=documento_conferir&amp;id_orgao_acesso_externo=0" TargetMode="External"/><Relationship Id="rId9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drive.google.com/file/d/1L9B7zPwXM8j_7ZS_w72HNYZJ86Ra6bla/view?usp=share_link" TargetMode="External"/><Relationship Id="rId23" Type="http://schemas.openxmlformats.org/officeDocument/2006/relationships/hyperlink" Target="https://drive.google.com/file/d/1L9B7zPwXM8j_7ZS_w72HNYZJ86Ra6bla/view?usp=share_link" TargetMode="External"/><Relationship Id="rId28" Type="http://schemas.openxmlformats.org/officeDocument/2006/relationships/hyperlink" Target="http://normas.receita.fazenda.gov.br/sijut2consulta/link.action?idAto=15526" TargetMode="External"/><Relationship Id="rId36" Type="http://schemas.openxmlformats.org/officeDocument/2006/relationships/hyperlink" Target="https://www.gov.br/pgfn/pt-br/assuntos/representacao-judicial/temas-com-dispensa-de-contestar-e-recorrer/portaria-pgfn-502-texto-consolidado-ate-portaria-19581-alterada-2020.pdf" TargetMode="External"/><Relationship Id="rId49" Type="http://schemas.openxmlformats.org/officeDocument/2006/relationships/hyperlink" Target="https://drive.google.com/file/d/1L9B7zPwXM8j_7ZS_w72HNYZJ86Ra6bla/view?usp=share_link" TargetMode="External"/><Relationship Id="rId57" Type="http://schemas.openxmlformats.org/officeDocument/2006/relationships/hyperlink" Target="https://www.planalto.gov.br/ccivil_03/leis/2002/l10522.htm" TargetMode="External"/><Relationship Id="rId106" Type="http://schemas.openxmlformats.org/officeDocument/2006/relationships/theme" Target="theme/theme1.xml"/><Relationship Id="rId10" Type="http://schemas.openxmlformats.org/officeDocument/2006/relationships/hyperlink" Target="https://www.planalto.gov.br/ccivil_03/leis/2002/l10522.htm" TargetMode="External"/><Relationship Id="rId31" Type="http://schemas.openxmlformats.org/officeDocument/2006/relationships/hyperlink" Target="https://www.planalto.gov.br/ccivil_03/leis/2002/l10522.htm" TargetMode="External"/><Relationship Id="rId44" Type="http://schemas.openxmlformats.org/officeDocument/2006/relationships/hyperlink" Target="http://normas.receita.fazenda.gov.br/sijut2consulta/link.action?idAto=15526" TargetMode="External"/><Relationship Id="rId52" Type="http://schemas.openxmlformats.org/officeDocument/2006/relationships/hyperlink" Target="https://www.planalto.gov.br/ccivil_03/_ato2019-2022/2019/lei/l13874.htm" TargetMode="External"/><Relationship Id="rId60" Type="http://schemas.openxmlformats.org/officeDocument/2006/relationships/hyperlink" Target="https://drive.google.com/file/d/1L9B7zPwXM8j_7ZS_w72HNYZJ86Ra6bla/view?usp=share_link" TargetMode="External"/><Relationship Id="rId65" Type="http://schemas.openxmlformats.org/officeDocument/2006/relationships/hyperlink" Target="https://www.planalto.gov.br/ccivil_03/leis/2002/l10522.htm" TargetMode="External"/><Relationship Id="rId73" Type="http://schemas.openxmlformats.org/officeDocument/2006/relationships/image" Target="media/image2.jpg"/><Relationship Id="rId78" Type="http://schemas.openxmlformats.org/officeDocument/2006/relationships/hyperlink" Target="http://www.planalto.gov.br/ccivil_03/_ato2019-2022/2020/decreto/D10543.htm" TargetMode="External"/><Relationship Id="rId81" Type="http://schemas.openxmlformats.org/officeDocument/2006/relationships/hyperlink" Target="https://sei.economia.gov.br/sei/controlador_externo.php?acao=documento_conferir&amp;id_orgao_acesso_externo=0" TargetMode="External"/><Relationship Id="rId86" Type="http://schemas.openxmlformats.org/officeDocument/2006/relationships/hyperlink" Target="http://www.planalto.gov.br/ccivil_03/_ato2019-2022/2020/decreto/D10543.htm" TargetMode="External"/><Relationship Id="rId94" Type="http://schemas.openxmlformats.org/officeDocument/2006/relationships/hyperlink" Target="http://www.planalto.gov.br/ccivil_03/_ato2019-2022/2020/decreto/D10543.htm" TargetMode="External"/><Relationship Id="rId99" Type="http://schemas.openxmlformats.org/officeDocument/2006/relationships/hyperlink" Target="https://sei.economia.gov.br/sei/controlador_externo.php?acao=documento_conferir&amp;id_orgao_acesso_externo=0" TargetMode="External"/><Relationship Id="rId101" Type="http://schemas.openxmlformats.org/officeDocument/2006/relationships/hyperlink" Target="https://sei.economia.gov.br/sei/controlador_externo.php?acao=documento_conferir&amp;id_orgao_acesso_externo=0" TargetMode="External"/><Relationship Id="rId4" Type="http://schemas.openxmlformats.org/officeDocument/2006/relationships/webSettings" Target="webSettings.xml"/><Relationship Id="rId9" Type="http://schemas.openxmlformats.org/officeDocument/2006/relationships/hyperlink" Target="https://www.planalto.gov.br/ccivil_03/leis/2002/l10522.htm" TargetMode="External"/><Relationship Id="rId13" Type="http://schemas.openxmlformats.org/officeDocument/2006/relationships/hyperlink" Target="https://www.planalto.gov.br/ccivil_03/leis/2002/l10522.htm" TargetMode="External"/><Relationship Id="rId18" Type="http://schemas.openxmlformats.org/officeDocument/2006/relationships/hyperlink" Target="http://normas.receita.fazenda.gov.br/sijut2consulta/link.action?idAto=50023" TargetMode="External"/><Relationship Id="rId39" Type="http://schemas.openxmlformats.org/officeDocument/2006/relationships/hyperlink" Target="https://www.gov.br/pgfn/pt-br/assuntos/representacao-judicial/temas-com-dispensa-de-contestar-e-recorrer/portaria-pgfn-502-texto-consolidado-ate-portaria-19581-alterada-2020.pdf" TargetMode="External"/><Relationship Id="rId34" Type="http://schemas.openxmlformats.org/officeDocument/2006/relationships/hyperlink" Target="https://www.gov.br/pgfn/pt-br/assuntos/representacao-judicial/temas-com-dispensa-de-contestar-e-recorrer/portaria-pgfn-502-texto-consolidado-ate-portaria-19581-alterada-2020.pdf" TargetMode="External"/><Relationship Id="rId50" Type="http://schemas.openxmlformats.org/officeDocument/2006/relationships/hyperlink" Target="https://www.planalto.gov.br/ccivil_03/_ato2019-2022/2019/mpv/mpv881.htm" TargetMode="External"/><Relationship Id="rId55" Type="http://schemas.openxmlformats.org/officeDocument/2006/relationships/hyperlink" Target="https://www.planalto.gov.br/ccivil_03/_ato2019-2022/2019/lei/l13874.htm" TargetMode="External"/><Relationship Id="rId76" Type="http://schemas.openxmlformats.org/officeDocument/2006/relationships/image" Target="media/image20.jpg"/><Relationship Id="rId97" Type="http://schemas.openxmlformats.org/officeDocument/2006/relationships/hyperlink" Target="https://sei.economia.gov.br/sei/controlador_externo.php?acao=documento_conferir&amp;id_orgao_acesso_externo=0" TargetMode="External"/><Relationship Id="rId104"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6141</Words>
  <Characters>35005</Characters>
  <Application>Microsoft Office Word</Application>
  <DocSecurity>0</DocSecurity>
  <Lines>291</Lines>
  <Paragraphs>82</Paragraphs>
  <ScaleCrop>false</ScaleCrop>
  <Company/>
  <LinksUpToDate>false</LinksUpToDate>
  <CharactersWithSpaces>41064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Seiti De Oliveira</dc:creator>
  <cp:keywords/>
  <cp:lastModifiedBy>Eduardo Seiti De Oliveira</cp:lastModifiedBy>
  <cp:revision>2</cp:revision>
  <dcterms:created xsi:type="dcterms:W3CDTF">2026-07-31T12:05:00Z</dcterms:created>
  <dcterms:modified xsi:type="dcterms:W3CDTF">2026-07-31T12:05:00Z</dcterms:modified>
</cp:coreProperties>
</file>