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17E7" w14:textId="77777777" w:rsidR="00623FC7" w:rsidRPr="00623FC7" w:rsidRDefault="00623FC7" w:rsidP="00623FC7">
      <w:pPr>
        <w:spacing w:line="240" w:lineRule="auto"/>
        <w:rPr>
          <w:b/>
          <w:bCs/>
          <w:lang w:val="pt-BR"/>
        </w:rPr>
      </w:pPr>
      <w:r w:rsidRPr="00623FC7">
        <w:rPr>
          <w:b/>
          <w:bCs/>
          <w:lang w:val="pt-BR"/>
        </w:rPr>
        <w:t>Parecer Normativo CST nº 250 de 15/03/1971</w:t>
      </w:r>
    </w:p>
    <w:p w14:paraId="3EBADDB2" w14:textId="21156180" w:rsidR="00623FC7" w:rsidRPr="00080B55" w:rsidRDefault="00623FC7" w:rsidP="00623FC7">
      <w:pPr>
        <w:spacing w:line="240" w:lineRule="auto"/>
        <w:rPr>
          <w:lang w:val="pt-BR"/>
        </w:rPr>
      </w:pPr>
    </w:p>
    <w:p w14:paraId="21D7DB45" w14:textId="5D5378E0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Publicado no DOU em 6 mai</w:t>
      </w:r>
      <w:r w:rsidR="00080B55">
        <w:rPr>
          <w:lang w:val="pt-BR"/>
        </w:rPr>
        <w:t>o</w:t>
      </w:r>
      <w:r w:rsidRPr="00623FC7">
        <w:rPr>
          <w:lang w:val="pt-BR"/>
        </w:rPr>
        <w:t xml:space="preserve"> 1971</w:t>
      </w:r>
    </w:p>
    <w:p w14:paraId="52B7A946" w14:textId="66511B90" w:rsidR="00623FC7" w:rsidRPr="00623FC7" w:rsidRDefault="00623FC7" w:rsidP="00623FC7">
      <w:pPr>
        <w:spacing w:line="240" w:lineRule="auto"/>
        <w:rPr>
          <w:i/>
          <w:iCs/>
          <w:lang w:val="pt-BR"/>
        </w:rPr>
      </w:pPr>
      <w:r w:rsidRPr="00623FC7">
        <w:rPr>
          <w:i/>
          <w:iCs/>
          <w:lang w:val="pt-BR"/>
        </w:rPr>
        <w:t>A concessão de isenção do Imposto de Renda, nas hipóteses do artigo 3º, do Decreto-Lei nº 484, de 03.03.1969, deve ser informada por comprovação de existência e vigência da Lei estrangeira concessiva de reciprocidade na forma do artigo 14 do Decreto-Lei nº 4.657, de 04.09.1942 (Lei de Introdução ao Código Civil Brasileiro), sempre que não haja acordo internacional excludente da bitributação.</w:t>
      </w:r>
      <w:r w:rsidR="00080B55">
        <w:rPr>
          <w:i/>
          <w:iCs/>
          <w:lang w:val="pt-BR"/>
        </w:rPr>
        <w:t xml:space="preserve"> </w:t>
      </w:r>
      <w:proofErr w:type="gramStart"/>
      <w:r w:rsidRPr="00623FC7">
        <w:rPr>
          <w:i/>
          <w:iCs/>
          <w:lang w:val="pt-BR"/>
        </w:rPr>
        <w:t>De</w:t>
      </w:r>
      <w:proofErr w:type="gramEnd"/>
      <w:r w:rsidRPr="00623FC7">
        <w:rPr>
          <w:i/>
          <w:iCs/>
          <w:lang w:val="pt-BR"/>
        </w:rPr>
        <w:t xml:space="preserve"> igual forma se fará prova de que a financiadora estrangeira é a Agência do Governo local.</w:t>
      </w:r>
    </w:p>
    <w:p w14:paraId="09AE1DAA" w14:textId="7DFD2480" w:rsidR="00623FC7" w:rsidRPr="00080B55" w:rsidRDefault="00623FC7" w:rsidP="00623FC7">
      <w:pPr>
        <w:spacing w:line="240" w:lineRule="auto"/>
        <w:rPr>
          <w:lang w:val="pt-BR"/>
        </w:rPr>
      </w:pPr>
    </w:p>
    <w:p w14:paraId="77B4C5AA" w14:textId="77777777" w:rsidR="00623FC7" w:rsidRPr="00623FC7" w:rsidRDefault="00623FC7" w:rsidP="00623FC7">
      <w:pPr>
        <w:spacing w:line="240" w:lineRule="auto"/>
        <w:rPr>
          <w:lang w:val="pt-BR"/>
        </w:rPr>
      </w:pPr>
      <w:bookmarkStart w:id="0" w:name="ini-legis"/>
      <w:bookmarkEnd w:id="0"/>
      <w:r w:rsidRPr="00623FC7">
        <w:rPr>
          <w:lang w:val="pt-BR"/>
        </w:rPr>
        <w:t>02 - Imposto de Renda e Proventos</w:t>
      </w:r>
      <w:r w:rsidRPr="00623FC7">
        <w:rPr>
          <w:lang w:val="pt-BR"/>
        </w:rPr>
        <w:br/>
        <w:t>02.02 - Pessoas Jurídicas</w:t>
      </w:r>
      <w:r w:rsidRPr="00623FC7">
        <w:rPr>
          <w:lang w:val="pt-BR"/>
        </w:rPr>
        <w:br/>
        <w:t>02.03 - Fonte</w:t>
      </w:r>
      <w:r w:rsidRPr="00623FC7">
        <w:rPr>
          <w:lang w:val="pt-BR"/>
        </w:rPr>
        <w:br/>
        <w:t>02.03.04 - Remessas Para o Exterior</w:t>
      </w:r>
      <w:r w:rsidRPr="00623FC7">
        <w:rPr>
          <w:lang w:val="pt-BR"/>
        </w:rPr>
        <w:br/>
        <w:t>02.03.03.03 - Juros de Financiamento</w:t>
      </w:r>
    </w:p>
    <w:p w14:paraId="6D1012D3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1. Na conformidade do artigo 11 do Decreto-Lei nº 401, de 30.12.1968, os juros (ou valores a outro título remuneratórios do financiamento) remetidos para o exterior, em razão da compra de bens a prazo, estão sujeitos ao Imposto de Renda na fonte, mesmo que o beneficiário do rendimento seja o próprio vendedor. De acordo com o disposto no parágrafo único do citado artigo, ocorre o fato gerador o remetente. Em conseqüência, o Imposto devido é de responsabilidade do remetente, ex vi legis, independente do que for pactuado entre o credor e o devedor.</w:t>
      </w:r>
    </w:p>
    <w:p w14:paraId="1CAF2376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2. Entretanto, poderá ocorrer a exclusão de ônus tributário, verificada a hipótese do artigo 3º do Decreto-Lei nº 484, de 03.03.1969, verbis:</w:t>
      </w:r>
    </w:p>
    <w:p w14:paraId="05F0349F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"Ficam isentos do Imposto a que se refere o artigo 11, do Decreto-Lei nº 401, de 30 de dezembro de 1968, as remessas de juros devidos às Agências de Governos estrangeiros, quando houver reciprocidade de tratamento".</w:t>
      </w:r>
    </w:p>
    <w:p w14:paraId="6B1F6790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3. Para que a isenção a que se refere o dispositivo transcrito possa ser reconhecida, deverão estar inequivocamente comprovados os pressupostos nele contidos:</w:t>
      </w:r>
    </w:p>
    <w:p w14:paraId="2ED4FB2C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a) que os juros sejam devidos a Agências de Governos estrangeiros;</w:t>
      </w:r>
    </w:p>
    <w:p w14:paraId="3BB48434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b) que haja reciprocidade de tratamento.</w:t>
      </w:r>
    </w:p>
    <w:p w14:paraId="174081BB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 xml:space="preserve">4. Inexistindo acordo entre o Brasil e o País estrangeiro elidindo a bitributação pela concessão e outorga de reciprocidade de tratamento, deve ser feita prova de existência e vigência de Lei, no País a que pertença a Agência Governamental financiadora, concedendo isenção do Imposto de Renda, ou, sob outra intitulação </w:t>
      </w:r>
      <w:r w:rsidRPr="00623FC7">
        <w:rPr>
          <w:lang w:val="pt-BR"/>
        </w:rPr>
        <w:lastRenderedPageBreak/>
        <w:t>jurídica, não fazendo incidir esse tributo sobre juros decorrentes de operações, em que o credor fosse Agência do Governo Brasileiro, e o devedor empresa daquele País.</w:t>
      </w:r>
    </w:p>
    <w:p w14:paraId="20BD9750" w14:textId="77777777" w:rsidR="00623FC7" w:rsidRPr="00623FC7" w:rsidRDefault="00623FC7" w:rsidP="00623FC7">
      <w:pPr>
        <w:spacing w:line="240" w:lineRule="auto"/>
        <w:rPr>
          <w:lang w:val="pt-BR"/>
        </w:rPr>
      </w:pPr>
      <w:r w:rsidRPr="00623FC7">
        <w:rPr>
          <w:lang w:val="pt-BR"/>
        </w:rPr>
        <w:t>5. A invocação de Lei estrangeira deve ser provada em conformidade com o disposto no artigo 14 do Decreto-Lei nº 4.657, de 04.09.1942, (Lei de Introdução ao Código Civil Brasileiro) e artigo 212 do Código de Processo Civil, com texto e Certificado de sua vigência devidamente traduzidos por intérprete autorizado (Código de Processo Civil, artigo 228; Código Civil, artigo 140). De igual forma, com relação aos Atos Constitutivos, ou Lei, que qualifiquem a financiadora como Agência do Governo local.</w:t>
      </w:r>
    </w:p>
    <w:p w14:paraId="737CF9D0" w14:textId="77777777" w:rsidR="00623FC7" w:rsidRPr="00623FC7" w:rsidRDefault="00623FC7" w:rsidP="00623FC7">
      <w:pPr>
        <w:spacing w:line="240" w:lineRule="auto"/>
        <w:rPr>
          <w:lang w:val="pt-BR"/>
        </w:rPr>
      </w:pPr>
    </w:p>
    <w:sectPr w:rsidR="00623FC7" w:rsidRPr="00623F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C7"/>
    <w:rsid w:val="00080B55"/>
    <w:rsid w:val="001E4A9B"/>
    <w:rsid w:val="00623FC7"/>
    <w:rsid w:val="0070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0818B"/>
  <w15:chartTrackingRefBased/>
  <w15:docId w15:val="{8D74B376-6730-419A-BED0-50198215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44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13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46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74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2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6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31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3960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2</cp:revision>
  <dcterms:created xsi:type="dcterms:W3CDTF">2026-07-30T16:37:00Z</dcterms:created>
  <dcterms:modified xsi:type="dcterms:W3CDTF">2026-07-31T11:17:00Z</dcterms:modified>
</cp:coreProperties>
</file>