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Instrução Normativa SRF nº 599, de 28 de dezembro de 2005</w:t>
      </w:r>
    </w:p>
    <w:p>
      <w:r>
        <w:t>Dispõe sobre os arts. 38, 39 e 40 da Lei nº 11.196, de 21 de novembro de 2005, relativamente ao Imposto de Renda incidente sobre ganhos de capital das pessoas físicas.</w:t>
      </w:r>
    </w:p>
    <w:p>
      <w:r>
        <w:t>O SECRETÁRIO DA RECEITA FEDERAL, no uso da atribuição que lhe confere o inciso III do art. 230 do Regimento Interno da Secretaria da Receita Federal, aprovado pela Portaria MF nº 30, de 25 de fevereiro de 2005, e tendo em vista o disposto nos arts. 38, 39 e 40 da Lei nº 11.196, de 21 de novembro de 2005, resolve:</w:t>
      </w:r>
    </w:p>
    <w:p>
      <w:r>
        <w:t>Art. 1º Fica isento do imposto de renda o ganho de capital auferido por pessoa física na alienação de bens e direitos de pequeno valor, cujo preço unitário de alienação, no mês em que esta se realizar, seja igual ou inferior a:</w:t>
      </w:r>
    </w:p>
    <w:p>
      <w:r>
        <w:t>I - R$ 20.000,00 (vinte mil reais), no caso de alienação de ações negociadas no mercado de balcão;</w:t>
      </w:r>
    </w:p>
    <w:p>
      <w:r>
        <w:t>II - R$ 35.000,00 (trinta e cinco mil reais), nos demais casos.</w:t>
      </w:r>
    </w:p>
    <w:p>
      <w:r>
        <w:t>§ 1º Os limites a que se refere o caput deste artigo são considerados em relação:</w:t>
      </w:r>
    </w:p>
    <w:p>
      <w:r>
        <w:t>I - ao bem ou direito ou ao valor do conjunto dos bens ou direitos da mesma natureza, alienados em um mesmo mês;</w:t>
      </w:r>
    </w:p>
    <w:p>
      <w:r>
        <w:t>II - à parte de cada condômino ou co-proprietário, no caso de bens possuídos em condomínio, inclusive na união estável;</w:t>
      </w:r>
    </w:p>
    <w:p>
      <w:r>
        <w:t>III - a cada um dos bens ou direitos possuídos em comunhão e ao valor do conjunto dos bens ou direitos da mesma natureza, alienados em um mesmo mês, no caso de sociedade conjugal.</w:t>
      </w:r>
    </w:p>
    <w:p>
      <w:r>
        <w:t>§ 2º Para efeito do disposto nos incisos I e III do § 1º, consideram-se bens ou direitos da mesma natureza aqueles que guardam as mesmas características entre si, tais como automóveis e motocicletas; imóvel urbano e terra nua; quadros e esculturas.</w:t>
      </w:r>
    </w:p>
    <w:p>
      <w:r>
        <w:t>Art. 2º Fica isento do imposto de renda o ganho auferido por pessoa física residente no País na venda de imóveis residenciais, desde que o alienante, no prazo de 180 (cento e oitenta) dias contado da celebração do contrato, aplique o produto da venda na aquisição, em seu nome, de imóveis residenciais localizados no País.</w:t>
      </w:r>
    </w:p>
    <w:p>
      <w:r>
        <w:t>§ 1º No caso de venda de mais de um imóvel, o prazo de 180 (cento e oitenta) dias referido no caput deste artigo será contado a partir da data de celebração do contrato relativo à primeira operação.</w:t>
      </w:r>
    </w:p>
    <w:p>
      <w:r>
        <w:t>§ 2º A aplicação parcial do produto da venda implicará tributação do ganho proporcionalmente ao valor da parcela não aplicada.</w:t>
      </w:r>
    </w:p>
    <w:p>
      <w:r>
        <w:t>§ 3º No caso de aquisição de mais de um imóvel, a isenção de que trata este artigo aplicar-se-á ao ganho de capital correspondente apenas à parcela empregada na aquisição de imóveis residenciais.</w:t>
      </w:r>
    </w:p>
    <w:p>
      <w:r>
        <w:t>§ 4º A opção pela isenção de que trata este artigo é irretratável e o contribuinte deverá informá-la no respectivo Demonstrativo da Apuração dos Ganhos de Capital da Declaração de Ajuste Anual.</w:t>
      </w:r>
    </w:p>
    <w:p>
      <w:r>
        <w:t>§ 5º O contribuinte somente poderá usufruir do benefício de que trata este artigo uma vez a cada cinco anos, contados a partir da data da celebração do contrato relativo à operação de venda com o referido benefício ou, no caso de venda de mais de um imóvel residencial, à primeira operação de venda com o referido benefício.</w:t>
      </w:r>
    </w:p>
    <w:p>
      <w:r>
        <w:t>§ 6º Na hipótese do § 1º, estarão isentos somente os ganhos de capital auferidos nas vendas de imóveis residenciais anteriores à primeira aquisição de imóvel residencial.</w:t>
      </w:r>
    </w:p>
    <w:p>
      <w:r>
        <w:t>§ 7º Relativamente às operações realizadas a prestação, aplica-se a isenção de que trata o caput, observado o disposto nos parágrafos precedentes:</w:t>
      </w:r>
    </w:p>
    <w:p>
      <w:r>
        <w:t>I - nas vendas a prestação e nas aquisições à vista, à soma dos valores recebidos dentro do prazo de 180 (cento e oitenta) dias, contado da data da celebração do primeiro contrato de venda e até a(s) data(s) da(s) aquisição(ões) do(s) imóvel(is) residencial(is);</w:t>
      </w:r>
    </w:p>
    <w:p>
      <w:r>
        <w:t>II - nas vendas à vista e nas aquisições a prestação, aos valores recebidos à vista e utilizados nos pagamentos dentro do prazo de 180 (cento e oitenta) dias, contado da data da celebração do primeiro contrato de venda;</w:t>
      </w:r>
    </w:p>
    <w:p>
      <w:r>
        <w:t>III - nas vendas e aquisições a prestação, à soma dos valores recebidos e utilizados para o pagamento das prestações, ambos dentro do prazo de 180 (cento e oitenta) dias, contado da data da celebração do primeiro contrato de venda.</w:t>
      </w:r>
    </w:p>
    <w:p>
      <w:r>
        <w:t>§ 8º Não integram o produto da venda, para efeito do valor a ser utilizado na aquisição de outro imóvel residencial, as despesas de corretagem pagas pelo alienante.</w:t>
      </w:r>
    </w:p>
    <w:p>
      <w:r>
        <w:t>§ 9º Considera-se imóvel residencial a unidade construída em zona urbana ou rural para fins residenciais, segundo as normas disciplinadoras das edificações da localidade em que se situar.</w:t>
      </w:r>
    </w:p>
    <w:p>
      <w:r>
        <w:t>§ 10. O disposto neste artigo aplica-se, inclusive:</w:t>
      </w:r>
    </w:p>
    <w:p>
      <w:r>
        <w:t>I - aos contratos de permuta de imóveis residenciais;</w:t>
      </w:r>
    </w:p>
    <w:p>
      <w:r>
        <w:t>II - à venda ou aquisição de imóvel residencial em construção ou na planta.</w:t>
      </w:r>
    </w:p>
    <w:p>
      <w:r>
        <w:t>§ 11. O disposto neste artigo não se aplica, dentre outros:</w:t>
      </w:r>
    </w:p>
    <w:p>
      <w:r>
        <w:t>I - à hipótese de venda de imóvel residencial com o objetivo de quitar, total ou parcialmente, débito remanescente de aquisição a prazo ou à prestação de imóvel residencial já possuído pelo alienante;</w:t>
      </w:r>
    </w:p>
    <w:p>
      <w:r>
        <w:t>II - à venda ou aquisição de terreno;</w:t>
      </w:r>
    </w:p>
    <w:p>
      <w:r>
        <w:t>III - à aquisição somente de vaga de garagem ou de boxe de estacionamento.</w:t>
      </w:r>
    </w:p>
    <w:p>
      <w:r>
        <w:t>§ 12. A inobservância das condições estabelecidas neste artigo importará em exigência do imposto com base no ganho de capital, acrescido de:</w:t>
      </w:r>
    </w:p>
    <w:p>
      <w:r>
        <w:t>I - juros de mora, calculados a partir do segundo mês subseqüente ao do recebimento do valor ou de parcela do valor do imóvel vendido; e</w:t>
      </w:r>
    </w:p>
    <w:p>
      <w:r>
        <w:t>II - multa de ofício ou de mora calculada a partir do primeiro dia útil do segundo mês seguinte ao do recebimento do valor ou de parcela do valor do imóvel vendido, se o imposto não for pago até trinta dias após o prazo de 180 (cento e oitenta) dias de que trata o caput deste artigo.</w:t>
      </w:r>
    </w:p>
    <w:p>
      <w:r>
        <w:t>Art. 3º Para a apuração da base de cálculo do imposto sobre a renda incidente sobre o ganho de capital por ocasião da alienação, a qualquer título, de bens imóveis realizada por pessoa física residente no País, serão aplicados fatores de redução do ganho de capital apurado.</w:t>
      </w:r>
    </w:p>
    <w:p>
      <w:r>
        <w:t>§ 1º A base de cálculo do imposto corresponderá à multiplicação do ganho de capital pelos fatores de redução, que serão determinados pelas seguintes fórmulas:</w:t>
      </w:r>
    </w:p>
    <w:p>
      <w:r>
        <w:t>I - nas alienações ocorridas entre 16 de junho de 2005 e 13 de outubro de 2005, FR = 1/1,0035m, onde "m" corresponde ao número de meses-calendário, ou fração, decorridos entre o mês de janeiro de 1996 ou a data de aquisição do imóvel, se posterior, e o mês de sua alienação.</w:t>
      </w:r>
    </w:p>
    <w:p>
      <w:r>
        <w:t>II - nas alienações ocorridas entre 14 de outubro de 2005 e 30 de novembro de 2005, FR1 = 1/1,0060m1, onde "m1" corresponde ao número de meses-calendário, ou fração, decorridos entre o mês de janeiro de 1996 ou a data de aquisição do imóvel, se posterior, e o mês de sua alienação.</w:t>
      </w:r>
    </w:p>
    <w:p>
      <w:r>
        <w:t>III - nas alienações ocorridas a partir de 1º de dezembro de 2005:</w:t>
      </w:r>
    </w:p>
    <w:p>
      <w:r>
        <w:t>a) FR1 = 1/1,0060m1, onde "m1" corresponde ao número de meses-calendário, ou fração, decorridos entre o mês de janeiro de 1996 ou a data de aquisição do imóvel, se posterior, e o mês de novembro de 2005, para imóveis adquiridos até o mês de novembro de 2005; e</w:t>
      </w:r>
    </w:p>
    <w:p>
      <w:r>
        <w:t>b) FR2 = 1/1,0035m2, onde "m2" corresponde ao número de meses-calendário, ou fração, decorridos entre o mês de dezembro de 2005, ou o mês da aquisição do imóvel, se posterior, e o de sua alienação.</w:t>
      </w:r>
    </w:p>
    <w:p>
      <w:r>
        <w:t>§ 2º Aplicam-se, sucessivamente e quando cabíveis:</w:t>
      </w:r>
    </w:p>
    <w:p>
      <w:r>
        <w:t>I - a redução prevista no art. 18 da Lei nº 7.713, de 22 de dezembro de 1988, na alienação de imóvel adquirido até 31 de dezembro de 1988;</w:t>
      </w:r>
    </w:p>
    <w:p>
      <w:r>
        <w:t>II - o fator de redução FR de que trata o inciso I do § 1º, nas alienações ocorridas entre 16 de junho de 2005 e 13 de outubro de 2005; ou</w:t>
      </w:r>
    </w:p>
    <w:p>
      <w:r>
        <w:t>III - o fator de redução FR1 de que trata o inciso II do § 1º, nas alienações ocorridas entre 14 de outubro de 2005 e 30 de novembro de 2005; ou</w:t>
      </w:r>
    </w:p>
    <w:p>
      <w:r>
        <w:t>IV - nas alienações ocorridas a partir de 1º de dezembro de 2005, os fatores de redução:</w:t>
      </w:r>
    </w:p>
    <w:p>
      <w:r>
        <w:t>a) FR1 de que trata a alínea "a" do inciso III do § 1º; e</w:t>
      </w:r>
    </w:p>
    <w:p>
      <w:r>
        <w:t>b) FR2 de que trata a alínea "b" do inciso III do § 1º.</w:t>
      </w:r>
    </w:p>
    <w:p>
      <w:r>
        <w:t>§ 3º A aplicação de cada redução de que trata o § 2º dar-se-á sobre o ganho de capital diminuído das reduções anteriores.</w:t>
      </w:r>
    </w:p>
    <w:p>
      <w:r>
        <w:t>§ 4º Na alienação em conjunto de imóvel constituído de partes adquiridas em datas diferentes, a redução aplica-se à parcela do ganho de capital que corresponder a cada parte, observando-se que:</w:t>
      </w:r>
    </w:p>
    <w:p>
      <w:r>
        <w:t>I - a redução correspondente a cada parte é determinada em função da data de sua aquisição e aplicada sobre a parcela do ganho de capital a ela correspondente;</w:t>
      </w:r>
    </w:p>
    <w:p>
      <w:r>
        <w:t>II - a parcela do ganho de capital correspondente a cada parte é determinada aplicando-se sobre o total do ganho de capital o percentual resultante da relação entre o custo da parte objeto da redução e o custo total do imóvel, ou entre a área da parte objeto da redução e a área total do imóvel.</w:t>
      </w:r>
    </w:p>
    <w:p>
      <w:r>
        <w:t>§ 5º O disposto no § 4º aplica-se à construção, ampliação ou reforma, ressalvado o disposto no § 6º.</w:t>
      </w:r>
    </w:p>
    <w:p>
      <w:r>
        <w:t>§ 6º Na alienação de imóvel constituído por terreno adquirido até 31 de dezembro de 1995 e de edificação, ampliação ou reforma iniciada até essa data, ainda que concluída em ano posterior, informada na Declaração de Ajuste Anual, os fatores de redução de que trata o caput são determinados em função do ano de aquisição do terreno e aplicado sobre todo o ganho de capital.</w:t>
      </w:r>
    </w:p>
    <w:p>
      <w:r>
        <w:t>Art. 4º Aplica-se, no que couber, às alienações de que trata esta Instrução Normativa o disposto na Instrução Normativa SRF nº 84, de 11 de outubro de 2001.</w:t>
      </w:r>
    </w:p>
    <w:p>
      <w:r>
        <w:t>Art. 5º Esta Instrução Normativa entra em vigor na data de sua publicação, produzindo efeitos para as operações realizadas a partir de 16 de junho de 2005.</w:t>
      </w:r>
    </w:p>
    <w:p>
      <w:r>
        <w:t>Art. 6º Fica revogado o inciso II do caput e os §§ 2º e 3º do art. 29 da Instrução Normativa SRF nº 84, de 2001.</w:t>
      </w:r>
    </w:p>
    <w:p>
      <w:r>
        <w:t>JORGE ANTONIO DEHER RACHID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Instrução Normativa SRF nº 599, de 28 de dezembro de 2005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