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Ato Declaratório SRF nº 96, de 26 de novembro de 1999</w:t>
      </w:r>
    </w:p>
    <w:p>
      <w:r>
        <w:t>Dispõe sobre o prazo para a repetição de indébito relativa a tributo ou contribuição pago com base em lei posteriormente declarada inconstitucional pelo Supremo Tribunal Federal no exercício dos controles difuso e concentrado.</w:t>
      </w:r>
    </w:p>
    <w:p>
      <w:r>
        <w:t>O SECRETÁRIO DA RECEITA FEDERAL, no uso de suas atribuições, e tendo em vista o teor do Parecer PGFN/CAT/No 1.538, de 1999, declara:</w:t>
      </w:r>
    </w:p>
    <w:p>
      <w:r>
        <w:t>I - o prazo para que o contribuinte possa pleitear a restituição de tributo ou contribuição pago indevidamente ou em valor maior que o devido, inclusive na hipótese de o pagamento ter sido efetuado com base em lei posteriormente declarada inconstitucional pelo Supremo Tribunal Federal em ação declaratória ou em recurso extraordinário, extingue-se após o transcurso do prazo de 5 (cinco) anos, contado da data da extinção do crédito tributário - arts. 165, I, e 168, I, da Lei No 5.172, de 25 de outubro de 1966 (Código Tributário Nacional).</w:t>
      </w:r>
    </w:p>
    <w:p>
      <w:r>
        <w:t>II - o prazo referido no item anterior aplica-se também à restituição do imposto de renda na fonte incidente sobre os rendimentos recebidos como verbas indenizatórias a título de incentivo à adesão a Programas de Desligamento Voluntário - PDV.</w:t>
      </w:r>
    </w:p>
    <w:p>
      <w:r>
        <w:t>EVERARDO MACIEL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Ato Declaratório SRF nº 96, de 26 de novembro de 1999</dc:title>
  <dc:subject>Brazilian Federal Law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