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Executivo RFB nº 2, de 6 de março de 2024</w:t>
      </w:r>
    </w:p>
    <w:p>
      <w:r>
        <w:t>Dispõe sobre a restituição do Imposto sobre a Renda da Pessoa Física, referente ao exercício de 2024, ano-calendário de 2023.</w:t>
      </w:r>
    </w:p>
    <w:p>
      <w:r>
        <w:t>O SECRETÁRIO ESPECIAL DA RECEITA FEDERAL DO BRASIL, no uso da atribuição que lhe confere o inciso III do art. 350 do Regimento Interno da Secretaria Especial da Receita Federal do Brasil, aprovado pela Portaria ME nº 284, de 27 de julho de 2020, e tendo em vista o disposto na Lei nº 9.250, de 26 de dezembro de 1995, na Lei nº 12.527, de 18 de novembro de 2011, e no Decreto nº 7.724, de 16 de maio de 2012, declara:</w:t>
      </w:r>
    </w:p>
    <w:p>
      <w:r>
        <w:t>Art. 1º A restituição do Imposto sobre a Renda da Pessoa Física - IRPF, referente ao exercício de 2024, ano-calendário de 2023, será efetuada em 5 (cinco) lotes, no período de maio a setembro de 2024.</w:t>
      </w:r>
    </w:p>
    <w:p>
      <w:r>
        <w:t>Parágrafo único. O valor a restituir será disponibilizado ao contribuinte na agência bancária por ele indicada na Declaração de Ajuste Anual do Imposto sobre a Renda da Pessoa Física referente a 2024 - DIRPF 2024, de acordo com o seguinte cronograma:</w:t>
      </w:r>
    </w:p>
    <w:p>
      <w:r>
        <w:t>I - 1º (primeiro) lote, em 31 de maio de 2024;</w:t>
      </w:r>
    </w:p>
    <w:p>
      <w:r>
        <w:t>II - 2º (segundo) lote, em 28 de junho de 2024;</w:t>
      </w:r>
    </w:p>
    <w:p>
      <w:r>
        <w:t>III - 3º (terceiro) lote, em 31 de julho de 2024;</w:t>
      </w:r>
    </w:p>
    <w:p>
      <w:r>
        <w:t>IV - 4º (quarto) lote, em 30 de agosto de 2024; e</w:t>
      </w:r>
    </w:p>
    <w:p>
      <w:r>
        <w:t>V - 5º (quinto) lote, em 30 de setembro de 2024.</w:t>
      </w:r>
    </w:p>
    <w:p>
      <w:r>
        <w:t>Art. 2º As restituições serão disponibilizadas para o contribuinte pela ordem de entrega das DIRPF 2024, com observância das seguintes regras de preferência:</w:t>
      </w:r>
    </w:p>
    <w:p>
      <w:r>
        <w:t>I - as restituições dos contribuintes a que se referem o § 2º do art. 3º da Lei nº 10.741, de 1º de outubro de 2003, o art. 69-A da Lei nº 9.784, de 29 de janeiro de 1999, e o inciso II do parágrafo único do art. 16 da Lei nº 9.250, de 26 de dezembro de 1995;</w:t>
      </w:r>
    </w:p>
    <w:p>
      <w:r>
        <w:t>II - as restituições de contribuintes que utilizarem a declaração pré-preenchida ou optarem por receber a restituição por meio de PIX; e</w:t>
      </w:r>
    </w:p>
    <w:p>
      <w:r>
        <w:t>III - as restituições dos demais contribuintes.</w:t>
      </w:r>
    </w:p>
    <w:p>
      <w:r>
        <w:t>Art. 3º O disposto neste Ato Declaratório Executivo não se aplica às DIRPF 2024 retidas para análise em decorrência de inconsistências nas informações declaradas.</w:t>
      </w:r>
    </w:p>
    <w:p>
      <w:r>
        <w:t>Art. 4º Este Ato Declaratório Executivo entra em vigor na data de sua publicação no Diário Oficial da União.</w:t>
      </w:r>
    </w:p>
    <w:p>
      <w:r>
        <w:t>ROBINSON SAKIYAMA BARREIRINHAS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Executivo RFB nº 2, de 6 de março de 2024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