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Cosit nº 26, de 29 de junho de 2000</w:t>
      </w:r>
    </w:p>
    <w:p>
      <w:r>
        <w:t xml:space="preserve">Assunto: Imposto sobre a Renda de Pessoa Física - IRPF </w:t>
      </w:r>
      <w:r>
        <w:t xml:space="preserve">Ementa: A cessão de direitos representados por créditos líquidos e certos contra a Fazenda Pública está sujeita à apuração de ganho de capital, sobre o qual incidirá imposto de renda na forma da legislação pertinente à matéria. </w:t>
      </w:r>
      <w:r>
        <w:t>Dispositivos Legais: Arts. 123 da Lei n° 5.172, de 1966 (Código Tributário Nacional), 986, 987, 1065 e 1066 da Lei n° 3.071, de 1916 (Código Civil), 1°, 3º, caput e §§ 2º a 4º, e 16, caput e § 4°, da Lei nº 7.713, de 1988, 21, caput e §§ 1° e 2°, e 32 da Lei n° 8.981, de 1995, e 2°, 25 e 27 da Lei n° 9.430, de 1996.</w:t>
      </w:r>
    </w:p>
    <w:p>
      <w:r>
        <w:t xml:space="preserve">CARLOS ALBERTO DE NIZA E CASTRO </w:t>
      </w:r>
      <w:r>
        <w:t>Coordenador-Geral</w:t>
      </w:r>
    </w:p>
    <w:p>
      <w:r>
        <w:t>Nota Normas: Este documento foi tornado público em cumprimento à Lei de Acesso à Informação.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Cosit nº 26, de 29 de junho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