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CST nº 173, de 26 de setembro de 1974</w:t>
      </w:r>
    </w:p>
    <w:p>
      <w:r>
        <w:t xml:space="preserve">02 - Imposto Sobre a Renda e Proventos </w:t>
      </w:r>
      <w:r>
        <w:t xml:space="preserve">02.03 – Fonte </w:t>
      </w:r>
      <w:r>
        <w:t xml:space="preserve">02.03.1999 – Outros. </w:t>
      </w:r>
      <w:r>
        <w:t>Lucros decorrentes de prêmios em dinheiro: tributáveis em 30%, na fonte, os obtidos em loterias, sorteios e apostas. Os prêmios obtidos em competições desportivas, artísticas, científicas e literárias, exceto se outorgados através de sorteios, serão tributados como rendimentos do trabalho, classificáveis na cédula C ou D, conforme haja ou não vínculo empregatício entre o beneficiário e a fonte pagadora.</w:t>
      </w:r>
    </w:p>
    <w:p>
      <w:r>
        <w:t>1. Dúvidas são levantadas sobre a inteligência do inciso 3º do art. 301 do Regulamento do Imposto de Renda, aprovado pelo Decreto nº 58.400-66.</w:t>
      </w:r>
    </w:p>
    <w:p>
      <w:r>
        <w:t>2. Preceitua aquela disposição legal estarem sujeitos ao imposto na fonte, à razão de 30% (trinta por cento).</w:t>
      </w:r>
    </w:p>
    <w:p>
      <w:r>
        <w:t>"Os lucros decorrentes de prêmios em dinheiro obtidos em loterias, mesmo as de finalidade assistencial, inclusive as exploradas diretamente pelo Estado, concursos desportivos em geral, compreendidos os de turfe e sorteios de qualquer espécie, exclusive os de antecipação nos títulos de capitalizações e os de amortização e resgate das ações das sociedades anônimas (Lei nº 4.506, art. 14)".</w:t>
      </w:r>
    </w:p>
    <w:p>
      <w:r>
        <w:t>3. Questiona-se se são tributáveis os prêmios em dinheiro, obtidos em concurso de piano, em competição hípica e em corrida de automóveis.</w:t>
      </w:r>
    </w:p>
    <w:p>
      <w:r>
        <w:t>4. Uma análise literal da descrição impositiva conduz desde logo ao entendimento de que são tributáveis na fonte, segundo o dispositivo transcrito, os lucros de prêmios obtidos em loterias e sorteios. Dentre os sorteios, a lei exclui tão-somente os de antecipação nos títulos de capitalização e os de amortização e resgate das ações das sociedades anônimas; não admite, entretanto, para loterias qualquer exceção, nem mesmo as de finalidade assistencial, inclusive as exploradas diretamente pelo estado.</w:t>
      </w:r>
    </w:p>
    <w:p>
      <w:r>
        <w:t>5. São mencionados os concursos desportivos em geral e os de turfe em particular, que, dentro do contexto em que se inserem, devem ser entendidos como a prática de apostas em resultados de certames desportivos. Depreende-se, portanto, que a tributação em tela decorre, não da participação em competições, mas dos sorteios ou apostas que com base nelas se realizem.</w:t>
      </w:r>
    </w:p>
    <w:p>
      <w:r>
        <w:t>6. Desse modo exceto se outorgados através de sorteio, refogem à incidência comentada os prêmios conquistados em competições hípicas, em corridas de automóveis e semelhantes. Tais rendimentos não escapam, todavia, à tributação. Outorgados pela avaliação do desempenho dos participantes, assumem o aspecto de remuneração do trabalho e, como tal, são gravados consoante a legislação específica na fonte, como antecipação, e na declaração, classificáveis na cédula C ou D, conforme haja ou não vínculo empregatício entre o beneficiário e a fonte pagadora; ou somente na fonte, se residente ou domiciliado no exterior o beneficiário, de acordo com o art. 292, § 1º do RIR.</w:t>
      </w:r>
    </w:p>
    <w:p>
      <w:r>
        <w:t>7. O raciocínio se aplica a outras espécies de concursos, como os artísticos, os científicos e os literários. Por conseguinte, o valor dos prêmios distribuídos em concursos de canto, dança, execução instrumental e outros do gênero, são tributáveis na forma exposta.</w:t>
      </w:r>
    </w:p>
    <w:p>
      <w:r>
        <w:t>À consideração superior.</w:t>
      </w:r>
    </w:p>
    <w:p>
      <w:r>
        <w:t>SLTN, 23 de setembro de 1974. – Olavo Nery Corsatto, A.F.T.F. MNTF: 3.15.01.00 – 3.05.01.01 – 3.05.10.00 – 3.10.00.00.</w:t>
      </w:r>
    </w:p>
    <w:p>
      <w:r>
        <w:t>De acordo.</w:t>
      </w:r>
    </w:p>
    <w:p>
      <w:r>
        <w:t xml:space="preserve">Publique-se e, a seguir, encaminhem-se cópias às SS.RR.R.F. para conhecimento e ciência aos demais subordinados. </w:t>
      </w:r>
    </w:p>
    <w:p>
      <w:r>
        <w:t>Coordenação do Sistema de Tributação. – Antonio Augusto de Mesquita Neto, Coordenador.</w:t>
      </w:r>
    </w:p>
    <w:p>
      <w:r>
        <w:t>Nota Normas: Este documento foi tornado público em cumprimento à Lei de Acesso à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CST nº 173, de 26 de setembro de 1974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