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115, de 29 de junho de 2021</w:t>
      </w:r>
    </w:p>
    <w:p>
      <w:r>
        <w:t xml:space="preserve">Assunto: Imposto sobre a Renda de Pessoa Física - IRPF </w:t>
      </w:r>
      <w:r>
        <w:t xml:space="preserve">DEPÓSITO NÃO REMUNERADO MANTIDO EM INSTITUIÇÃO FINANCEIRA NO EXTERIOR. TRANSFERÊNCIA DO EXTERIOR PARA O BRASIL. GANHO DE CAPITAL. ISENÇÃO DO IMPOSTO SOBRE A RENDA RELATIVO AO ACRÉSCIMO PATRIMONIAL DECORRENTE DA VARIAÇÃO CAMBIAL. </w:t>
      </w:r>
      <w:r>
        <w:t xml:space="preserve">É tributável pelo imposto sobre a renda, sob a forma de ganho de capital, o acréscimo patrimonial decorrente da variação cambial de depósito não remunerado auferido por ocasião da transferência do valor depositado para o Brasil, à alíquota de 15% (quinze por cento) para fatos geradores ocorridos até o ano-calendário de 2016 ou às alíquotas progressivas estabelecidas pelo art. 21 da Lei nº 8.981, de 20 de janeiro de 1995, para os fatos geradores ocorridos a partir do ano-calendário de 2017. </w:t>
      </w:r>
      <w:r>
        <w:t xml:space="preserve">Na hipótese de direitos adquiridos em moeda estrangeira com rendimentos auferidos originariamente em reais, o ganho de capital tributável corresponde à diferença positiva em reais entre o valor de alienação da moeda depositada em conta não remunerada e o seu custo de aquisição - o valor originalmente depositado, sendo isenta a variação cambial apurada até 31 de dezembro do ano calendário anterior ao da transferência. </w:t>
      </w:r>
      <w:r>
        <w:t>Dispositivos Legais: Lei nº 5.172, de 25 de outubro de 1966 - Código Tributário Nacional (CTN), arts. 43 e 111; Lei nº 7.713, de 22 de dezembro de 1988, art. 3º; Lei nº 8.981, de 20 de janeiro de 1995, art. 21; Lei nº 9.250, de 26 de dezembro de 1995, arts. 22 e 25; Medida Provisória nº 2.158-35, de 24 de agosto de 2001, art. 24; Regulamento do Imposto sobre a Renda (RIR/2018), art. 35, inciso V, alínea "i", aprovado pelo art. 1º do Decreto nº 9.580, de 22 de novembro de 2018; Instrução Normativa SRF nº 118, de 28 de dezembro de 2000, arts. 2º e 11, § 1º; Instrução Normativa RFB nº 599, de 28 de dezembro de 2005, art. 1º; e Instrução Normativa RFB nº 1.500, de 298 de outubro de 2014, art. 9º, inciso IX.</w:t>
      </w:r>
    </w:p>
    <w:p>
      <w:r>
        <w:t>SC Cosit nº 115-2021</w:t>
      </w:r>
    </w:p>
    <w:p>
      <w:r>
        <w:t xml:space="preserve">FERNANDO MOMBELLI </w:t>
      </w:r>
      <w:r>
        <w:t>Coordenador-Geral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115, de 29 de junho de 2021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