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162, de 7 de agosto de 2023</w:t>
      </w:r>
    </w:p>
    <w:p>
      <w:r>
        <w:t xml:space="preserve">Assunto: Imposto sobre a Renda de Pessoa Física - IRPF </w:t>
      </w:r>
      <w:r>
        <w:t xml:space="preserve">IMPOSTO SOBRE A RENDA DA PESSOA FÍSICA. JUROS DE MORA EM RAZÃO DO ATRASO NO PAGAMENTO DE REMUNERAÇÃO POR EXERCÍCIO DE EMPREGO, CARGO OU FUNÇÃO. NÃO INCIDÊNCIA. </w:t>
      </w:r>
      <w:r>
        <w:t xml:space="preserve">Não incide imposto sobre a renda sobre os juros de mora devidos pelo atraso no pagamento de remuneração por exercício de emprego, cargo ou função. </w:t>
      </w:r>
      <w:r>
        <w:t xml:space="preserve">Dispositivos Legais: Lei nº 5.172, de 25 de outubro de 1966 - Código Tributário Nacional (CTN), art. 43, inciso II, e § 1º; Lei nº 7.713, de 22 de dezembro de 1988, art. 3º, § 1º; Lei nº 10.522, de 19 de julho de 2002, art. 19-A, caput, e § 1º; IN RFB nº 1.500, de 29 de outubro de 2014, arts. 11, caput e inciso XV, 24, § 6º, 36, § 4º, e 62, § 9º. </w:t>
      </w:r>
      <w:r>
        <w:t xml:space="preserve">Assunto: Processo Administrativo Fiscal </w:t>
      </w:r>
      <w:r>
        <w:t xml:space="preserve">CONSULTA. INEFICÁCIA PARCIAL. </w:t>
      </w:r>
      <w:r>
        <w:t xml:space="preserve">Não produz efeitos a consulta formulada que tiver por objetivo a prestação de assessoria jurídica ou contábil-fiscal pela RFB. </w:t>
      </w:r>
      <w:r>
        <w:t>Dispositivos Legais: Instrução Normativa RFB nº 2058, de 9 de dezembro de 2021, art. 27, caput, inciso XIV.</w:t>
      </w:r>
    </w:p>
    <w:p>
      <w:r>
        <w:t>SC Cosit nº 162-2023</w:t>
      </w:r>
    </w:p>
    <w:p>
      <w:r>
        <w:t xml:space="preserve">RODRIGO AUGUSTO VERLY DE OLIVEIRA </w:t>
      </w:r>
      <w:r>
        <w:t>Coordenador-Geral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162, de 7 de agosto de 2023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