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173, de 11 de agosto de 2023</w:t>
      </w:r>
    </w:p>
    <w:p>
      <w:r>
        <w:t xml:space="preserve">Assunto: Contribuição para o PIS/Pasep </w:t>
      </w:r>
      <w:r>
        <w:t xml:space="preserve">NÃO CUMULATIVIDADE. CRÉDITOS. INSUMOS. ÁGUA. SERVIÇOS DE LAVANDERIA. POSSIBILIDADE. BENS E SERVIÇOS SUJEITOS AO PAGAMENTO DA CONTRIBUIÇÃO. RATEIO EM CASO DE UTILIZAÇÃO MISTA. </w:t>
      </w:r>
      <w:r>
        <w:t xml:space="preserve">Desde que atendidos os requisitos da legislação de regência, a água adquirida para ser utilizada especificamente na prestação de serviços típicos de lavanderias é considerada insumo para fins de apropriação de créditos da não cumulatividade da Contribuição para o PIS/Pasep. </w:t>
      </w:r>
      <w:r>
        <w:t xml:space="preserve">Não se considera insumo a água utilizada para outras finalidades, tais como limpeza do estabelecimento, manutenção de jardins, funcionamento de instalações sanitárias, etc. Nesse sentido, é necessário que o emprego da água adquirida pela interessada seja controlado adequadamente, mediante identificação de sua destinação e das quantidades utilizadas. </w:t>
      </w:r>
      <w:r>
        <w:t xml:space="preserve">Destarte, para a devida apuração do crédito de insumo é necessário que se atenda às condições estabelecidas na legislação de regência, como por exemplo ter havido o pagamento da Contribuição para o PIS/Pasep por parte dos fornecedores de água (bens e serviços sujeitos ao pagamento da contribuição), bem como que se proceda ao rateio em caso de utilização da água para finalidades diversas que não a de sua utilização na prestação do serviço de lavanderia. </w:t>
      </w:r>
      <w:r>
        <w:t xml:space="preserve">Tanto a aquisição de insumos quanto a sua utilização devem ser passíveis de comprovação mediante apresentação de documentação hábil e idônea, que, enquanto os fatos geradores em questão não decaírem, pode ser exigida a qualquer tempo pela Receita Federal, inclusive em caso de eventual procedimento de fiscalização. </w:t>
      </w:r>
      <w:r>
        <w:t xml:space="preserve">Dispositivos Legais: Lei nº 10.637, de 2002, art. 3º, inciso II; Parecer Normativo Cosit/RFB nº 5, de 2018 </w:t>
      </w:r>
      <w:r>
        <w:t xml:space="preserve">Assunto: Contribuição para o Financiamento da Seguridade Social - Cofins </w:t>
      </w:r>
      <w:r>
        <w:t xml:space="preserve">NÃO CUMULATIVIDADE. CRÉDITOS. INSUMOS. ÁGUA. SERVIÇOS DE LAVANDERIA. POSSIBILIDADE. BENS E SERVIÇOS SUJEITOS AO PAGAMENTO DA CONTRIBUIÇÃO. RATEIO EM CASO DE UTILIZAÇÃO MISTA. </w:t>
      </w:r>
      <w:r>
        <w:t xml:space="preserve">Desde que atendidos os requisitos da legislação de regência, a água adquirida para ser utilizada especificamente na prestação de serviços típicos de lavanderias é considerada insumo para fins de apropriação de créditos da não cumulatividade da Cofins. </w:t>
      </w:r>
      <w:r>
        <w:t xml:space="preserve">Não se considera insumo a água utilizada para outras finalidades, tais como limpeza do estabelecimento, manutenção de jardins, funcionamento de instalações sanitárias, etc. Nesse sentido, é necessário que o emprego da água adquirida pela interessada seja controlado adequadamente, mediante identificação de sua destinação e das quantidades utilizadas. </w:t>
      </w:r>
      <w:r>
        <w:t xml:space="preserve">Destarte, para a devida apuração do crédito de insumo é necessário que se atenda às condições estabelecidas na legislação de regência, como por exemplo ter havido o pagamento da Cofins por parte dos fornecedores de água (bens e serviços sujeitos ao pagamento da contribuição), bem como que se proceda ao rateio em caso de utilização da água para finalidades diversas que não a de sua utilização na prestação do serviço de lavanderia. </w:t>
      </w:r>
      <w:r>
        <w:t xml:space="preserve">Tanto a aquisição de insumos quanto a sua utilização devem ser passíveis de comprovação mediante apresentação de documentação hábil e idônea, que, enquanto os fatos geradores em questão não decaírem, pode ser exigida a qualquer tempo pela Receita Federal, inclusive em caso de eventual procedimento de fiscalização. </w:t>
      </w:r>
      <w:r>
        <w:t>Dispositivos Legais: Lei nº 10.833, de 2003, art. 3º, inciso II; Parecer Normativo Cosit/RFB nº 5, de 2018.</w:t>
      </w:r>
    </w:p>
    <w:p>
      <w:r>
        <w:t>SC Cosit Nº 173-2023</w:t>
      </w:r>
    </w:p>
    <w:p>
      <w:r>
        <w:t xml:space="preserve">RODRIGO AUGUSTO VERLY DE OLIVEIRA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173, de 11 de agosto de 2023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