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179, de 24 de junho de 2024</w:t>
      </w:r>
    </w:p>
    <w:p>
      <w:r>
        <w:t xml:space="preserve">Assunto: Imposto sobre a Renda de Pessoa Física - IRPF </w:t>
      </w:r>
      <w:r>
        <w:t xml:space="preserve">Ementa: DIREITO DE FAMÍLIA. PENSÃO ALIMENTÍCIA. PRESTAÇÃO COMPENSATÓRIA. INDEDUTIBILIDADE. </w:t>
      </w:r>
      <w:r>
        <w:t xml:space="preserve">O pagamento de prestação compensatória (alimentos compensatórios) em face do Direito de Família não se enquadra na redução da base de cálculo do IRPF disposta nos arts. 4º, inciso II, e 8º, inciso II, alínea "f", da Lei nº 9.250, de 26 de dezembro de 1995, com a redação dada pelo art. 21 da Lei nº 11.727, de 23 de junho de 2008. </w:t>
      </w:r>
      <w:r>
        <w:t>Dispositivos Legais: Lei nº 9.250, de 26 de dezembro de 1995, arts. 4º, inciso II, e 8º, inciso II, alínea "f".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179, de 24 de junho de 2024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