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200, de 14 de dezembro de 2021</w:t>
      </w:r>
    </w:p>
    <w:p>
      <w:r>
        <w:t xml:space="preserve">Assunto: Imposto sobre a Renda Retido na Fonte - IRRF </w:t>
      </w:r>
      <w:r>
        <w:t xml:space="preserve">RENDIMENTOS DE POUPANÇA. CONDOMÍNIO RESIDENCIAL. TRIBUTAÇÃO. </w:t>
      </w:r>
      <w:r>
        <w:t xml:space="preserve">Incide imposto sobre a renda retido na fonte sobre os rendimentos auferidos em contas de depósitos de poupança mantidas em nome de condomínio residencial. </w:t>
      </w:r>
      <w:r>
        <w:t xml:space="preserve">Dispositivos Legais: Lei nº 8.981, de 1995, arts. 68 e 69; Lei nº 11.033, de 2004, art. 1º; Decreto nº 3.000, de 1999, art. 777, III; Decreto nº 9.580, de 2018, art. 862, III; IN RFB nº 1.585, de 2015, arts. 46 e 55, I. </w:t>
      </w:r>
      <w:r>
        <w:t xml:space="preserve">ASSUNTO: NORMAS DE ADMINISTRAÇÃO TRIBUTÁRIA </w:t>
      </w:r>
      <w:r>
        <w:t xml:space="preserve">INEFICÁCIA PARCIAL. </w:t>
      </w:r>
      <w:r>
        <w:t xml:space="preserve">Não produz efeitos a consulta formulada em tese, com referência a fato genérico, ou, ainda, que não identifique o dispositivo da legislação tributária sobre cuja aplicação haja dúvida. </w:t>
      </w:r>
      <w:r>
        <w:t xml:space="preserve">Dispositivos Legais: Decreto nº 7.574, de 1972, arts. 88 e 94; Instrução Normativa RFB nº 1.396, de 2013, art.18, I e II, Parecer Normativo CST nº 342, de 1970. </w:t>
      </w:r>
    </w:p>
    <w:p>
      <w:r>
        <w:t>SC Cosit nº 200-2021</w:t>
      </w:r>
    </w:p>
    <w:p>
      <w:r>
        <w:t xml:space="preserve">FERNANDO MOMBELLI </w:t>
      </w:r>
      <w:r>
        <w:t>Coordenador-Geral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200, de 14 de dezembro de 2021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