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209, de 16 de dezembro de 2021</w:t>
      </w:r>
    </w:p>
    <w:p>
      <w:r>
        <w:t xml:space="preserve">Assunto: Imposto sobre a Renda Retido na Fonte - IRRF </w:t>
      </w:r>
      <w:r>
        <w:t xml:space="preserve">ABONO PECUNIÁRIO. TERÇO CONSTITUCIONAL. </w:t>
      </w:r>
      <w:r>
        <w:t xml:space="preserve">O abono pecuniário de férias de que trata o art. 143 da Consolidação das Leis do Trabalho, aprovada pelo Decreto-Lei nº 5.452, de 1º de maio de 1943, tem a sua tributação pelo imposto sobre a renda afastada em decorrência de jurisprudência pacífica do Superior Tribunal de Justiça, reconhecida pelo Ato Declaratório PGFN nº 6, de 16 de novembro de 2006. </w:t>
      </w:r>
      <w:r>
        <w:t xml:space="preserve">O adicional constitucional de férias (terço constitucional) incidente sobre o abono pecuniário de férias, pago no curso do contrato de trabalho, é tributado pelo imposto sobre a renda. </w:t>
      </w:r>
      <w:r>
        <w:t xml:space="preserve">Dispositivos Legais: Lei nº 13.874, de 20 de setembro de 2019, art. 17; Regulamento do Imposto sobre a Renda (RIR/2018), aprovado pelo Decreto nº 9.580, de 22 de dezembro de 2018, art. 682, § 1º; Instrução Normativa RFB nº 1.500, de 29 de outubro de 2014, art. 62; Ato Declaratório PGFN nº 6, de 16 de novembro de 2006. </w:t>
      </w:r>
      <w:r>
        <w:t xml:space="preserve">Assunto: Processo Administrativo Fiscal </w:t>
      </w:r>
      <w:r>
        <w:t xml:space="preserve">CONSULTA SOBRE A INTERPRETAÇÃO DA LEGISLAÇÃO TRIBUTÁRIA. </w:t>
      </w:r>
      <w:r>
        <w:t xml:space="preserve">Não produz efeitos a consulta quando o fato estiver disciplinado em ato normativo publicado na Imprensa Oficial antes de sua apresentação. </w:t>
      </w:r>
      <w:r>
        <w:t>Dispositivos Legais: Decreto nº 70.235, de 6 de março de 1972, art. 52, inciso VI; Instrução Normativa RFB nº 1.396, de 16 de setembro de 2013, art. 18, inciso IX.</w:t>
      </w:r>
    </w:p>
    <w:p>
      <w:r>
        <w:t>SC Cosit nº 209-2021</w:t>
      </w:r>
    </w:p>
    <w:p>
      <w:r>
        <w:t xml:space="preserve">FERNANDO MOMBELLI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209, de 16 de dezembro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