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240, de 19 de agosto de 2019</w:t>
      </w:r>
    </w:p>
    <w:p>
      <w:r>
        <w:t xml:space="preserve">Assunto: Imposto sobre a Renda Retido na Fonte - IRRF </w:t>
      </w:r>
      <w:r>
        <w:t xml:space="preserve">FUNDO DE GARANTIA DO TEMPO DE SERVIÇO (FGTS). CONTRIBUINTE RESIDENTE NO EXTERIOR. ISENÇÃO. </w:t>
      </w:r>
      <w:r>
        <w:t xml:space="preserve">O recebimento de valores depositados em contas vinculadas do FGTS é isento do imposto sobre a renda, ainda que o beneficiário seja residente no exterior, não incidindo o IRRF sobre tais valores, seja no momento do pagamento por meio de depósito em conta bancária no Brasil, seja em sua posterior remessa para o próprio beneficiário no exterior. </w:t>
      </w:r>
      <w:r>
        <w:t>Dispositivos Legais: Lei nº 8.036, de 11 de maio de 1990, art. 28, parágrafo único.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240, de 19 de agosto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