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53, de 16 de dezembro de 2013</w:t>
      </w:r>
    </w:p>
    <w:p>
      <w:r>
        <w:t>ASSUNTO: IMPOSTO SOBRE A RENDA RETIDO NA FONTE – IRRF EMENTA: PARTICIPAÇÃO DOS TRABALHADORES NO LUCRO DAS EMPRESAS. - TRIBUTAÇÃO EXCLUSIVA NA FONTE DEDUÇÃO Os valores correspondentes a dependentes não são passíveis de dedução na determinação da base de cálculo do imposto de renda incidente exclusivamente na fonte sobre os rendimentos relativos à participação dos trabalhadores nos lucros ou resultados da empresa. DISPOSITIVOS LEGAIS: Lei nº 10.101, de 2000, art. 3º parágrafos 5º, 6º, 10º e 11º; Decreto 3000, de 1999, artigos 620, 641, 642 e 646, inc.I e II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53, de 16 de dezembro de 2013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