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6, de 3 de janeiro de 2019</w:t>
      </w:r>
    </w:p>
    <w:p>
      <w:r>
        <w:t xml:space="preserve">ASSUNTO: IMPOSTO SOBRE A RENDA DE PESSOA FÍSICA - IRPF </w:t>
      </w:r>
      <w:r>
        <w:t xml:space="preserve">EMENTA: MOLÉSTIA GRAVE. ISENÇÃO. LAUDO PERICIAL. </w:t>
      </w:r>
      <w:r>
        <w:t xml:space="preserve">Por força do art. 19, inciso II, da Lei nº 10.522, de 19 de julho de 2002, conjugado com o Ato declaratório PGFN nº 5, de 3 de maio de 2016, a isenção do IRPF sobre os proventos de aposentadoria, reforma ou pensão percebidos por portadores de moléstias graves, nos termos do art. 6º, incisos XIV e XXI, da Lei nº 7.713, de 22 de dezembro de 1988, não exige a demonstração da contemporaneidade dos sintomas, nem a indicação de validade do laudo pericial ou a comprovação da recidiva da enfermidade. </w:t>
      </w:r>
      <w:r>
        <w:t xml:space="preserve">SOLUÇÃO DE CONSULTA PARCIALMENTE VINCULADA À SOLUÇÃO DE CONSULTA COSIT Nº 220, DE 9 DE MAIO DE 2017, PUBLICADA NO DIÁRIO OFICIAL DA UNIÃO DE 12 DE MAIO DE 2017. </w:t>
      </w:r>
      <w:r>
        <w:t xml:space="preserve">Dispositivos Legais: Lei nº 7.713, de 22 de dezembro de 1988, art. 6º, incisos XIV e XXI; Lei nº 9.250, de 26 de dezembro de 1995, art. 30, § 1º; Lei nº 10.522, de 19 de julho de 2002, art. 19; Decreto nº 3.000, de 26 de março de 1999 - Regulamento do Imposto sobre a Renda (RIR/1999), art. 39; incisos XXXI e XXXIII; Instrução Normativa (IN) RFB nº 1.500, de 29 de outubro de 2014, art. 6º, incisos II e III, §§ 4º e 5º; Parecer PGFN/CRJ/Nº 701, de 17 de novembro de 2016; Ato declaratório PGFN nº 5, de 3 de maio de 2016. </w:t>
      </w:r>
      <w:r>
        <w:t xml:space="preserve">ASSUNTO: IMPOSTO SOBRE A RENDA RETIDO NA FONTE - IRRF </w:t>
      </w:r>
      <w:r>
        <w:t xml:space="preserve">EMENTA: MOLÉSTIA GRAVE. ISENÇÃO. DISPENSA DE RETENÇÃO NA FONTE. </w:t>
      </w:r>
      <w:r>
        <w:t xml:space="preserve">Estão dispensados da retenção do IRRF os proventos de aposentadoria, pensão ou reforma percebidos por pessoa física com moléstia grave, nos termos dos incisos II e III do art. 6º, de que tratam o Parecer PGFN/CRJ/Nº 701, de 17 de novembro de 2016, e o Ato declaratório PGFN nº 5, de 3 de maio de 2016, emitidos pelo Procurador-Geral da Fazenda Nacional com base no art. 19, inciso II, da Lei nº 10.522, de 19 de julho de 2002, desde que observados os termos dos respectivos atos. </w:t>
      </w:r>
      <w:r>
        <w:t>Dispositivos Legais: Instrução Normativa RFB nº 1.500, de 29 de outubro de 2014 , arts. 6º, incisos II e III, §§ 4º e 5º, e 62, § 7º; Instrução Normativa RFB nº 1.756, de 31 de outubro de 2017, art. 1º; Parecer PGFN/CRJ/Nº 701, de 17 de novembro de 2016; Ato declaratório PGFN nº 5, de 3 de maio de 2016.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6, de 3 de janeiro de 2019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