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82, de 4 de abril de 2023</w:t>
      </w:r>
    </w:p>
    <w:p>
      <w:r>
        <w:t xml:space="preserve">Assunto: Imposto sobre a Renda de Pessoa Física - IRPF </w:t>
      </w:r>
      <w:r>
        <w:t xml:space="preserve">ALIENAÇÃO DE PARTICIPAÇÃO SOCIETÁRIA. VALOR DA ALIENAÇÃO A SER DEFINIDO EM DATA FUTURA. RECEBIMENTO DE ANTECIPAÇÃO. ALÍQUOTAS PROGRESSIVAS SOBRE O GANHO DE CAPITAL. </w:t>
      </w:r>
      <w:r>
        <w:t xml:space="preserve">A parcela do valor da operação de alienação de participação societária auferida a título de preço complementar, passível de determinação em razão do implemento de condição suspensiva, integra o preço de venda da participação societária. </w:t>
      </w:r>
      <w:r>
        <w:t xml:space="preserve">Por conta da progressividade das alíquotas do Imposto sobre a Renda sobre o ganho de capital, quando da determinação das condições de avaliação das ações e do recebimento do valor complementar, recalcula-se o ganho de capital, considerando-se como valor de alienação o valor total, compreendendo o somatório do valor antecipado com o valor complementar, e tomando-se a mesma quantidade de ações vendidas e o mesmo custo de aquisição. </w:t>
      </w:r>
      <w:r>
        <w:t xml:space="preserve">Para efeito de recolhimento do Imposto sobre a Renda, o imposto sobre o ganho de capital recalculado deve ser diminuído do valor pago quando do recebimento da antecipação. </w:t>
      </w:r>
      <w:r>
        <w:t xml:space="preserve">Dispositivos Legais: Lei nº 5.172, de 25 de outubro de 1966, Código Tributário Nacional - CTN, arts. 43, inciso I, 116, incisos I e II, e 117, inciso I; Lei nº 7.713, de 22 de dezembro de 1988, arts. 1º, 2º e 3º; Lei nº 8.981, de 20 de janeiro de 1995, art. 21; Regulamento do Imposto sobre a Renda - RIR/2018, aprovado pelo Decreto nº 9.580, de 22 de novembro de 2018, arts. 128 e 153. </w:t>
      </w:r>
      <w:r>
        <w:t xml:space="preserve">Assunto: Normas Gerais de Direito Tributário </w:t>
      </w:r>
      <w:r>
        <w:t xml:space="preserve">ALIENAÇÃO DE PARTICIPAÇÃO SOCIETÁRIA. BEM COMUM. BIPARTIÇÃO COM O CÔNJUGE. CONSULTA PARCIALMENTE INEFICAZ. </w:t>
      </w:r>
      <w:r>
        <w:t xml:space="preserve">A consulta acerca da interpretação da legislação tributária não produzirá efeitos quando o fato estiver definido ou declarado em disposição literal de lei, bem como disciplinado em ato normativo publicado na Imprensa Oficial antes de sua apresentação. </w:t>
      </w:r>
      <w:r>
        <w:t>Dispositivos Legais: Instrução Normativa RFB nº 2.058, de 9 de dezembro de 2021, art. 27, incisos VII e IX.</w:t>
      </w:r>
    </w:p>
    <w:p>
      <w:r>
        <w:t>Novo segmento</w:t>
      </w:r>
    </w:p>
    <w:p>
      <w:r>
        <w:t xml:space="preserve">RODRIGO AUGUSTO VERLY DE OLIVEIRA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82, de 4 de abril de 2023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