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Interna Cosit nº 23, de 30 de agosto de 2013</w:t>
      </w:r>
    </w:p>
    <w:p>
      <w:r>
        <w:t>ASSUNTO: IMPOSTO SOBRE A RENDA DE PESSOA FÍSICA - IRPF DESPESAS MÉDICAS. IDENTIFICAÇÃO DO BENEFICIÁRIO. São dedutíveis, da base de cálculo do IRPF, as despesas médicas realizadas pelo contribuinte, referentes ao próprio tratamento e de seus dependentes, desde que especificadas e comprovadas mediante documentação hábil e idônea. Na hipótese de o comprovante de pagamento do serviço médico prestado ter sido emitido em nome do contribuinte sem a especificação do beneficiário do serviço, pode-se presumir que esse foi o próprio contribuinte, exceto quando, a juízo da autoridade fiscal, forem constatados razoáveis indícios de irregularidades. No caso de o serviço médico ter sido prestado a dependente do contribuinte, sem a especificação do beneficiário do serviço no comprovante, essa informação poderá ser prestada por outros meios de prova, inclusive por declaração do profissional ou da empresa emissora do referido documento comprobatório. Dispositivos Legais: Lei nº 5.869, de 11 de janeiro de 1973 - Código de Processo Civil (CPC), art. 332; Lei nº 9.250, de 26 de dezembro de 1995, art. 8º, inciso II, alínea “a” e § 2º, e Decreto nº 3.000, de 26 de dezembro de 1999 (RIR/1999), art. 80, § 1º, incisos II e III.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Interna Cosit nº 23, de 30 de agosto de 2013</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