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Interna Cosit nº 3, de 8 de fevereiro de 2012</w:t>
      </w:r>
    </w:p>
    <w:p>
      <w:r>
        <w:t>ASSUNTO: IMPOSTO SOBRE A RENDA DE PESSOA FÍSICA - IRPF Para efeitos da aplicação da dedução da base de cálculo do Imposto sobre a Renda de Pessoa Física (IRPF), de que tratam os arts. 4º, inciso II, e 8º, inciso II, alínea “f”, ambos da Lei nº 9.250, de 26 de dezembro de 1995, com a redação dada pelo art. 21 da Lei nº 11.727, de 23 de junho de 2008, e considerando-se o disciplinamento contido na Instrução Normativa SRF nº 15, de 6 de fevereiro de 2001: I - as importâncias pagas relativas ao suprimento de alimentos, em face do Direito de Família, serão aquelas em dinheiro e somente a título de prestação de alimentos provisionais ou a título de pensão alimentícia. II - tratando-se de sociedade conjugal, a dedução somente se aplica, quando o provimento de alimentos for decorrente da dissolução daquela sociedade; III - não alcança o provimento de alimentos decorrente de sentença arbitral, de que trata a Lei nº 9.307, de 23 de setembro de 1996, por ausência de condição expressa na norma tributária. Dispositivos Legais: Constituição Federal de 1988; Lei nº 10.406, de 10 de janeiro de 2002 - Código Civil; Lei nº 9.250, de 26 de dezembro de 1995, arts. 4º, inciso II, e 8º, inciso II, alínea “f”; Lei nº 9.307, de 23 de setembro de 1996, arts 1º e 31; Instrução Normativa SRF nº 15, de 6 de fevereiro de 2001, art. 15, inciso I, art. 21, inciso IV, e art. 49. (Protocolo Gedoc nº 11.941/2010)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Interna Cosit nº 3, de 8 de fevereiro de 2012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