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6, de 18 de maio de 2015</w:t>
      </w:r>
    </w:p>
    <w:p>
      <w:r>
        <w:t>ASSUNTO: IMPOSTO SOBRE A RENDA DE PESSOA FÍSICA - IRPF RENDIMENTO DO TRABALHO NÃO ASSALARIADO. TITULARES DE SERVIÇOS NOTARIAIS E DE REGISTRO. LIVRO CAIXA. DESPESAS DEDUTÍVEIS. DISPÊNDIOS COM EMPREGADOS. O contribuinte que perceber rendimentos do trabalho não assalariado, inclusive os titulares dos serviços notariais e de registro, a que se refere o art. 236 da Constituição, e os leiloeiros, poderão deduzir da receita decorrente do exercício da respectiva atividade, as importâncias pagas devidas aos empregados em decorrência das relações de trabalho, ainda que não integrem a remuneração do empregado, caso configurem despesas necessárias à percepção da receita e à manutenção da fonte produtora. As despesas deverão ser comprovadas mediante documentação idônea e escrituradas em livro Caixa. Na hipótese de convenções e acordos coletivos de trabalho, todas as prestações neles previstas e devidas ao empregado constituem obrigações do empregador e, portanto, despesas necessárias à percepção da receita e à manutenção da fonte produtora, dedutíveis para fins de tributação dos rendimentos do trabalho não assalariado. As despesas com vale-refeição, vale-alimentação e planos de saúde destinados indistintamente a todos os empregados, comprovadas mediante documentação idônea e escrituradas em livro Caixa, podem ser deduzidas dos rendimentos percebidos pelos titulares dos serviços notariais e de registro para efeito de apuração do imposto sobre a renda mensal e na Declaração de Ajuste Anual. Dispositivos Legais: Lei nº 8.134, de 1990, art. 6º; Lei nº 9.250, de 1995, arts. 4º, inciso I, e 8º, inciso II, alínea “g”; Decreto nº 3.000, de 1999 (Regulamento do Imposto sobre a Renda - RIR/1999), arts. 75 e 76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6, de 18 de maio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