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Divergência Cosit nº 27, de 30 de maio de 2008</w:t>
      </w:r>
    </w:p>
    <w:p>
      <w:r>
        <w:t xml:space="preserve">ASSUNTO: Imposto sobre a Renda Retido na Fonte - IRRF </w:t>
      </w:r>
      <w:r>
        <w:t xml:space="preserve">EMENTA: Não estão sujeitos à incidência de Imposto de Renda na Fonte (IRRF) nem à incidência da Contribuição de Intervenção no Domínio Econômico (Cide) os valores remetidos ao exterior em pagamento pela aquisição ou pela licença de direitos de comercialização de software sob a modalidade de cópias múltiplas ("software de prateleira"). </w:t>
      </w:r>
      <w:r>
        <w:t>DISPOSITIVOS LEGAIS: Art. 2º da Lei nº 9.609, de 19 de fevereiro de 1998; art. 7º, inciso XII, da Lei nº 9.610, de 2 de fevereiro de 1998; art. 20 da Lei nº 11.452, de 27 de fevereiro de 2007; art. 710 do Decreto nº 3.000, de 26 de março de 1999 ; Portaria MF nº 181, de 28 de setembro de 1989.</w:t>
      </w:r>
    </w:p>
    <w:p>
      <w:r>
        <w:t>SD Cosit nº 27-2008</w:t>
      </w:r>
    </w:p>
    <w:p>
      <w:r>
        <w:t xml:space="preserve">ADALTO LACERDA DA SILVA </w:t>
      </w:r>
      <w:r>
        <w:t>Coordenador-Geral</w:t>
      </w:r>
    </w:p>
    <w:p>
      <w:r>
        <w:t xml:space="preserve">Nota Normas: Este documento foi tornado público em cumprimento à Lei de Acesso à Informação.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Divergência Cosit nº 27, de 30 de maio de 2008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