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D971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PARECER PGFN/CAT/Nº 1503//2010</w:t>
      </w:r>
    </w:p>
    <w:p w14:paraId="55DAB2A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 </w:t>
      </w:r>
    </w:p>
    <w:p w14:paraId="4203EA2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Requerimento  administrativo  de  servidora  federal </w:t>
      </w:r>
    </w:p>
    <w:p w14:paraId="2B3B120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para inclusão de dependente homoafetiva para efeitos </w:t>
      </w:r>
    </w:p>
    <w:p w14:paraId="1430001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fiscais. Legitimidade do pleito. Falta de vedação legal </w:t>
      </w:r>
    </w:p>
    <w:p w14:paraId="1080793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ou constitucional. Princípios da não discriminação e </w:t>
      </w:r>
    </w:p>
    <w:p w14:paraId="2BB77E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dignidade da pessoa humana.</w:t>
      </w:r>
    </w:p>
    <w:p w14:paraId="396DE26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794127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</w:t>
      </w:r>
    </w:p>
    <w:p w14:paraId="16943E4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Departamento de Normas e Procedimentos Judiciais do Ministério do Planejamento, </w:t>
      </w:r>
    </w:p>
    <w:p w14:paraId="50264A1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Orçamento e Gestão – MPOG encaminha a esta Coordenação-Geral de Assuntos Tributários - CAT, </w:t>
      </w:r>
    </w:p>
    <w:p w14:paraId="67F435F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pela Nota Técnica nº 47/2010/COGES/DENOP/SRH/MP, requerimento administrativo formulado por </w:t>
      </w:r>
    </w:p>
    <w:p w14:paraId="1EC6D24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servidora pública federal, objetivando a inclusão cadastral de companheira homoafetiva como sua </w:t>
      </w:r>
    </w:p>
    <w:p w14:paraId="4C7E5C5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dependente para efeito de Imposto de Renda. </w:t>
      </w:r>
    </w:p>
    <w:p w14:paraId="26AA42D0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CD1F60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2.</w:t>
      </w:r>
    </w:p>
    <w:p w14:paraId="4DD8944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Acompanham  o  requerimento  (i)  cópia  autenticada  de  instrumento  particular  de </w:t>
      </w:r>
    </w:p>
    <w:p w14:paraId="08BC6B7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coabitação e outras avenças (sociedade entre conviventes); (ii) documento de identidade da servidora e </w:t>
      </w:r>
    </w:p>
    <w:p w14:paraId="3F74672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da  companheira</w:t>
      </w:r>
      <w:proofErr w:type="gramEnd"/>
      <w:r w:rsidRPr="00991E83">
        <w:rPr>
          <w:lang w:val="pt-BR"/>
        </w:rPr>
        <w:t xml:space="preserve">;  (iii)  cópia  da  declaração  anual  de  isento  da  companheira;  e  (iv)  cópia  de </w:t>
      </w:r>
    </w:p>
    <w:p w14:paraId="6FA5838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comprovantes de residência de ambas.</w:t>
      </w:r>
    </w:p>
    <w:p w14:paraId="3BB4B04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DDAAD8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3.</w:t>
      </w:r>
    </w:p>
    <w:p w14:paraId="693F7D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Esclarece  a  Nota  Técnica  nº  47/2010/COGES/DENOP/SRH/MP  ser  inaplicável  à </w:t>
      </w:r>
    </w:p>
    <w:p w14:paraId="43AFAB6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hipótese a legislação previdenciária que integra o companheiro homoafetivo ao rol de dependentes </w:t>
      </w:r>
    </w:p>
    <w:p w14:paraId="454FA7D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econômicos, posto se tratar de servidora federal, submetida a regime de previdência próprio distinto do </w:t>
      </w:r>
    </w:p>
    <w:p w14:paraId="1BE7EFD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regime geral. Obtempera, entretanto, inserir-se o tema dentre as matérias afetas à legislação tributária, </w:t>
      </w:r>
    </w:p>
    <w:p w14:paraId="2BE94FD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cuja atribuição para se manifestar em caráter conclusivo é da Procuradoria-Geral da Fazenda Nacional, </w:t>
      </w:r>
    </w:p>
    <w:p w14:paraId="30A9D10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que ensejou sua redistribuição à CAT/PGFN. </w:t>
      </w:r>
    </w:p>
    <w:p w14:paraId="7DC53AD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26FD5A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4.</w:t>
      </w:r>
    </w:p>
    <w:p w14:paraId="676519E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É o breve relatório. Passa-se à manifestação. </w:t>
      </w:r>
    </w:p>
    <w:p w14:paraId="2C9F746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C418A2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II</w:t>
      </w:r>
    </w:p>
    <w:p w14:paraId="795EDCB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746B97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>5.</w:t>
      </w:r>
    </w:p>
    <w:p w14:paraId="7F46DC3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possibilidade de dedução de dependente da base de cálculo do IRPF encontra-se </w:t>
      </w:r>
    </w:p>
    <w:p w14:paraId="5C7BABE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disciplinada nos arts. 4º, III e 8º, II, "b" e "c" da Lei nº 9.250/95, e no art. 77 do Decreto nº 3.000/99 </w:t>
      </w:r>
    </w:p>
    <w:p w14:paraId="0F7DDF0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(RIR/99). Ambos os normativos consideram como dependente "o companheiro ou a companheira, </w:t>
      </w:r>
    </w:p>
    <w:p w14:paraId="6AE21F4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desde que haja vida em comum por mais de cinco anos, ou por período menor se da união </w:t>
      </w:r>
    </w:p>
    <w:p w14:paraId="7FD5E94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resultou filho" (art. 35, II da Lei nº 9.250/95 c/c art. 77, § 1º, inciso II do Decreto nº 3.000/99).</w:t>
      </w:r>
    </w:p>
    <w:p w14:paraId="4C638C4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2097C4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6.</w:t>
      </w:r>
    </w:p>
    <w:p w14:paraId="60F071C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expressão companheiro ou companheira não colhe definição na legislação tributária, </w:t>
      </w:r>
    </w:p>
    <w:p w14:paraId="0349A08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seja no texto da Lei nº 9.250/95, seja no RIR/1999. Socorre-se o aplicador do conceito adotado pelo </w:t>
      </w:r>
    </w:p>
    <w:p w14:paraId="3AA1497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direito privado, especificamente na Lei nº 8.971/94, que regulou o direito a alimentos e à sucessão dos </w:t>
      </w:r>
    </w:p>
    <w:p w14:paraId="588B566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companheiros solteiros, separados judicialmente, divorciados ou viúvos, de sexo diferente e que </w:t>
      </w:r>
    </w:p>
    <w:p w14:paraId="747FBDC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vivessem juntos há mais de cinco anos, ou do relacionamento houvesse prole. Posteriormente foi </w:t>
      </w:r>
    </w:p>
    <w:p w14:paraId="639FA8B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F1894C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editada a Lei nº 9.278/96, que regulamentou o §3º do art. 226 da CF/88 e reconheceu a união estável </w:t>
      </w:r>
    </w:p>
    <w:p w14:paraId="6D0F77E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como  entidade  familiar,  definindo  o  regime  jurídico  civil  da  convivência  duradoura,  pública  e </w:t>
      </w:r>
    </w:p>
    <w:p w14:paraId="057766A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contínua, de um homem e uma mulher, estabelecida com objetivo de constituição de família. Igual </w:t>
      </w:r>
    </w:p>
    <w:p w14:paraId="50A9119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previsão foi mais recentemente trazida pelo art. 1.723 do Código Civil de 2002, codificando como </w:t>
      </w:r>
    </w:p>
    <w:p w14:paraId="0115C02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entidade familiar a união estável entre "o homem e a mulher". </w:t>
      </w:r>
    </w:p>
    <w:p w14:paraId="3A796545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E2EDE6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7.</w:t>
      </w:r>
    </w:p>
    <w:p w14:paraId="4716447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Sucede que o art. 109 do CTN deslegitima a transposição tout court de conceitos do </w:t>
      </w:r>
    </w:p>
    <w:p w14:paraId="3C4E8F6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direito privado para o direito tributário, nos seguintes termos: </w:t>
      </w:r>
    </w:p>
    <w:p w14:paraId="2CDF74E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"Art. 109. Os princípios gerais de direito privado utilizam-se para pesquisa da </w:t>
      </w:r>
    </w:p>
    <w:p w14:paraId="139379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definição, do conteúdo e do alcance de seus institutos, conceitos e formas, mas não </w:t>
      </w:r>
    </w:p>
    <w:p w14:paraId="1BB3E7A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para definição dos respectivos efeitos tributários" (CTN, art. 109) (sublinhamos).</w:t>
      </w:r>
    </w:p>
    <w:p w14:paraId="5FCA4D5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F0565A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8.</w:t>
      </w:r>
    </w:p>
    <w:p w14:paraId="3D1AC01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norma tributária, uma vez emanada pelos órgãos competentes, desgarra-se da vontade </w:t>
      </w:r>
    </w:p>
    <w:p w14:paraId="46472FC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de seus autores e passa a constituir uma entidade autônoma, com a potencialidade ou a virtualidade de </w:t>
      </w:r>
    </w:p>
    <w:p w14:paraId="33FFE85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reger todos os casos que se apresentem, ainda que o legislador, ao ditá-la, não tenha tido em mente tais </w:t>
      </w:r>
    </w:p>
    <w:p w14:paraId="7B801FC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hipóteses. Esgota ela, assim, a regulação da matéria tributária, de modo a não deixar margem à emissão </w:t>
      </w:r>
    </w:p>
    <w:p w14:paraId="7D50D40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juízos incongruentes ao seu objeto de preocupação. </w:t>
      </w:r>
    </w:p>
    <w:p w14:paraId="20E35216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BD0D05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9.</w:t>
      </w:r>
    </w:p>
    <w:p w14:paraId="24D6465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peculiaridade e autonomia do direito tributário decorre da necessária vinculação às </w:t>
      </w:r>
    </w:p>
    <w:p w14:paraId="4B56620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condições de ordem política e econômico-financeira alcançadas pela determinação da lei. Não por </w:t>
      </w:r>
    </w:p>
    <w:p w14:paraId="4BFBBD9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outro motivo a lei tributária há de ser interpretada funcionalmente, levando em consideração a </w:t>
      </w:r>
    </w:p>
    <w:p w14:paraId="13A5779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consistência econômica, a normalidade dos meios adotados e a finalidade ou função que o tributo visa </w:t>
      </w:r>
    </w:p>
    <w:p w14:paraId="4DEAA47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desempenhar.</w:t>
      </w:r>
    </w:p>
    <w:p w14:paraId="3DB5432D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DDEE12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10.</w:t>
      </w:r>
    </w:p>
    <w:p w14:paraId="1A714E4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Essa concepção da legislação tributária não atinge as raias do direito livre ou da livre </w:t>
      </w:r>
    </w:p>
    <w:p w14:paraId="07D5701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indagação. O que reclama é uma técnica especial de considerar os fenômenos, fatos ou situações </w:t>
      </w:r>
    </w:p>
    <w:p w14:paraId="2239B17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relevantes para a tributação, de acordo com determinado índice de capacidade contributiva.</w:t>
      </w:r>
    </w:p>
    <w:p w14:paraId="1A5AFCC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FA0152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11.</w:t>
      </w:r>
    </w:p>
    <w:p w14:paraId="2B57DE6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sistema de referências do direito tributário, ao contrário de outros ramos, é afeto à </w:t>
      </w:r>
    </w:p>
    <w:p w14:paraId="64FC8EA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relação econômica, pouco importando aspectos de ordem moral, religiosa ou próprios do direito de </w:t>
      </w:r>
    </w:p>
    <w:p w14:paraId="47F8959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família. É o que se extrai, em matéria de impostos, do art. 145, §1º, da CF/88, que reza:</w:t>
      </w:r>
    </w:p>
    <w:p w14:paraId="268EEF2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"Art. 145. (...)</w:t>
      </w:r>
    </w:p>
    <w:p w14:paraId="5478D72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§ 1º - Sempre que possível, os impostos terão caráter pessoal e serão graduados </w:t>
      </w:r>
    </w:p>
    <w:p w14:paraId="3AE39B6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segundo  a</w:t>
      </w:r>
      <w:proofErr w:type="gramEnd"/>
      <w:r w:rsidRPr="00991E83">
        <w:rPr>
          <w:lang w:val="pt-BR"/>
        </w:rPr>
        <w:t xml:space="preserve">  capacidade  econômica  do  contribuinte,  facultado  à  administração </w:t>
      </w:r>
    </w:p>
    <w:p w14:paraId="48CED31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tributária, especialmente para conferir efetividade a esses objetivos, identificar, </w:t>
      </w:r>
    </w:p>
    <w:p w14:paraId="41858E3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respeitados  os  direitos  individuais  e  nos  termos  da  lei,  o  patrimônio,  os </w:t>
      </w:r>
    </w:p>
    <w:p w14:paraId="3BADEB4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rendimentos e as atividades econômicas do contribuinte."</w:t>
      </w:r>
    </w:p>
    <w:p w14:paraId="1A2738E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DBF3F1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12.</w:t>
      </w:r>
    </w:p>
    <w:p w14:paraId="5CE496F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À luz do art. 145, §1º, da CF/88, o legislador ordinário obrigatoriamente deve escolher </w:t>
      </w:r>
    </w:p>
    <w:p w14:paraId="48808FB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como critério de tributação a capacidade contributiva do sujeito passivo, na condição de fato indicativo </w:t>
      </w:r>
    </w:p>
    <w:p w14:paraId="071667B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riqueza capaz de suportar a imposição fiscal. Consoante sustenta Regina Helena </w:t>
      </w:r>
      <w:proofErr w:type="gramStart"/>
      <w:r w:rsidRPr="00991E83">
        <w:rPr>
          <w:lang w:val="pt-BR"/>
        </w:rPr>
        <w:t>Costa,  "</w:t>
      </w:r>
      <w:proofErr w:type="gramEnd"/>
      <w:r w:rsidRPr="00991E83">
        <w:rPr>
          <w:lang w:val="pt-BR"/>
        </w:rPr>
        <w:t xml:space="preserve">Tal </w:t>
      </w:r>
    </w:p>
    <w:p w14:paraId="0195206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riqueza, portanto, é a única diretriz que pode ser seguida pela tributação não vinculada a uma </w:t>
      </w:r>
    </w:p>
    <w:p w14:paraId="5109229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atuação estatal"1.</w:t>
      </w:r>
    </w:p>
    <w:p w14:paraId="668057B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1 Princípio da Capacidade Contributiva, pg. 52, apud Julia de Menezes Nogueira, in Imposto Sobre a Renda na </w:t>
      </w:r>
    </w:p>
    <w:p w14:paraId="64B1E58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Fonte, Quartier Latin, pg. 58</w:t>
      </w:r>
    </w:p>
    <w:p w14:paraId="17BED139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E6D2A2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13.</w:t>
      </w:r>
    </w:p>
    <w:p w14:paraId="0CF63D8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Motivos de conveniência, utilidade, interesse em dar maior concisão e simplicidade ao </w:t>
      </w:r>
    </w:p>
    <w:p w14:paraId="5DA45D4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texto levam o legislador muitas vezes a reportar-se a fórmulas léxicas simplificadas e idênticas a outros </w:t>
      </w:r>
    </w:p>
    <w:p w14:paraId="059C68A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ramos do direito. Não servem, todavia, para transladar ao direito tributário fenômenos alheios à </w:t>
      </w:r>
    </w:p>
    <w:p w14:paraId="5C68B1E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capacidade contributiva subjacente, que condiciona e delimita a imponiblidade passiva.  </w:t>
      </w:r>
    </w:p>
    <w:p w14:paraId="377DCAD4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FDAEDA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14.</w:t>
      </w:r>
    </w:p>
    <w:p w14:paraId="3CDCC45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Um  mesmo  fenômeno  da  vida,  nesse  sentido,  pode  apresentar  reflexos  diversos, </w:t>
      </w:r>
    </w:p>
    <w:p w14:paraId="7C6503F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conforme o ramo do direito aplicável. Ao direito tributário, especialmente em matéria de imposto sobre </w:t>
      </w:r>
    </w:p>
    <w:p w14:paraId="4A55E3B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renda, interessa a relação econômica a que o ato deu lugar, exprimindo, assim, a condição necessária </w:t>
      </w:r>
    </w:p>
    <w:p w14:paraId="5C0D93F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para que um indivíduo possa contribuir, seja qual for a sua forma externa. Os fatos, ou situações, são </w:t>
      </w:r>
    </w:p>
    <w:p w14:paraId="0FF20BD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sempre considerados pelo seu conteúdo econômico e representam índices de capacidade contributiva, </w:t>
      </w:r>
    </w:p>
    <w:p w14:paraId="53BD689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desconsiderando-se aspectos somente importantes para outros domínios. </w:t>
      </w:r>
    </w:p>
    <w:p w14:paraId="24630E4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72778F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15.</w:t>
      </w:r>
    </w:p>
    <w:p w14:paraId="10582D9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É nesse contexto que devem ser interpretados os arts. 4º, III e 8º, II, "b" e "c" da Lei nº </w:t>
      </w:r>
    </w:p>
    <w:p w14:paraId="21D8CFF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9.250/95, e 77 do Decreto nº 3.000/99 (RIR/99), tanto na designação do destinatário legal da obrigação </w:t>
      </w:r>
    </w:p>
    <w:p w14:paraId="15B0259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tributária, como na mensuração da base de cálculo e fixação da respectiva alíquota. O critério revelador </w:t>
      </w:r>
    </w:p>
    <w:p w14:paraId="219E849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capacidade econômica sobrepõe-se à disciplina inscrita na Lei nº 8.971/94, na Lei nº 9.278/96 e no </w:t>
      </w:r>
    </w:p>
    <w:p w14:paraId="59518F4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Código Civil de 2002, que se prestam aos propósitos que especificam, "mas não para definição dos </w:t>
      </w:r>
    </w:p>
    <w:p w14:paraId="28F2DC1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respectivos efeitos tributários" (CTN, art. 109).  </w:t>
      </w:r>
    </w:p>
    <w:p w14:paraId="07F1CF1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2A1BD4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16.</w:t>
      </w:r>
    </w:p>
    <w:p w14:paraId="71E7418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No  silêncio  da  legislação  tributária  quanto  aos  limites  imanentes  do  conceito  de </w:t>
      </w:r>
    </w:p>
    <w:p w14:paraId="4FC9D81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companheiro ou companheira, há de compreendê-lo no contexto do núcleo econômico e estável da </w:t>
      </w:r>
    </w:p>
    <w:p w14:paraId="0D73FAE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união, não da figura jurídico-biológica da relação, calcada em noção de sexualidade por vezes arcaica. </w:t>
      </w:r>
    </w:p>
    <w:p w14:paraId="356CE56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direito tributário não se presta à regulamentação e organização das conveniências ou opções sexuais </w:t>
      </w:r>
    </w:p>
    <w:p w14:paraId="2DAA765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dos contribuintes. O que importa, em sítio tributário, é a capacidade contributiva vinculada à união de </w:t>
      </w:r>
    </w:p>
    <w:p w14:paraId="7F89D49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afeto, sem qualquer adstrição à sexualidade das partes.</w:t>
      </w:r>
    </w:p>
    <w:p w14:paraId="65ADBCE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534191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17.</w:t>
      </w:r>
    </w:p>
    <w:p w14:paraId="4AB2A1C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sexo biológico dos conviventes, destarte, é desimportante para aplicação dos arts. 4º, </w:t>
      </w:r>
    </w:p>
    <w:p w14:paraId="41F4374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III e 8º, II, "b" e "c" da Lei nº 9.250/95, e 77 do Decreto nº 3.000/99 (RIR/99), posto circunscrita a </w:t>
      </w:r>
    </w:p>
    <w:p w14:paraId="50F8F07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regulação da Lei nº 8.971/94, da Lei nº 9.278/96 e do Código Civil de 2002 às esferas que lhes são </w:t>
      </w:r>
    </w:p>
    <w:p w14:paraId="792EBB8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próprias. </w:t>
      </w:r>
    </w:p>
    <w:p w14:paraId="10DC4ABD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E2BE65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III   </w:t>
      </w:r>
    </w:p>
    <w:p w14:paraId="25305B7E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B32BA2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18.</w:t>
      </w:r>
    </w:p>
    <w:p w14:paraId="741B572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se pretende com a conclusão acima oficializar a união de pessoas do mesmo sexo, </w:t>
      </w:r>
    </w:p>
    <w:p w14:paraId="57EB8B3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ou dar foros de legalidade ao companheirismo homoafetivo. Apenas se reconhece, sem prejuízo à </w:t>
      </w:r>
    </w:p>
    <w:p w14:paraId="0247EC2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unidade  sistêmica  do  ordenamento,  conseqüências  tributárias  advindas  dessa  união,  diante  de </w:t>
      </w:r>
    </w:p>
    <w:p w14:paraId="1C3AAE9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interpretação pura e simples da legislação fiscal. </w:t>
      </w:r>
    </w:p>
    <w:p w14:paraId="1247BED5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570A6C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19.</w:t>
      </w:r>
    </w:p>
    <w:p w14:paraId="2DBBF3D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história jurídica da família, decerto, é fundada na vida em casal composta de um </w:t>
      </w:r>
    </w:p>
    <w:p w14:paraId="1E876CF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homem e uma mulher. A organização jurídica da família da idade contemporânea, também se diga, na </w:t>
      </w:r>
    </w:p>
    <w:p w14:paraId="4C6CB12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maior parte dos países ocidentais foi feita a partir da estrutura do Código Civil Francês de 1804, </w:t>
      </w:r>
    </w:p>
    <w:p w14:paraId="00D4E21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conhecido como Código Napoleônico. A fonte inspiradora desse código foi concebida no século </w:t>
      </w:r>
    </w:p>
    <w:p w14:paraId="01F2335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XVIII2.</w:t>
      </w:r>
    </w:p>
    <w:p w14:paraId="43A795A6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F24E3E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20.</w:t>
      </w:r>
    </w:p>
    <w:p w14:paraId="1546B61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Há muito a família do século XVIII deixou de ser o único núcleo econômico e de </w:t>
      </w:r>
    </w:p>
    <w:p w14:paraId="54C415D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reprodução. Atualmente sujeitam-se à proteção do Estado outras formas de família, significando, </w:t>
      </w:r>
    </w:p>
    <w:p w14:paraId="0186237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teoricamente, o rompimento com uma moral sexual que não tem mais espaço com o declínio do </w:t>
      </w:r>
    </w:p>
    <w:p w14:paraId="120B174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patriarcalismo.</w:t>
      </w:r>
    </w:p>
    <w:p w14:paraId="4E879A4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 Rodrigo da Cunha Pereira, in A Sexualidade vista pelo Tribunais, Editora DelRey</w:t>
      </w:r>
    </w:p>
    <w:p w14:paraId="4335E18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519F0D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21.</w:t>
      </w:r>
    </w:p>
    <w:p w14:paraId="4F38C75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Uniões menos legítimas entre pessoas do mesmo sexo passaram a receber as influências </w:t>
      </w:r>
    </w:p>
    <w:p w14:paraId="5045062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 interdito à discriminação sexual (art. 3, IV, CF), aliado ao princípio da liberdade, do pluralismo e do </w:t>
      </w:r>
    </w:p>
    <w:p w14:paraId="030A48C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reconhecimento da dignidade humana como um dos fundamentos da República Federativa do Brasil.</w:t>
      </w:r>
    </w:p>
    <w:p w14:paraId="3C96099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2FB2B9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22.</w:t>
      </w:r>
    </w:p>
    <w:p w14:paraId="58C43E1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À luz do novel constitucionalismo, autoriza-se o reconhecimento da orientação sexual </w:t>
      </w:r>
    </w:p>
    <w:p w14:paraId="7B8F947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como direito oponível ao Estado. A afirmação da homossexualidade da união, preferência individual </w:t>
      </w:r>
    </w:p>
    <w:p w14:paraId="4E402A7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constitucionalmente garantida, não pode servir de empecilho à fruição de direitos assegurados à união </w:t>
      </w:r>
    </w:p>
    <w:p w14:paraId="0EAB0EB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heterossexual. A lei tributária, vinculada à isonomia de tratamento, não colhe razões que têm por </w:t>
      </w:r>
    </w:p>
    <w:p w14:paraId="535FA43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fundamento  o</w:t>
      </w:r>
      <w:proofErr w:type="gramEnd"/>
      <w:r w:rsidRPr="00991E83">
        <w:rPr>
          <w:lang w:val="pt-BR"/>
        </w:rPr>
        <w:t xml:space="preserve">  preconceito  e  a  discriminação,  sendo  vedado  ao  intérprete  limitar  o  que  a  lei </w:t>
      </w:r>
    </w:p>
    <w:p w14:paraId="172BE53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expressamente não limita. </w:t>
      </w:r>
    </w:p>
    <w:p w14:paraId="0A0545E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757570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23.</w:t>
      </w:r>
    </w:p>
    <w:p w14:paraId="3CB1A20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Um dos principais critérios de expropriação da cidadania sempre foi o de desconsiderar </w:t>
      </w:r>
    </w:p>
    <w:p w14:paraId="05A17FC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 marginalizar o diferente. Assim, sexo, casamento e reprodução, premissas e elementos básicos em </w:t>
      </w:r>
    </w:p>
    <w:p w14:paraId="1FB070C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que sempre esteve apoiado o direito de família, desatrelam-se do direito tributário, posto perfeitamente </w:t>
      </w:r>
    </w:p>
    <w:p w14:paraId="4EE2661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possível, no plano fiscal, uma coisa sem outra.</w:t>
      </w:r>
    </w:p>
    <w:p w14:paraId="5E727EB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9749CA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24.</w:t>
      </w:r>
    </w:p>
    <w:p w14:paraId="39A9BE6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discussão sobre as uniões entre pessoas do mesmo sexo, reitere-se, não significa </w:t>
      </w:r>
    </w:p>
    <w:p w14:paraId="3FF96CA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apologia da homo ou da heterossexualidade, tampouco política de identidade ou de minorias. Significa </w:t>
      </w:r>
    </w:p>
    <w:p w14:paraId="5ECAEFB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que da situação em exame deve-se extrair apenas o que seja atinente ao direito tributário, sem que a Lei </w:t>
      </w:r>
    </w:p>
    <w:p w14:paraId="2A5BAC5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nº 9.250/95 e o Decreto nº 3.000/99 (RIR/99) possam ser utilizados para regular ou selecionar aspectos </w:t>
      </w:r>
    </w:p>
    <w:p w14:paraId="19EEF2B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natureza estritamente pessoais. </w:t>
      </w:r>
    </w:p>
    <w:p w14:paraId="7EE285B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331780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25.</w:t>
      </w:r>
    </w:p>
    <w:p w14:paraId="2BD692C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Tirante o fato de que a união de que se cogita é formada por pessoas do mesmo sexo, </w:t>
      </w:r>
    </w:p>
    <w:p w14:paraId="61C9241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tudo o mais guarda os mesmos contornos da relação de companheirismo tradicional. Tal circunstância, </w:t>
      </w:r>
    </w:p>
    <w:p w14:paraId="7C7AA41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entretanto, baseada em atributos estritamente biológicos, não legitima o discrimen fiscal, que há de </w:t>
      </w:r>
    </w:p>
    <w:p w14:paraId="07F57AA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primar pela identidade de tratamento tributário, a bem da neutralidade e isonomia fiscal. </w:t>
      </w:r>
    </w:p>
    <w:p w14:paraId="6F6FBF1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D02044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26.</w:t>
      </w:r>
    </w:p>
    <w:p w14:paraId="416B29F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Assim, no complexo e plural Estado Democrático de Direito, em que a interpretação </w:t>
      </w:r>
    </w:p>
    <w:p w14:paraId="4736444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jurídica se dá no contexto de uma disputa entre distintas compreensões paradigmáticas, deve-se estar </w:t>
      </w:r>
    </w:p>
    <w:p w14:paraId="07E5ECD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atento à "neutralização de certezas", visto que podem estar encobrindo pura ideologia. A centralidade </w:t>
      </w:r>
    </w:p>
    <w:p w14:paraId="1ABC1C3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dos direitos  no sistema  jurídico implica  uma  nova postura interpretativa,  que não é livre, mas </w:t>
      </w:r>
    </w:p>
    <w:p w14:paraId="3D94677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comprometida com resultados materiais, cujo eixo central e força motriz é a busca pela materialização </w:t>
      </w:r>
    </w:p>
    <w:p w14:paraId="015129A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igualdade, que não se compraz com critérios puramente pautados no sexo dos contribuintes. </w:t>
      </w:r>
    </w:p>
    <w:p w14:paraId="21B6B53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952F3D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27.</w:t>
      </w:r>
    </w:p>
    <w:p w14:paraId="7E627EC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John Rawls, tentando conferir neutralidade aos operadores, propõe o denominado "véu </w:t>
      </w:r>
    </w:p>
    <w:p w14:paraId="23A6628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ignorância" (veil-of-ignorance apparatus)3. Esta construção parte da ficção de uma posição original </w:t>
      </w:r>
    </w:p>
    <w:p w14:paraId="411F6F0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hipotética em que nenhum participante conhece sua posição na sociedade (social, econômica, cor, </w:t>
      </w:r>
    </w:p>
    <w:p w14:paraId="6DF21A2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credo, raça, orientação sexual). Assim, será razoável que os participantes, longe de seus interesses </w:t>
      </w:r>
    </w:p>
    <w:p w14:paraId="7BE345F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individuais, da sua formação histórica e psicológica, escolham princípios que maximizem as vantagens </w:t>
      </w:r>
    </w:p>
    <w:p w14:paraId="59007DF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gerais. </w:t>
      </w:r>
    </w:p>
    <w:p w14:paraId="02EDF14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D4D3A1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28.</w:t>
      </w:r>
    </w:p>
    <w:p w14:paraId="16BB027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pretensão de distanciamento pela adoção do "véu da ignorância" conduz ao prestígio </w:t>
      </w:r>
    </w:p>
    <w:p w14:paraId="1F59715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isonomia substantiva e esvaziamento da intolerância de gênero, constituindo substrato ético e </w:t>
      </w:r>
    </w:p>
    <w:p w14:paraId="455E94C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jurídico a orientar o exegeta em face de preconceito limitador integrante da realidade histórica. </w:t>
      </w:r>
    </w:p>
    <w:p w14:paraId="587DDB7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Tendências hegemônicas, por certos períodos de tempo e em contextos determinados, acabam por </w:t>
      </w:r>
    </w:p>
    <w:p w14:paraId="6F599A9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importar interpretações inadequadamente condicionadas por aspectos de ordens já ultrapassadas. O </w:t>
      </w:r>
    </w:p>
    <w:p w14:paraId="5B8D0A7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conceito histórico de companheirismo não se confunde com o conceito tributário atual, compreendido </w:t>
      </w:r>
    </w:p>
    <w:p w14:paraId="4CD86A0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no bojo das transformações por que têm passado os direitos fundamentais. </w:t>
      </w:r>
    </w:p>
    <w:p w14:paraId="25694C3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 Alexandre Coura, in Hermenêutica Jurídica e Jurisdição (IN)Constitucional, Mandamentos Editora</w:t>
      </w:r>
    </w:p>
    <w:p w14:paraId="539E9FFE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76CB9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29.</w:t>
      </w:r>
    </w:p>
    <w:p w14:paraId="710E8E2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Themis,  a  deusa  grega  da  Justiça,  filha  de  Urano  e  Gaia,  representada  pelos </w:t>
      </w:r>
    </w:p>
    <w:p w14:paraId="566F4DD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renascentistas com uma faixa cobrindo-lhe os olhos, também simboliza a imparcialidade: não vê </w:t>
      </w:r>
    </w:p>
    <w:p w14:paraId="0709563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diferença entre as partes em litígio, fossem ricos ou pobres, poderosos ou humildes, grandes ou </w:t>
      </w:r>
    </w:p>
    <w:p w14:paraId="0C3D6F8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pequenos, homens  ou mulheres. Suas  decisões, justas  e prudentes, não eram fundamentadas  na </w:t>
      </w:r>
    </w:p>
    <w:p w14:paraId="2BEC1E9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personalidade, nas qualidades ou no poder das pessoas, mas na sabedoria das leis.</w:t>
      </w:r>
    </w:p>
    <w:p w14:paraId="1C5ED94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DC16E3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30.</w:t>
      </w:r>
    </w:p>
    <w:p w14:paraId="00AF6CB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abstração da identidade de gênero numa relação de convívio familiar duradouro não </w:t>
      </w:r>
    </w:p>
    <w:p w14:paraId="64EA457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significa nenhuma exorbitância em seara tributária. É imposição de uma ordem jurídica objetiva e </w:t>
      </w:r>
    </w:p>
    <w:p w14:paraId="0A783E7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racional de valores, fundada, essencialmente, tanto na afirmação da dignidade da pessoa humana, como </w:t>
      </w:r>
    </w:p>
    <w:p w14:paraId="4201958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no direito legal vigente.   </w:t>
      </w:r>
    </w:p>
    <w:p w14:paraId="51D13EC5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361DB4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31.</w:t>
      </w:r>
    </w:p>
    <w:p w14:paraId="3C2689E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evolução do direito público, não se pode ignorar, obrigou a uma convolação da </w:t>
      </w:r>
    </w:p>
    <w:p w14:paraId="2D859C4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legalidade em juridicidade. Trata-se, pois, de um novo entendimento da legalidade, surgido da crise da </w:t>
      </w:r>
    </w:p>
    <w:p w14:paraId="79C9AB4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lei, com a modificação estrutural dos parâmetros da administração, sob a égide da coerência e unidade </w:t>
      </w:r>
    </w:p>
    <w:p w14:paraId="48BBDD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do ordenamento jurídico.</w:t>
      </w:r>
    </w:p>
    <w:p w14:paraId="6A386DE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1DD9A8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32.</w:t>
      </w:r>
    </w:p>
    <w:p w14:paraId="7D7EE65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Necessário desmistificar o dogma da legalidade tributária, repetido de forma mecânica </w:t>
      </w:r>
    </w:p>
    <w:p w14:paraId="08569C2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pelos juristas menos reflexivos4. A legalidade universalizou-se como instrumento de proteção dos </w:t>
      </w:r>
    </w:p>
    <w:p w14:paraId="7DB0444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indivíduos contra o arbítrio estatal. Nada pode ser usurpada para se transformar em instrumento de </w:t>
      </w:r>
    </w:p>
    <w:p w14:paraId="6E382AA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>opressão e cerceador de garantias fundamentais.</w:t>
      </w:r>
    </w:p>
    <w:p w14:paraId="7BC991B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EE7670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33.</w:t>
      </w:r>
    </w:p>
    <w:p w14:paraId="0E6954A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Há muito deixou a lei de ser o epicentro da revelação do direito justo, para ser vetor da </w:t>
      </w:r>
    </w:p>
    <w:p w14:paraId="79E0AEE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ação interventora e conformadora do Estado na sociedade. A legalidade ou o legiscentrismo deixou de </w:t>
      </w:r>
    </w:p>
    <w:p w14:paraId="3BA1DA6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constituir restrição para ser instrumento de atuação. A lei passou a ser menos uma limitação ao poder </w:t>
      </w:r>
    </w:p>
    <w:p w14:paraId="4B43CA2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 que um instrumento desse poder, a serviço de uma política pública (Manoel Gonçalves Ferreira </w:t>
      </w:r>
    </w:p>
    <w:p w14:paraId="02AE166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Filho).</w:t>
      </w:r>
    </w:p>
    <w:p w14:paraId="6B9D382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980948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34.</w:t>
      </w:r>
    </w:p>
    <w:p w14:paraId="24CFC85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herança do pensamento liberal ainda guarda marcas profundas na atuação fiscal, como </w:t>
      </w:r>
    </w:p>
    <w:p w14:paraId="52460A7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um verdadeiro dogma, transmudando-se a legalidade num fim em si mesma. Apesar da legalidade ser </w:t>
      </w:r>
    </w:p>
    <w:p w14:paraId="640BAAE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um dos princípios cardeais do Estado de Direito, é preciso uma adaptação rápida da tessitura jurídica às </w:t>
      </w:r>
    </w:p>
    <w:p w14:paraId="2EA7500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múltiplas situações da vida que a sociedade moderna exige em constante mutação. Daí a importância </w:t>
      </w:r>
    </w:p>
    <w:p w14:paraId="63B70C8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no lugar da legalidade pautar-se a administração tributária pela juridicidade, a ampliar-lhe o papel </w:t>
      </w:r>
    </w:p>
    <w:p w14:paraId="0067FF3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executora não apenas da lei em sentido estrito, mas principalmente da Constituição e dos princípios </w:t>
      </w:r>
    </w:p>
    <w:p w14:paraId="30B6C3F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que lhes são ínsitos. O direito é mais amplo do que a lei, e é àquele, não apenas a esta, que se vincula o </w:t>
      </w:r>
    </w:p>
    <w:p w14:paraId="6E888C2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Estado.</w:t>
      </w:r>
    </w:p>
    <w:p w14:paraId="0776CACF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34F11A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35.</w:t>
      </w:r>
    </w:p>
    <w:p w14:paraId="3B66400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 objetivo  do  Estado  é  identificar  o  verdadeiro  conteúdo  e  alcance  da  lei, </w:t>
      </w:r>
    </w:p>
    <w:p w14:paraId="5CB394F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insuficientemente  expresso</w:t>
      </w:r>
      <w:proofErr w:type="gramEnd"/>
      <w:r w:rsidRPr="00991E83">
        <w:rPr>
          <w:lang w:val="pt-BR"/>
        </w:rPr>
        <w:t xml:space="preserve">  no  texto  normativo.  É  na  própria  Constituição  que  a  administração </w:t>
      </w:r>
    </w:p>
    <w:p w14:paraId="7067106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encontra autorização para o exercício da tarefa de determinação e densificação do direito, havendo </w:t>
      </w:r>
    </w:p>
    <w:p w14:paraId="3CEC907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margem de escolha entre várias alternativas possíveis. E o Supremo Tribunal Federal, em regra, não </w:t>
      </w:r>
    </w:p>
    <w:p w14:paraId="5A6DF6D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confere guarida às teses legalistas. </w:t>
      </w:r>
    </w:p>
    <w:p w14:paraId="47A4AF3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3E2A18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36.</w:t>
      </w:r>
    </w:p>
    <w:p w14:paraId="785B9BF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Desprezar a existência  de definições  contextuais,  além de subversivo à hierarquia </w:t>
      </w:r>
    </w:p>
    <w:p w14:paraId="6D7C6B5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normativa,  poderia</w:t>
      </w:r>
      <w:proofErr w:type="gramEnd"/>
      <w:r w:rsidRPr="00991E83">
        <w:rPr>
          <w:lang w:val="pt-BR"/>
        </w:rPr>
        <w:t xml:space="preserve">  ensejar  grave  equívoco  hermenêutico,  com  a  atribuição  aos  preceitos </w:t>
      </w:r>
    </w:p>
    <w:p w14:paraId="592DC8A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constitucionais de significados dissonantes daqueles legítimos. Repudia a tese de recepção implícita de </w:t>
      </w:r>
    </w:p>
    <w:p w14:paraId="4C76D05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conceitos jurídicos preexistentes, olvidando-se em sua completude o texto constitucional.</w:t>
      </w:r>
    </w:p>
    <w:p w14:paraId="052332C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 Paulo Rosenblatt, in Competência Regulamentar no Direito Tributário Brasileiro, MP Editora</w:t>
      </w:r>
    </w:p>
    <w:p w14:paraId="325FFDB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Processo nº 23080.055247/2007-09                             </w:t>
      </w:r>
    </w:p>
    <w:p w14:paraId="279463B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                  6</w:t>
      </w:r>
    </w:p>
    <w:p w14:paraId="02C32DD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37.</w:t>
      </w:r>
    </w:p>
    <w:p w14:paraId="14C265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É preciso distinguir o uso lingüístico de outrora do uso lingüístico atual (Karl Larenz). </w:t>
      </w:r>
    </w:p>
    <w:p w14:paraId="00B6014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exegeta não está propriamente jungido ao texto,  mas  ao significado, sem desconsiderar suas </w:t>
      </w:r>
    </w:p>
    <w:p w14:paraId="615C401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possíveis variações conforme o contexto em que estão inseridos.</w:t>
      </w:r>
    </w:p>
    <w:p w14:paraId="2B135B6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0A6EB7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38.</w:t>
      </w:r>
    </w:p>
    <w:p w14:paraId="3EA50F8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contexto proporciona a "concordância objetiva" entre as disposições legais, por </w:t>
      </w:r>
    </w:p>
    <w:p w14:paraId="5D515DD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indicar a prevalência da interpretação possível, segundo o sentido literal, que concorde materialmente </w:t>
      </w:r>
    </w:p>
    <w:p w14:paraId="158A23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 outras disposições. Pela própria hierarquia normativa da Constituição não se pode admitir </w:t>
      </w:r>
    </w:p>
    <w:p w14:paraId="6F7A0AA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soluções contrárias às indicadas pela Carta Maior.</w:t>
      </w:r>
    </w:p>
    <w:p w14:paraId="37F7B14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458364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39.</w:t>
      </w:r>
    </w:p>
    <w:p w14:paraId="3726FA9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postulado ético-jurídico da igualdade de tratamento obsta a diversa valoração da aqui </w:t>
      </w:r>
    </w:p>
    <w:p w14:paraId="6D68408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defendida, mormente se considerado o estágio da evolução histórica. O critério que impõe a análise dos </w:t>
      </w:r>
    </w:p>
    <w:p w14:paraId="53816F4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fins (capacidade contributiva) fundamenta a adoção do sentido que melhor os promova. O princípio da </w:t>
      </w:r>
    </w:p>
    <w:p w14:paraId="27972C5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capacidade contributiva é o único princípio justo no âmbito tributário; é, portanto, o único parâmetro </w:t>
      </w:r>
    </w:p>
    <w:p w14:paraId="6D8D0A3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justo de comparação para aplicação do princípio da igualdade (Klaus Tipke, Sobre a Unidade da </w:t>
      </w:r>
    </w:p>
    <w:p w14:paraId="56CE403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Ordem Jurídica Tributária).</w:t>
      </w:r>
    </w:p>
    <w:p w14:paraId="4183570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6AE6C7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40.</w:t>
      </w:r>
    </w:p>
    <w:p w14:paraId="4C84625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É preciso compreender a racionalidade própria da lei, e não a vontade histórica do </w:t>
      </w:r>
    </w:p>
    <w:p w14:paraId="0DBE15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legislador.  O  argumento  histórico,  ou  genético,  não  se  reveste  de  caráter  absoluto.  O  objeto </w:t>
      </w:r>
    </w:p>
    <w:p w14:paraId="5044E9F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interpretado é o texto, não a vontade do legislador.</w:t>
      </w:r>
    </w:p>
    <w:p w14:paraId="7ECFA5C1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F16C9D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41.</w:t>
      </w:r>
    </w:p>
    <w:p w14:paraId="2849DFC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Indispensável reconhecer que não há um significado válido para todas as épocas. O </w:t>
      </w:r>
    </w:p>
    <w:p w14:paraId="351B72D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significado nunca é definitivo, porque a variedade inabarcável e a permanente mutação das relações da </w:t>
      </w:r>
    </w:p>
    <w:p w14:paraId="7911AB3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vida colocam aquele que aplica a norma constantemente perante novas questões (Karl Larenz).</w:t>
      </w:r>
    </w:p>
    <w:p w14:paraId="35E292F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02D88F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42.</w:t>
      </w:r>
    </w:p>
    <w:p w14:paraId="7DEC472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Pontes de Miranda já indicava a impossibilidade de a aplicação do direito ser alheia às </w:t>
      </w:r>
    </w:p>
    <w:p w14:paraId="6C7220F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vicissitudes inerentes à realidade jurídica e social: "os fenômenos que o direito estuda são naturais; </w:t>
      </w:r>
    </w:p>
    <w:p w14:paraId="7168A64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transformam-se, evoluem, como o próprio </w:t>
      </w:r>
      <w:proofErr w:type="gramStart"/>
      <w:r w:rsidRPr="00991E83">
        <w:rPr>
          <w:lang w:val="pt-BR"/>
        </w:rPr>
        <w:t>homem.(..)</w:t>
      </w:r>
      <w:proofErr w:type="gramEnd"/>
      <w:r w:rsidRPr="00991E83">
        <w:rPr>
          <w:lang w:val="pt-BR"/>
        </w:rPr>
        <w:t xml:space="preserve"> Hoje o artigo tal do Código A pode não </w:t>
      </w:r>
    </w:p>
    <w:p w14:paraId="56C01BA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exprimir, exatamente, o que, no ano passado, exprimia; porque não diz ele o que está nas palavras, mas </w:t>
      </w:r>
    </w:p>
    <w:p w14:paraId="22F1CD7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algo de mutável que as palavras tentaram dizer" (Sistema de Ciência Positiva do Direito).</w:t>
      </w:r>
    </w:p>
    <w:p w14:paraId="3164AC2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E2DC83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43.</w:t>
      </w:r>
    </w:p>
    <w:p w14:paraId="3D668A3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legislação tributária se aplica num contexto  social e jurídico significativamente </w:t>
      </w:r>
    </w:p>
    <w:p w14:paraId="21D2696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dinâmico.  A  mutação  conceitual  não  afeta  o  texto  como  tal  –  esse  fica  inalterado,  senão  a </w:t>
      </w:r>
    </w:p>
    <w:p w14:paraId="202372E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concretização do conteúdo das normas. A alteração não é da letra ou do texto, mas do significado, do </w:t>
      </w:r>
    </w:p>
    <w:p w14:paraId="0AFD09B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sentido e do alcance das disposições.</w:t>
      </w:r>
    </w:p>
    <w:p w14:paraId="286AE250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778E45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44.</w:t>
      </w:r>
    </w:p>
    <w:p w14:paraId="63DBB55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Imprescindível uma interpretação "ajustada ao tempo", que se mantenha nos quadros do </w:t>
      </w:r>
    </w:p>
    <w:p w14:paraId="7EC7BF9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sentido literal dos preceitos. É o que se verifica com a expressão "companheiro ou companheira" </w:t>
      </w:r>
    </w:p>
    <w:p w14:paraId="500EC60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inscrita nos arts. 35, II da Lei nº 9.250/95 e 77, § 1º, inciso II do Decreto nº 3.000/99, cuja polissemia </w:t>
      </w:r>
    </w:p>
    <w:p w14:paraId="61D0964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alcança à perfeição as uniões homoafetivas, vez que não excluídas expressamente do texto.    </w:t>
      </w:r>
    </w:p>
    <w:p w14:paraId="1A22B695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0C324D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IV</w:t>
      </w:r>
    </w:p>
    <w:p w14:paraId="1969BE4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8B55FA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45.</w:t>
      </w:r>
    </w:p>
    <w:p w14:paraId="3123ED9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Reconhece-se  que  ao  intérprete  se  impõe  a  tarefa  nem  sempre  trivial,  diante  da </w:t>
      </w:r>
    </w:p>
    <w:p w14:paraId="4A5EF58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indefinição terminológica dos arts. 35, II da Lei nº 9.250/95 e 77, § 1º, inciso II do Decreto nº 3.000/99, </w:t>
      </w:r>
    </w:p>
    <w:p w14:paraId="37FEFC7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harmonizar os ditames legislativos e solucionar os aparentes conflitos e situações de tensão que </w:t>
      </w:r>
    </w:p>
    <w:p w14:paraId="4C2722D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tendem a deflagrar no seio do mesmo sistema </w:t>
      </w:r>
      <w:proofErr w:type="gramStart"/>
      <w:r w:rsidRPr="00991E83">
        <w:rPr>
          <w:lang w:val="pt-BR"/>
        </w:rPr>
        <w:t>jurídico,  em</w:t>
      </w:r>
      <w:proofErr w:type="gramEnd"/>
      <w:r w:rsidRPr="00991E83">
        <w:rPr>
          <w:lang w:val="pt-BR"/>
        </w:rPr>
        <w:t xml:space="preserve"> obediência aos princípios da unidade do </w:t>
      </w:r>
    </w:p>
    <w:p w14:paraId="147056E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ordenamento jurídico e da continuidade das leis. Para tanto se socorre dos critérios estabelecidos no </w:t>
      </w:r>
    </w:p>
    <w:p w14:paraId="34C238E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indigitado art. 2º e §§ da LIC, aptos a resolver eventual e aparente antinomia entre as normas.</w:t>
      </w:r>
    </w:p>
    <w:p w14:paraId="1A0EBC9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2665E5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46.</w:t>
      </w:r>
    </w:p>
    <w:p w14:paraId="6C3E669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É certo que, em muitos casos, a simples demarcação da fronteira externa do âmbito </w:t>
      </w:r>
    </w:p>
    <w:p w14:paraId="30F22B5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normativo é suficiente para obstar a deflagração de antinomias. A simples compreensão do âmbito de </w:t>
      </w:r>
    </w:p>
    <w:p w14:paraId="5575478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atuação de cada normativo permitiria a coexistência harmônica entre eles, respeitados seus limites </w:t>
      </w:r>
    </w:p>
    <w:p w14:paraId="0F46C6B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objetivos e o conteúdo jurídico de cada conceito. Foi o que se realizou nos itens 5 a 44 do presente </w:t>
      </w:r>
    </w:p>
    <w:p w14:paraId="2943045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Parecer, suficiente per se para acomodar a tensão consultada e embasar a manifestação jurídica desta </w:t>
      </w:r>
    </w:p>
    <w:p w14:paraId="0B09987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PGFN.</w:t>
      </w:r>
    </w:p>
    <w:p w14:paraId="0A2A6BBE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874041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47.</w:t>
      </w:r>
    </w:p>
    <w:p w14:paraId="35CD6BF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Reforça  o  acima  a  inviabilidade  jurídica  material  de  outra  conclusão,  a  bem  da </w:t>
      </w:r>
    </w:p>
    <w:p w14:paraId="24B4213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presunção de constitucionalidade dos dispositivos examinados. </w:t>
      </w:r>
    </w:p>
    <w:p w14:paraId="2D6A710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77EE8A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48.</w:t>
      </w:r>
    </w:p>
    <w:p w14:paraId="0AB0BAC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Consoante escólio de J. J. Gomes Canotilho, in Direito Constitucional e Teoria da </w:t>
      </w:r>
    </w:p>
    <w:p w14:paraId="38F9D87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Constituição, Almedina, 3ª ed., pg. 1151, "o princípio da prevalência da Constituição impõe que, </w:t>
      </w:r>
    </w:p>
    <w:p w14:paraId="63F1BF8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dentre as várias possibilidades de interpretação, só deve escolher-se uma interpretação não contrária ao </w:t>
      </w:r>
    </w:p>
    <w:p w14:paraId="4C4D21F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texto e programa da norma ou normas constitucionais". Isso em atenção ao "princípio da conservação </w:t>
      </w:r>
    </w:p>
    <w:p w14:paraId="461BDF1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das normas", segundo o qual "uma norma não deve ser declarada inconstitucional quando, observados </w:t>
      </w:r>
    </w:p>
    <w:p w14:paraId="364B16B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os fins da norma, ela pode ser interpretada em conformidade com a Constituição"(obr. cit., pg. 1151).  </w:t>
      </w:r>
    </w:p>
    <w:p w14:paraId="79B3CA70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16A27F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49.</w:t>
      </w:r>
    </w:p>
    <w:p w14:paraId="608C238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No Brasil, essa técnica é chamada de interpretação conforme a Constituição. A despeito </w:t>
      </w:r>
    </w:p>
    <w:p w14:paraId="7B3C6C2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falta de disciplinamento legal, no caso de duas interpretações possíveis de uma mesma norma, há de </w:t>
      </w:r>
    </w:p>
    <w:p w14:paraId="580E059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 preferir aquela que se revele mais compatível com as decisões fundamentais do Texto Magno. </w:t>
      </w:r>
    </w:p>
    <w:p w14:paraId="2CFA0BD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Cuida-se tão somente de manifestação do princípio da supremacia da Constituição, a impor que todas </w:t>
      </w:r>
    </w:p>
    <w:p w14:paraId="0FA3F1B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as normas jurídicas ordinárias sejam interpretadas de acordo com o texto constitucional. </w:t>
      </w:r>
    </w:p>
    <w:p w14:paraId="1F7DF54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E380DF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50.</w:t>
      </w:r>
    </w:p>
    <w:p w14:paraId="077CC72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 exclusão  de  interpretações  inconstitucionais,  demais,  guarda  coerência  com  o </w:t>
      </w:r>
    </w:p>
    <w:p w14:paraId="58EFDCE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princípio da unidade da ordem jurídica. A Constituição da República, conforme assevera Gilmar </w:t>
      </w:r>
    </w:p>
    <w:p w14:paraId="04FA98A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Ferreira Mendes, in </w:t>
      </w:r>
      <w:proofErr w:type="gramStart"/>
      <w:r w:rsidRPr="00991E83">
        <w:rPr>
          <w:lang w:val="pt-BR"/>
        </w:rPr>
        <w:t>Jurisdição  Constitucional</w:t>
      </w:r>
      <w:proofErr w:type="gramEnd"/>
      <w:r w:rsidRPr="00991E83">
        <w:rPr>
          <w:lang w:val="pt-BR"/>
        </w:rPr>
        <w:t xml:space="preserve">, Saraiva, pg. 223, figura como  "contexto  superior </w:t>
      </w:r>
    </w:p>
    <w:p w14:paraId="1CBF3FD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(vorrangiger Kontext) das demais normas. As leis e as normas secundárias devem ser interpretadas, </w:t>
      </w:r>
    </w:p>
    <w:p w14:paraId="7001210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obrigatoriamente, em consonância com a Constituição. Dessa perspectiva, a interpretação conforme a </w:t>
      </w:r>
    </w:p>
    <w:p w14:paraId="765BED8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Constituição configura uma subdivisão da chamada interpretação sistemática". </w:t>
      </w:r>
    </w:p>
    <w:p w14:paraId="3FB4C0BE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4530B5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51.</w:t>
      </w:r>
    </w:p>
    <w:p w14:paraId="50E806E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Além de garantir harmonia sistêmica ao ordenamento jurídico, constitui a interpretação </w:t>
      </w:r>
    </w:p>
    <w:p w14:paraId="705D285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conforme  a</w:t>
      </w:r>
      <w:proofErr w:type="gramEnd"/>
      <w:r w:rsidRPr="00991E83">
        <w:rPr>
          <w:lang w:val="pt-BR"/>
        </w:rPr>
        <w:t xml:space="preserve">  Constituição  instrumento  de  conservação  da  presunção  de  constitucionalidade  e  do </w:t>
      </w:r>
    </w:p>
    <w:p w14:paraId="40E0EDA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pensamento "favor legis" (Gilmar Ferreira Mendes, obr. cit., pg. 223) que militam em face da norma. </w:t>
      </w:r>
    </w:p>
    <w:p w14:paraId="10097F3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Dentro dos limites da expressão literal do seu texto, não se pode admitir tenha o legislador pretendido </w:t>
      </w:r>
    </w:p>
    <w:p w14:paraId="576294F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editar norma inconstitucional, razão pela qual ganha prevalência uma interpretação conciliadora, que </w:t>
      </w:r>
    </w:p>
    <w:p w14:paraId="7BF9606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violente a literalidade da norma, tampouco altere a concepção original do texto normativo, mas </w:t>
      </w:r>
    </w:p>
    <w:p w14:paraId="28F3603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preserve sua validade jurídica diante do controle de constitucionalidade. </w:t>
      </w:r>
    </w:p>
    <w:p w14:paraId="1BBF55A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644E30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52.</w:t>
      </w:r>
    </w:p>
    <w:p w14:paraId="6BC709D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Mister  observar  que  a  controvérsia  sub  examine gravita  em  torno  da  correta </w:t>
      </w:r>
    </w:p>
    <w:p w14:paraId="4DD2609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interpretação do art. 35, II da Lei nº 9.250/95 c/c art. 77, § 1º, inciso II do Decreto nº 3.000/99. Ambos </w:t>
      </w:r>
    </w:p>
    <w:p w14:paraId="1ACF692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os normativos consideram como dependente para efeito do IRPF "o companheiro ou a companheira, </w:t>
      </w:r>
    </w:p>
    <w:p w14:paraId="2200D14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desde que haja vida em comum por mais de cinco anos, ou por período menor se da união </w:t>
      </w:r>
    </w:p>
    <w:p w14:paraId="14699D2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resultou filho".</w:t>
      </w:r>
    </w:p>
    <w:p w14:paraId="32BE035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E93AA6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53.</w:t>
      </w:r>
    </w:p>
    <w:p w14:paraId="41FC096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Há posicionamento da Receita Federal do Brasil - Nota Cosit nº 277, de 15 de agosto de </w:t>
      </w:r>
    </w:p>
    <w:p w14:paraId="7D0291A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2008; Nota Cosit nº 288, de 26 de agosto de 2008 - que interpreta esses normativos no sentido de que </w:t>
      </w:r>
    </w:p>
    <w:p w14:paraId="669ACBE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só se enquadraria na previsão legal a união estável entre um homem e uma mulher. O texto legal, </w:t>
      </w:r>
    </w:p>
    <w:p w14:paraId="5B8DFA2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entretanto, na sua expressão literal, não estabelece tal condição, e mesmo que assim o fizesse há </w:t>
      </w:r>
    </w:p>
    <w:p w14:paraId="70C330D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manifestação da Advocacia-Geral da União e do Ministério Público Federal na ADPF nº 132/RJ e na </w:t>
      </w:r>
    </w:p>
    <w:p w14:paraId="0B36880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60DEE4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ADI nº 4.277 no sentido de "contemplar os parceiros de união homoafetiva no conceito jurídico de </w:t>
      </w:r>
    </w:p>
    <w:p w14:paraId="1F7B034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família". </w:t>
      </w:r>
    </w:p>
    <w:p w14:paraId="4D3A247E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A96E43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54.</w:t>
      </w:r>
    </w:p>
    <w:p w14:paraId="19BE082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Repousa sobre o presente caso, destarte, duas possibilidades objetivas de interpretação </w:t>
      </w:r>
    </w:p>
    <w:p w14:paraId="2A4B381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 mesmo normativo. Apesar de considerar suficientes os elementos contextuais antes descritos, </w:t>
      </w:r>
    </w:p>
    <w:p w14:paraId="22B3196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permite-se ainda perquirir, em reforço intelectivo, dentre as interpretações possíveis, qual aquela que </w:t>
      </w:r>
    </w:p>
    <w:p w14:paraId="4BE3535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melhor se afeiçoa ao perfil constitucional da Carta de 1988.</w:t>
      </w:r>
    </w:p>
    <w:p w14:paraId="6B01549F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D18490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55.</w:t>
      </w:r>
    </w:p>
    <w:p w14:paraId="17B76A2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 Nesse contexto, importa interpretar os normativos vigentes, dentre outros, à luz do </w:t>
      </w:r>
    </w:p>
    <w:p w14:paraId="726FA89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princípio da isonomia, inscrito no Preâmbulo, no art. 5º, e especificamente no art. 150, II da CF/88, que </w:t>
      </w:r>
    </w:p>
    <w:p w14:paraId="40A2931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veda à União, aos Estados, ao Distrito Federal e aos Municípios instituir tratamento desigual entre </w:t>
      </w:r>
    </w:p>
    <w:p w14:paraId="37F115F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contribuintes que se encontrem em situação equivalente.     </w:t>
      </w:r>
    </w:p>
    <w:p w14:paraId="36E5A62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3245A8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56.</w:t>
      </w:r>
    </w:p>
    <w:p w14:paraId="44B1822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preceito magno da igualdade, nas palavras de Celso Antônio Bandeira de Mello, in </w:t>
      </w:r>
    </w:p>
    <w:p w14:paraId="68DBB45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Conteúdo Jurídico do Princípio da Igualdade, Malheiros, 3ª ed., pg. 9, "é norma voltada quer para o </w:t>
      </w:r>
    </w:p>
    <w:p w14:paraId="4FA3409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aplicador da lei quer para o próprio legislador". Traduz-se na impossibilidade de a lei ser fonte de </w:t>
      </w:r>
    </w:p>
    <w:p w14:paraId="44F1641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privilégios ou perseguições, com seus destinatários interditos de imprimir tratamento não paritário a </w:t>
      </w:r>
    </w:p>
    <w:p w14:paraId="7B9925D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situações jurídicas equivalentes. </w:t>
      </w:r>
    </w:p>
    <w:p w14:paraId="3D4D630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CDCC6C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57.</w:t>
      </w:r>
    </w:p>
    <w:p w14:paraId="1CC1B15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 Alhures se controvertia os destinatários do princípio da igualdade. Alguns entendiam </w:t>
      </w:r>
    </w:p>
    <w:p w14:paraId="4DBCCDD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que o princípio da igualdade destinava-se apenas ao legislador. A isonomia, portanto, deveria ser na </w:t>
      </w:r>
    </w:p>
    <w:p w14:paraId="5F31814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própria lei. Outros entendiam que o intérprete era também destinatário do princípio da igualdade. Deste </w:t>
      </w:r>
    </w:p>
    <w:p w14:paraId="0939684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modo, a igualdade, além de  na lei, deveria ser  perante a lei. Hoje essa controvérsia encontra-se </w:t>
      </w:r>
    </w:p>
    <w:p w14:paraId="7A61F2F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superada, com a nítida noção de que o enunciado genérico da isonomia abrange tanto o intérprete </w:t>
      </w:r>
    </w:p>
    <w:p w14:paraId="1AB3982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quanto o legislador, na magna tarefa de converter a teórica proclamação da igualdade em "guia de uma </w:t>
      </w:r>
    </w:p>
    <w:p w14:paraId="76E195B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práxis efetiva</w:t>
      </w:r>
      <w:proofErr w:type="gramEnd"/>
      <w:r w:rsidRPr="00991E83">
        <w:rPr>
          <w:lang w:val="pt-BR"/>
        </w:rPr>
        <w:t xml:space="preserve">, reclamada pelo próprio ditame constitucional"(Celso Antônio Bandeira de Mello, obr. </w:t>
      </w:r>
    </w:p>
    <w:p w14:paraId="473A77F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cit., pg. 11).  </w:t>
      </w:r>
    </w:p>
    <w:p w14:paraId="2919CFFF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E4D2E1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58.</w:t>
      </w:r>
    </w:p>
    <w:p w14:paraId="51EF35D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proeminência do princípio da igualdade ganha expressão no caso excogitado na </w:t>
      </w:r>
    </w:p>
    <w:p w14:paraId="60F1B6D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medida em que permite aferir se o marco biológico do sexo dos conviventes, em si mesmo, é fator </w:t>
      </w:r>
    </w:p>
    <w:p w14:paraId="33FF933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juridicamente idôneo para servir como critério de desequiparação por obra do intérprete. Ou seja, </w:t>
      </w:r>
    </w:p>
    <w:p w14:paraId="6EBEB72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poderia o intérprete, a despeito da omissão legislativa específica, dar tratamento desuniforme à </w:t>
      </w:r>
    </w:p>
    <w:p w14:paraId="2584889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identidade de gênero da união baseado em norma alheia ao domínio respectivo?    </w:t>
      </w:r>
    </w:p>
    <w:p w14:paraId="6879D336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4A8B93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59.</w:t>
      </w:r>
    </w:p>
    <w:p w14:paraId="77D5B9A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Esse é o cerne da questão. Saber qual interpretação se compatibiliza com os valores </w:t>
      </w:r>
    </w:p>
    <w:p w14:paraId="5D4063F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constitucionais de regência, em especial o princípio da isonomia, vez que o agravo à igualdade radica-</w:t>
      </w:r>
    </w:p>
    <w:p w14:paraId="0A4786A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 justamente na escolha, pela lei ou pelo intérprete, de certos fatores diferenciais que não poderiam ter </w:t>
      </w:r>
    </w:p>
    <w:p w14:paraId="75053D3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sido eleitos como matriz do discrimen.</w:t>
      </w:r>
    </w:p>
    <w:p w14:paraId="650A0F3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DF69FA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60.</w:t>
      </w:r>
    </w:p>
    <w:p w14:paraId="0957880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É certo que aos destinatários da isonomia não é defeso estabelecer distinções amparadas </w:t>
      </w:r>
    </w:p>
    <w:p w14:paraId="7E09935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na razoabilidade que guardem nexo de causalidade com o próprio fim do direito. O já tantas vezes </w:t>
      </w:r>
    </w:p>
    <w:p w14:paraId="50671A1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lembrado Celso Antônio Bandeira de Mello, obr. cit., pg. 17, ensina que "as discriminações são </w:t>
      </w:r>
    </w:p>
    <w:p w14:paraId="1E6002E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recebidas como compatíveis com a cláusula igualitária apenas e tão somente quando existe um vínculo </w:t>
      </w:r>
    </w:p>
    <w:p w14:paraId="645B192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correlação lógica entre a peculiaridade diferencial acolhida por residente no objeto, e a desigualdade </w:t>
      </w:r>
    </w:p>
    <w:p w14:paraId="15E0B57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de tratamento em função dela conferida, desde que tal correlação não seja incompatível com interesses </w:t>
      </w:r>
    </w:p>
    <w:p w14:paraId="689EC7A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prestigiados na Constituição". O que não se permite é a escolha de fator arbitrário ou aleatório, sem </w:t>
      </w:r>
    </w:p>
    <w:p w14:paraId="2E5E7D0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pertinência  lógica</w:t>
      </w:r>
      <w:proofErr w:type="gramEnd"/>
      <w:r w:rsidRPr="00991E83">
        <w:rPr>
          <w:lang w:val="pt-BR"/>
        </w:rPr>
        <w:t xml:space="preserve"> com a diferenciação procedida, tão somente por razões  fortuitas,  ideológicas, </w:t>
      </w:r>
    </w:p>
    <w:p w14:paraId="79EF5F3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preconceituosas ou injustificadas. </w:t>
      </w:r>
    </w:p>
    <w:p w14:paraId="6F23B8F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87C81D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61.</w:t>
      </w:r>
    </w:p>
    <w:p w14:paraId="6B8D533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Para  verificar  a  compatibilidade  da  interpretação  diferenciadora  com  o  sistema </w:t>
      </w:r>
    </w:p>
    <w:p w14:paraId="27BF58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normativo  constitucional</w:t>
      </w:r>
      <w:proofErr w:type="gramEnd"/>
      <w:r w:rsidRPr="00991E83">
        <w:rPr>
          <w:lang w:val="pt-BR"/>
        </w:rPr>
        <w:t xml:space="preserve">,  deve-se investigar, de um lado, aquilo  que foi  adotado  como  critério </w:t>
      </w:r>
    </w:p>
    <w:p w14:paraId="72AC4A1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discriminatório, e de outro, a existência de justificativa racional, capaz de fornecer fundamento lógico </w:t>
      </w:r>
    </w:p>
    <w:p w14:paraId="56A2F0F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ao traço desigualador acolhido em relação ao específico tratamento jurídico construído em função da </w:t>
      </w:r>
    </w:p>
    <w:p w14:paraId="44038FA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desigualdade consagrada. Na esteira da lição de Pimenta Bueno, in Direito Público Brasileiro e Análise </w:t>
      </w:r>
    </w:p>
    <w:p w14:paraId="57AA8B3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Constituição do Império, </w:t>
      </w:r>
      <w:proofErr w:type="gramStart"/>
      <w:r w:rsidRPr="00991E83">
        <w:rPr>
          <w:lang w:val="pt-BR"/>
        </w:rPr>
        <w:t>ut  Celso</w:t>
      </w:r>
      <w:proofErr w:type="gramEnd"/>
      <w:r w:rsidRPr="00991E83">
        <w:rPr>
          <w:lang w:val="pt-BR"/>
        </w:rPr>
        <w:t xml:space="preserve"> Antônio Bandeira de Mello, obr. cit., pg. 18:</w:t>
      </w:r>
    </w:p>
    <w:p w14:paraId="44AB10B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"A lei deve ser uma e a mesma para todos; qualquer especialidade ou prerrogativa </w:t>
      </w:r>
    </w:p>
    <w:p w14:paraId="71AC6F7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que não fundada só e unicamente em uma razão muito valiosa do bem público será </w:t>
      </w:r>
    </w:p>
    <w:p w14:paraId="7F3C997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uma injustiça e poderá ser uma tirania"</w:t>
      </w:r>
    </w:p>
    <w:p w14:paraId="52D872D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4B9E79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62.</w:t>
      </w:r>
    </w:p>
    <w:p w14:paraId="7AF644A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distinção ora debatida leva em conta o sexo dos parceiros homoafetivos. Ocorre ser </w:t>
      </w:r>
    </w:p>
    <w:p w14:paraId="54B4885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inadmissível, perante a isonomia, discriminar pessoas ou situações mediante traço distintivo genético </w:t>
      </w:r>
    </w:p>
    <w:p w14:paraId="2CE065E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ou sexual, sem qualquer justificativa jurídica para tanto. Não se pode dispensar a uniões com a mesma </w:t>
      </w:r>
    </w:p>
    <w:p w14:paraId="37B2FE8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finalidade estabilizadora e familiar tratamento diferenciado tão somente em razão da orientação sexual </w:t>
      </w:r>
    </w:p>
    <w:p w14:paraId="68DB5B2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íntima  dos  parceiros.  Discriminação  alguma  pode  ser  feita  simplesmente  com  base  no  critério </w:t>
      </w:r>
    </w:p>
    <w:p w14:paraId="4245E14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biológico ou pessoal. O fator sexual da relação familiar e afetiva jamais poderia ser tomado como </w:t>
      </w:r>
    </w:p>
    <w:p w14:paraId="0DDF69E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critério diferencial, sem fomento jurídico satisfatório. </w:t>
      </w:r>
    </w:p>
    <w:p w14:paraId="4EEDD2D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4BDCCA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63.</w:t>
      </w:r>
    </w:p>
    <w:p w14:paraId="50621BD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há como se desequiparar pessoas e situações quando nelas não se encontram fatores </w:t>
      </w:r>
    </w:p>
    <w:p w14:paraId="5ED388E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justificadores da desigualdade. Sintetizando: a interpretação que tomar a orientação sexual da união </w:t>
      </w:r>
    </w:p>
    <w:p w14:paraId="743913A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como móvel de discriminação entre pessoas, a fim de lhes dar tratamento díspar e à margem do </w:t>
      </w:r>
    </w:p>
    <w:p w14:paraId="4CB333B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protegido, veicula orientação incompatível com a Carta Magna e por isso de possibilidade jurídica </w:t>
      </w:r>
    </w:p>
    <w:p w14:paraId="11D5170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excluída, posto o direito previsto no regime legal não estar correlacionado com a diferença que toma </w:t>
      </w:r>
    </w:p>
    <w:p w14:paraId="36E05B6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em conta o intérprete por ocasião de sua aplicação.  </w:t>
      </w:r>
    </w:p>
    <w:p w14:paraId="58204B2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9F0CA5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64.</w:t>
      </w:r>
    </w:p>
    <w:p w14:paraId="5590943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Entendimento  anterior  da  administração  tributária,  entretanto,  dá  pela  congruência </w:t>
      </w:r>
    </w:p>
    <w:p w14:paraId="2693364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lógica entre a distinção de regimes estabelecida e a desigualdade de situações correspondentes à </w:t>
      </w:r>
    </w:p>
    <w:p w14:paraId="78955CD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interpretação encetada. A pertinência do desequilíbrio de tratamento estaria fulcrada na ausência de lei </w:t>
      </w:r>
    </w:p>
    <w:p w14:paraId="151870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específica em sentido inverso, a propiciar obrigatória vis atractiva da  disciplina prevista na Lei nº </w:t>
      </w:r>
    </w:p>
    <w:p w14:paraId="65ABBB7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8.971/94, na Lei nº 9.278/96 e no Código Civil de 2002. </w:t>
      </w:r>
    </w:p>
    <w:p w14:paraId="0842B186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1A1227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65.</w:t>
      </w:r>
    </w:p>
    <w:p w14:paraId="1DB51A2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autonomia da disciplina fiscal em relação a outros domínios do direito privado já foi </w:t>
      </w:r>
    </w:p>
    <w:p w14:paraId="47BA51D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oportunamente discutida nos itens 5 a 17 do presente. Debanda ainda as raias do jurídico pensar que </w:t>
      </w:r>
    </w:p>
    <w:p w14:paraId="51E1B4F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fator biológico, pura e simplesmente, poderia figurar como razão superior para discrimen fiscal, ou </w:t>
      </w:r>
    </w:p>
    <w:p w14:paraId="5AE8A82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mesmo que uma suposta política de desequiparação dos direitos civis dos homoafetivos estaria a </w:t>
      </w:r>
    </w:p>
    <w:p w14:paraId="2A877EA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emprestar justificação e fundamento suficiente à distinção tributária por arrastamento. </w:t>
      </w:r>
    </w:p>
    <w:p w14:paraId="2B1316D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65F790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66.</w:t>
      </w:r>
    </w:p>
    <w:p w14:paraId="67B34D0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As vantagens ou restrições pautadas em alguma peculiaridade distintiva hão de ser </w:t>
      </w:r>
    </w:p>
    <w:p w14:paraId="649FAC1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conferidas em atenção a situações compatíveis com as finalidades acolhidas no sistema constitucional. </w:t>
      </w:r>
    </w:p>
    <w:p w14:paraId="5C99A2F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Na lição transcrita de Pimenta Bueno, observa-se que qualquer especialidade ou prerrogativa deve estar </w:t>
      </w:r>
    </w:p>
    <w:p w14:paraId="0D0D58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fundada só e unicamente em razão muito valiosa do bem público, sob pena de antijuridicidade ou </w:t>
      </w:r>
    </w:p>
    <w:p w14:paraId="53FA127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tirania. </w:t>
      </w:r>
    </w:p>
    <w:p w14:paraId="3BA37FCD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A6ABF2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67.</w:t>
      </w:r>
    </w:p>
    <w:p w14:paraId="3C331EC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Além de extra-jurídicas as razões invocadas, não se vislumbra,  in concreto, qualquer </w:t>
      </w:r>
    </w:p>
    <w:p w14:paraId="1031285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vínculo de correlação lógica, em função dos direitos constitucionalmente protegidos, que resulte </w:t>
      </w:r>
    </w:p>
    <w:p w14:paraId="48E650B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diferenciação de tratamento fundada em motivo valioso para o bem público. Só por um absurdo poder-</w:t>
      </w:r>
    </w:p>
    <w:p w14:paraId="46B3BA5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se-ia  sustentar  que  um  suposto  discrimen às  relações  homoafetivas  traria  consigo  valores </w:t>
      </w:r>
    </w:p>
    <w:p w14:paraId="7800CCC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constitucionalmente informativos das discriminações aventadas. </w:t>
      </w:r>
    </w:p>
    <w:p w14:paraId="51BE114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3AA39E6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47BE34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68.</w:t>
      </w:r>
    </w:p>
    <w:p w14:paraId="0FC9FF0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Um exame de fundo na teleologia da norma, aliás, parece conduzir a valor axiológico </w:t>
      </w:r>
    </w:p>
    <w:p w14:paraId="5349247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absolutamente diverso do acima propalado. </w:t>
      </w:r>
    </w:p>
    <w:p w14:paraId="3808547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29D9A1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69.</w:t>
      </w:r>
    </w:p>
    <w:p w14:paraId="632D796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Por este prisma, pouco importa se é homo ou hetero a união que se cogita. O que </w:t>
      </w:r>
    </w:p>
    <w:p w14:paraId="6296AFA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importa é a estabilidade e finalidade familiar da relação, pois o elemento teleológico imanente à </w:t>
      </w:r>
    </w:p>
    <w:p w14:paraId="49DE11C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espécie, conjugado com o princípio da igualdade e da dimensão social dos direitos previstos na </w:t>
      </w:r>
    </w:p>
    <w:p w14:paraId="675C02C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Constituição, está a indicar a correta interpretação que merece prevalecer na hipótese, o que afasta </w:t>
      </w:r>
    </w:p>
    <w:p w14:paraId="4FE2D10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qualquer opção contrária ao conteúdo axiológico da norma interpretada. </w:t>
      </w:r>
    </w:p>
    <w:p w14:paraId="4B79B96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7C9B52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70.</w:t>
      </w:r>
    </w:p>
    <w:p w14:paraId="303756C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postulado da isonomia, que tanto pode ser visto como exigência de tratamento </w:t>
      </w:r>
    </w:p>
    <w:p w14:paraId="5608362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igualitário, quanto como proibição de tratamento discriminatório, reclama do exegeta cautela na </w:t>
      </w:r>
    </w:p>
    <w:p w14:paraId="141262A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interpretação da norma. Celso Antônio Bandeira de Melo, obr. cit, pg. 45, sustenta:</w:t>
      </w:r>
    </w:p>
    <w:p w14:paraId="205FEE3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 "</w:t>
      </w:r>
      <w:proofErr w:type="gramStart"/>
      <w:r w:rsidRPr="00991E83">
        <w:rPr>
          <w:lang w:val="pt-BR"/>
        </w:rPr>
        <w:t>Não  se</w:t>
      </w:r>
      <w:proofErr w:type="gramEnd"/>
      <w:r w:rsidRPr="00991E83">
        <w:rPr>
          <w:lang w:val="pt-BR"/>
        </w:rPr>
        <w:t xml:space="preserve">  podem  interpretar  como desigualdades  legalmente  certas  situações, </w:t>
      </w:r>
    </w:p>
    <w:p w14:paraId="1B41D73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quando a lei não haja "assumido" o fator tido como desequiparador.(...) Então, se </w:t>
      </w:r>
    </w:p>
    <w:p w14:paraId="47EA5E2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lei se propôs distinguir pessoas, situações, grupos, e se tais diferenciações se </w:t>
      </w:r>
    </w:p>
    <w:p w14:paraId="0529E93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compatibilizam com os princípios expostos, não há como negar os discrimens. </w:t>
      </w:r>
    </w:p>
    <w:p w14:paraId="33E4929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Contudo, se a distinção não procede diretamente da lei que instituiu o benefício ou </w:t>
      </w:r>
    </w:p>
    <w:p w14:paraId="62D75EE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exonerou de encargo, não tem sentido prestigiar interpretação que favoreça a </w:t>
      </w:r>
    </w:p>
    <w:p w14:paraId="7B608D6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contradição de um dos mais solenes princípios constitucionais".     </w:t>
      </w:r>
    </w:p>
    <w:p w14:paraId="421E495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EF0780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71.</w:t>
      </w:r>
    </w:p>
    <w:p w14:paraId="0A39943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presunção genérica e absoluta é pela compatibilidade da norma com o princípio da </w:t>
      </w:r>
    </w:p>
    <w:p w14:paraId="5DF6C1A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igualdade. Circunstâncias ou condições pessoais secundárias ao ramo do direito que se tem de aplicar, </w:t>
      </w:r>
    </w:p>
    <w:p w14:paraId="5E6F800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conquanto correlacionadas com os direitos da personalidade, não autorizam supor tenha a norma </w:t>
      </w:r>
    </w:p>
    <w:p w14:paraId="768E6E8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pretendido  desigualar</w:t>
      </w:r>
      <w:proofErr w:type="gramEnd"/>
      <w:r w:rsidRPr="00991E83">
        <w:rPr>
          <w:lang w:val="pt-BR"/>
        </w:rPr>
        <w:t xml:space="preserve">  situações  e categorias  de indivíduos.   Afrontaria a  Constituição  conceder </w:t>
      </w:r>
    </w:p>
    <w:p w14:paraId="5132BB1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vantagens ou benefícios a determinado segmento ou grupo sem contemplar outros que se encontram </w:t>
      </w:r>
    </w:p>
    <w:p w14:paraId="223FFBA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em condições idênticas, como se houvesse comunhão de vida de segunda classe. Se este intento de </w:t>
      </w:r>
    </w:p>
    <w:p w14:paraId="0BA62C8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desigualdade não está explícito,  intolerável, antijurídica e inconstitucional  qualquer interpretação </w:t>
      </w:r>
    </w:p>
    <w:p w14:paraId="01062DD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desequiparativa. A interpretação há de ser compatível com a Constituição, à vista dos princípios da </w:t>
      </w:r>
    </w:p>
    <w:p w14:paraId="6519C7A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unidade do </w:t>
      </w:r>
      <w:proofErr w:type="gramStart"/>
      <w:r w:rsidRPr="00991E83">
        <w:rPr>
          <w:lang w:val="pt-BR"/>
        </w:rPr>
        <w:t>direito,  do</w:t>
      </w:r>
      <w:proofErr w:type="gramEnd"/>
      <w:r w:rsidRPr="00991E83">
        <w:rPr>
          <w:lang w:val="pt-BR"/>
        </w:rPr>
        <w:t xml:space="preserve"> "favor legis" e da conservação das normas jurídicas, mormente diante da </w:t>
      </w:r>
    </w:p>
    <w:p w14:paraId="290C579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disposição contida no art. 5º da LICC:</w:t>
      </w:r>
    </w:p>
    <w:p w14:paraId="5989E51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 "Art. 5o  Na aplicação da lei, o juiz atenderá aos fins sociais a que ela se dirige e às </w:t>
      </w:r>
    </w:p>
    <w:p w14:paraId="1A26B95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exigências do bem comum."  </w:t>
      </w:r>
    </w:p>
    <w:p w14:paraId="5AA1F0F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1A6E95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72.</w:t>
      </w:r>
    </w:p>
    <w:p w14:paraId="4B52506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Excluída a interpretação inconstitucional, por hostilidade à garantia da isonomia, a </w:t>
      </w:r>
    </w:p>
    <w:p w14:paraId="2FE32FD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exegese que melhor professa o valor constitucional da igualdade é </w:t>
      </w:r>
      <w:proofErr w:type="gramStart"/>
      <w:r w:rsidRPr="00991E83">
        <w:rPr>
          <w:lang w:val="pt-BR"/>
        </w:rPr>
        <w:t>aquela</w:t>
      </w:r>
      <w:proofErr w:type="gramEnd"/>
      <w:r w:rsidRPr="00991E83">
        <w:rPr>
          <w:lang w:val="pt-BR"/>
        </w:rPr>
        <w:t xml:space="preserve"> que reconhece o direito de </w:t>
      </w:r>
    </w:p>
    <w:p w14:paraId="39AE722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inclusão do companheiro homoafetivo como dependente econômico para fins do IRRF. </w:t>
      </w:r>
    </w:p>
    <w:p w14:paraId="745E9E2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CE649C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73.</w:t>
      </w:r>
    </w:p>
    <w:p w14:paraId="59A8809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Oportuno registrar, nesse ínterim, que o judiciário tem avançado a passos largos no tema </w:t>
      </w:r>
    </w:p>
    <w:p w14:paraId="305A67C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equiparação dos direitos civis dos homossexuais, sem qualquer peia ou resquício discriminatório, </w:t>
      </w:r>
    </w:p>
    <w:p w14:paraId="174C940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verbis:</w:t>
      </w:r>
    </w:p>
    <w:p w14:paraId="6FD80D6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"PLANO DE SAÚDE. COMPANHEIRO. "A relação homoafetiva gera direitos e, </w:t>
      </w:r>
    </w:p>
    <w:p w14:paraId="4E88584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analogicamente à união estável, permite a inclusão do companheiro dependente em </w:t>
      </w:r>
    </w:p>
    <w:p w14:paraId="5FB0814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plano de assistência médica" (REsp nº 238.715, RS, Relator Ministro Humberto </w:t>
      </w:r>
    </w:p>
    <w:p w14:paraId="115C4B9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Gomes  de  Barros,  DJ  02.10.06).  Agravo  regimental  não  provido.  AGA </w:t>
      </w:r>
    </w:p>
    <w:p w14:paraId="1CCC048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200702565624 STJ DJE DATA:05/11/2008</w:t>
      </w:r>
    </w:p>
    <w:p w14:paraId="59D62C0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864980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PROCESSO CIVIL. AÇÃO DECLARATÓRIA DE UNIÃO  HOMOAFETIVA. </w:t>
      </w:r>
    </w:p>
    <w:p w14:paraId="162861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PRINCÍPIO  DA</w:t>
      </w:r>
      <w:proofErr w:type="gramEnd"/>
      <w:r w:rsidRPr="00991E83">
        <w:rPr>
          <w:lang w:val="pt-BR"/>
        </w:rPr>
        <w:t xml:space="preserve">  IDENTIDADE  FÍSICA  DO  JUIZ.  OFENSA  NÃO </w:t>
      </w:r>
    </w:p>
    <w:p w14:paraId="263C4C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CARACTERIZADA AO ARTIGO 132, DO CPC. POSSIBILIDADE JURÍDICA </w:t>
      </w:r>
    </w:p>
    <w:p w14:paraId="725AA30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 PEDIDO. ARTIGOS 1º DA LEI 9.278/96 E 1.723 E 1.724 DO CÓDIGO </w:t>
      </w:r>
    </w:p>
    <w:p w14:paraId="1A2CD52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CIVIL.  ALEGAÇÃO  DE  LACUNA  LEGISLATIVA.  POSSIBILIDADE  DE </w:t>
      </w:r>
    </w:p>
    <w:p w14:paraId="44FA070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EMPREGO  DA  ANALOGIA  COMO  MÉTODO  INTEGRATIVO.  1.  Não  há </w:t>
      </w:r>
    </w:p>
    <w:p w14:paraId="46EC1A1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ofensa ao princípio da identidade física do juiz, se a magistrada que presidiu a </w:t>
      </w:r>
    </w:p>
    <w:p w14:paraId="6AB1C4F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colheita antecipada das provas estava em gozo de férias, quando da prolação da </w:t>
      </w:r>
    </w:p>
    <w:p w14:paraId="40DD0A3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sentença, máxime porque diferentes os pedidos contidos nas ações principal e </w:t>
      </w:r>
    </w:p>
    <w:p w14:paraId="7ADD064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cautelar. 2. O entendimento assente nesta Corte, quanto a possibilidade jurídica do </w:t>
      </w:r>
    </w:p>
    <w:p w14:paraId="0C4734D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pedido, corresponde a inexistência de vedação explícita no ordenamento jurídico </w:t>
      </w:r>
    </w:p>
    <w:p w14:paraId="22C26AE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para o ajuizamento da demanda proposta. 3. A despeito da controvérsia em </w:t>
      </w:r>
    </w:p>
    <w:p w14:paraId="178B069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relação à matéria de fundo, o fato é que, para a hipótese em apreço, onde se </w:t>
      </w:r>
    </w:p>
    <w:p w14:paraId="4B899CC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pretende a declaração de união  homoafetiva, não existe vedação legal para o </w:t>
      </w:r>
    </w:p>
    <w:p w14:paraId="7951A0F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prosseguimento  do  feito.  4.  Os  dispositivos  legais  limitam-se  a  estabelecer  a </w:t>
      </w:r>
    </w:p>
    <w:p w14:paraId="4B9A0A6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possibilidade de união estável entre homem e mulher, dês que preencham as </w:t>
      </w:r>
    </w:p>
    <w:p w14:paraId="6F8E4BC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condições  impostas</w:t>
      </w:r>
      <w:proofErr w:type="gramEnd"/>
      <w:r w:rsidRPr="00991E83">
        <w:rPr>
          <w:lang w:val="pt-BR"/>
        </w:rPr>
        <w:t xml:space="preserve">  pela  lei,  quais  sejam,  convivência  pública,  duradoura  e </w:t>
      </w:r>
    </w:p>
    <w:p w14:paraId="40FD6E1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contínua, sem, contudo, proibir a união entre dois homens ou duas mulheres. </w:t>
      </w:r>
    </w:p>
    <w:p w14:paraId="5574C10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Poderia  o  legislador,  caso  desejasse,  utilizar  expressão  restritiva,  de  modo  a </w:t>
      </w:r>
    </w:p>
    <w:p w14:paraId="7B1DA8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impedir que a união entre pessoas de idêntico sexo ficasse definitivamente excluída </w:t>
      </w:r>
    </w:p>
    <w:p w14:paraId="3BE154A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abrangência legal. Contudo, assim não procedeu. 5. É possível, portanto, que o </w:t>
      </w:r>
    </w:p>
    <w:p w14:paraId="4E78791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magistrado de primeiro grau entenda existir lacuna legislativa, uma vez que a </w:t>
      </w:r>
    </w:p>
    <w:p w14:paraId="7EC9F73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matéria, conquanto derive de situação fática conhecida de todos, ainda não foi </w:t>
      </w:r>
    </w:p>
    <w:p w14:paraId="251ECC7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expressamente regulada. 6. Ao julgador é vedado eximir-se de prestar jurisdição </w:t>
      </w:r>
    </w:p>
    <w:p w14:paraId="2997652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sob  o  argumento  de  ausência  de  previsão  legal.  Admite-se,  se  for  o  caso,  a </w:t>
      </w:r>
    </w:p>
    <w:p w14:paraId="300F395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integração mediante o uso da analogia, a fim de alcançar casos não expressamente </w:t>
      </w:r>
    </w:p>
    <w:p w14:paraId="5316B73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contemplados, mas cuja essência coincida com outros tratados pelo legislador. 5. </w:t>
      </w:r>
    </w:p>
    <w:p w14:paraId="297F63D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Recurso especial conhecido e provido. RESP - RECURSO ESPECIAL – 820475 </w:t>
      </w:r>
    </w:p>
    <w:p w14:paraId="1726050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STJ DJE DATA:06/10/2008 RDTJRJ VOL.:00077 PG:00097</w:t>
      </w:r>
    </w:p>
    <w:p w14:paraId="289C8450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78CBA9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PROCESSO  CIVIL  E  CIVIL  -  PREQUESTIONAMENTO  -  AUSÊNCIA  - </w:t>
      </w:r>
    </w:p>
    <w:p w14:paraId="0CDE2DC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SÚMULA 282/STF - </w:t>
      </w:r>
      <w:proofErr w:type="gramStart"/>
      <w:r w:rsidRPr="00991E83">
        <w:rPr>
          <w:lang w:val="pt-BR"/>
        </w:rPr>
        <w:t>UNIÃO  HOMOAFETIVA</w:t>
      </w:r>
      <w:proofErr w:type="gramEnd"/>
      <w:r w:rsidRPr="00991E83">
        <w:rPr>
          <w:lang w:val="pt-BR"/>
        </w:rPr>
        <w:t xml:space="preserve"> - INSCRIÇÃO DE PARCEIRO </w:t>
      </w:r>
    </w:p>
    <w:p w14:paraId="428F3B1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EM PLANO DE ASSISTÊNCIA MÉDICA - POSSIBILIDADE - DIVERGÊNCIA </w:t>
      </w:r>
    </w:p>
    <w:p w14:paraId="0BDA5DE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JURISPRUDENCIAL  NÃO-CONFIGURADA.  -  Se  o  dispositivo  legal </w:t>
      </w:r>
    </w:p>
    <w:p w14:paraId="53517FD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supostamente violado não foi discutido na formação do acórdão, não se conhece do </w:t>
      </w:r>
    </w:p>
    <w:p w14:paraId="78A2774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recurso especial, à míngua de prequestionamento. - A relação  homoafetiva gera </w:t>
      </w:r>
    </w:p>
    <w:p w14:paraId="0BC5E72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direitos e, analogicamente à união estável, permite a inclusão do companheiro </w:t>
      </w:r>
    </w:p>
    <w:p w14:paraId="4240DA3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dependente em plano de assistência médica. - O homossexual não é cidadão de </w:t>
      </w:r>
    </w:p>
    <w:p w14:paraId="4CFF77A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segunda categoria. A opção ou condição sexual não diminui direitos e, muito </w:t>
      </w:r>
    </w:p>
    <w:p w14:paraId="7F9DD9B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menos,  a  dignidade  da  pessoa  humana.  -  Para  configuração  da  divergência </w:t>
      </w:r>
    </w:p>
    <w:p w14:paraId="65B64D7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jurisprudencial é necessário confronto analítico, para evidenciar semelhança e </w:t>
      </w:r>
    </w:p>
    <w:p w14:paraId="1DC5F3F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simetria entre os arestos confrontados. Simples transcrição de ementas não basta. </w:t>
      </w:r>
    </w:p>
    <w:p w14:paraId="4E2C431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RESP - RECURSO ESPECIAL – 238715 STJ DJ DATA:02/10/2006 PG:00263 </w:t>
      </w:r>
    </w:p>
    <w:p w14:paraId="13176BD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RDTJRJ  VOL.</w:t>
      </w:r>
      <w:proofErr w:type="gramEnd"/>
      <w:r w:rsidRPr="00991E83">
        <w:rPr>
          <w:lang w:val="pt-BR"/>
        </w:rPr>
        <w:t xml:space="preserve">:00073  PG:00105  RIOBTP  VOL.:00209  PG:00162  RNDJ </w:t>
      </w:r>
    </w:p>
    <w:p w14:paraId="04916C8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VOL.:00087 PG:00095</w:t>
      </w:r>
    </w:p>
    <w:p w14:paraId="59FC5054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FA27A9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PREVIDENCIÁRIO. REMESSA OFICIAL TIDA POR INTERPOSTA. PENSÃO </w:t>
      </w:r>
    </w:p>
    <w:p w14:paraId="57459EB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POR MORTE. RECONHECIMENTO DE UNIÃO ESTÁVEL. RELACIONAMENTO HOMOAFETIVO. POSSIBILIDADE.</w:t>
      </w:r>
    </w:p>
    <w:p w14:paraId="24E5A9B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PROVA TESTEMUNHAL  ROBUSTA.  DEPENDÊNCIA  ECONÔMICA  PRESUMIDA. CONCESSÃO  DO  BENEFÍCIO.  </w:t>
      </w:r>
    </w:p>
    <w:p w14:paraId="19ADB5C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JUROS  DE  MORA. CORREÇÃO MONETÁRIA. HONORÁRIOS ADVOCATÍCIOS. 1. Remessa oficial, tida por </w:t>
      </w:r>
    </w:p>
    <w:p w14:paraId="3822EE9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interposta, de sentença proferida na vigência da Lei nº 9.469, de 10 de julho de </w:t>
      </w:r>
    </w:p>
    <w:p w14:paraId="2F277D7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1997. Não incide, na hipótese, os artigos 475, § 2º, do Código de Processo Civil ou </w:t>
      </w:r>
    </w:p>
    <w:p w14:paraId="1904B53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13 da Lei nº 10.259/01, em virtude de não ter sido demonstrado que o conteúdo </w:t>
      </w:r>
    </w:p>
    <w:p w14:paraId="64A9C6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econômico do pleito é de valor inferior a 60 salários mínimos. 2. "A lei, só por si, </w:t>
      </w:r>
    </w:p>
    <w:p w14:paraId="603C273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 extingue  comportamentos  racistas,  preconceituosos,  discriminatórios  ou </w:t>
      </w:r>
    </w:p>
    <w:p w14:paraId="7EB9888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mesmo criminosos, necessitando, antes, de uma conscientização da coletividade </w:t>
      </w:r>
    </w:p>
    <w:p w14:paraId="2EB68BB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sobre serem </w:t>
      </w:r>
      <w:proofErr w:type="gramStart"/>
      <w:r w:rsidRPr="00991E83">
        <w:rPr>
          <w:lang w:val="pt-BR"/>
        </w:rPr>
        <w:t>odiosas  as</w:t>
      </w:r>
      <w:proofErr w:type="gramEnd"/>
      <w:r w:rsidRPr="00991E83">
        <w:rPr>
          <w:lang w:val="pt-BR"/>
        </w:rPr>
        <w:t xml:space="preserve"> condutas assim tipificadas. Não é a falta de uma lei </w:t>
      </w:r>
    </w:p>
    <w:p w14:paraId="2C19BC1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específica  sobre  o  reconhecimento  das  uniões  homoafetivas que  vai  alijar  o </w:t>
      </w:r>
    </w:p>
    <w:p w14:paraId="7250F64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requerente do seu direito de obter, comprovados os requisitos objetivos da união </w:t>
      </w:r>
    </w:p>
    <w:p w14:paraId="2704BF5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(convivência, relação amorosa, dependência econômica e publicidade da condição), </w:t>
      </w:r>
    </w:p>
    <w:p w14:paraId="7C2C187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reconhecimento da existência de uma união estável propiciadora da pensão por </w:t>
      </w:r>
    </w:p>
    <w:p w14:paraId="42B41E45" w14:textId="77777777" w:rsidR="00991E83" w:rsidRDefault="00991E83" w:rsidP="00991E83">
      <w:pPr>
        <w:spacing w:after="0" w:line="240" w:lineRule="auto"/>
      </w:pPr>
      <w:r w:rsidRPr="00991E83">
        <w:rPr>
          <w:lang w:val="pt-BR"/>
        </w:rPr>
        <w:t xml:space="preserve">morte requestada" (AC 2002.38.00.043831-2/MG, Rel. </w:t>
      </w:r>
      <w:r>
        <w:t xml:space="preserve">Desembargadora Federal </w:t>
      </w:r>
    </w:p>
    <w:p w14:paraId="12FA130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Neuza  Maria</w:t>
      </w:r>
      <w:proofErr w:type="gramEnd"/>
      <w:r w:rsidRPr="00991E83">
        <w:rPr>
          <w:lang w:val="pt-BR"/>
        </w:rPr>
        <w:t xml:space="preserve">  Alves  da  Silva,  Segunda  Turma,  DJ  p.25  de  19/01/2007)  3.  A </w:t>
      </w:r>
    </w:p>
    <w:p w14:paraId="1EB81AA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declaração particular colacionada aos autos, equiparável à prova testemunhal, </w:t>
      </w:r>
    </w:p>
    <w:p w14:paraId="17E44EB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proofErr w:type="gramStart"/>
      <w:r w:rsidRPr="00991E83">
        <w:rPr>
          <w:lang w:val="pt-BR"/>
        </w:rPr>
        <w:t>bem  como</w:t>
      </w:r>
      <w:proofErr w:type="gramEnd"/>
      <w:r w:rsidRPr="00991E83">
        <w:rPr>
          <w:lang w:val="pt-BR"/>
        </w:rPr>
        <w:t xml:space="preserve">  as  testemunhas  ouvidas  em  juízo,  as  fotos  do  casal,  cartões, </w:t>
      </w:r>
    </w:p>
    <w:p w14:paraId="2CACA39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correspondências  e títulos  bancários  com endereço comum, são uníssonos  em </w:t>
      </w:r>
    </w:p>
    <w:p w14:paraId="760C9AE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confirmar a relação duradoura de companheirismo entre o autor e seu falecido </w:t>
      </w:r>
    </w:p>
    <w:p w14:paraId="5C9FF2A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companheiro. 4. A Lei nº. 8.213/91 somente exige início de prova material para fins </w:t>
      </w:r>
    </w:p>
    <w:p w14:paraId="7F2CBD0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comprovação de tempo de serviço, não ocorrendo tal exigência para fins de </w:t>
      </w:r>
    </w:p>
    <w:p w14:paraId="725C462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comprovação de união estável. No mais, a teor do art. 16, §4º, da Lei 8.213/91, a </w:t>
      </w:r>
    </w:p>
    <w:p w14:paraId="58FD12C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dependência mútua entre companheiros é presumida. 5. Atendidos os requisitos </w:t>
      </w:r>
    </w:p>
    <w:p w14:paraId="7FC61B7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indispensáveis à concessão do benefício previdenciário (arts. 74, da Lei 8.213/91), é </w:t>
      </w:r>
    </w:p>
    <w:p w14:paraId="6E18361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devida a pensão por morte, desde a data do requerimento administrativo. Sentença </w:t>
      </w:r>
    </w:p>
    <w:p w14:paraId="31DEE6A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mantida. 6. Os juros de mora de 1% ao mês devem ser contados da citação, no </w:t>
      </w:r>
    </w:p>
    <w:p w14:paraId="4F4311E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tocante às prestações a ela anteriores e, da data do vencimento, para as posteriores. </w:t>
      </w:r>
    </w:p>
    <w:p w14:paraId="5B1262B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Orientação da Primeira Seção e do STJ. 7. A correção monetária incide sobre o </w:t>
      </w:r>
    </w:p>
    <w:p w14:paraId="6B630A1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débito previdenciário, a partir do vencimento de cada prestação, nos termos da Lei </w:t>
      </w:r>
    </w:p>
    <w:p w14:paraId="5186B98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nº. 6.899, de 8 de abril de 1981, conforme Manual de Orientação de Procedimentos </w:t>
      </w:r>
    </w:p>
    <w:p w14:paraId="388800C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para os Cálculos na Justiça Federal. 8. Os honorários de advogado devem ser </w:t>
      </w:r>
    </w:p>
    <w:p w14:paraId="5491B2F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reduzidos para 10% sobre o valor da condenação, correspondente às parcelas </w:t>
      </w:r>
    </w:p>
    <w:p w14:paraId="748CB40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vencidas até o momento da prolação da sentença, de acordo com a Súmula nº. 111 </w:t>
      </w:r>
    </w:p>
    <w:p w14:paraId="54E377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 Superior Tribunal de Justiça e artigo 20, § 3º, do CPC. 9. Apelação e remessa </w:t>
      </w:r>
    </w:p>
    <w:p w14:paraId="355D761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oficial, tida por interposta, parcialmente providas, na forma dos itens 6 a 8. AC - </w:t>
      </w:r>
    </w:p>
    <w:p w14:paraId="5D873E8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APELAÇÃO  CIVEL  –  200535000067997  TRF1  e-DJF1  DATA:05/03/2009 </w:t>
      </w:r>
    </w:p>
    <w:p w14:paraId="2877489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PAGINA:174</w:t>
      </w:r>
    </w:p>
    <w:p w14:paraId="0327B600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57DD0E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ADMINISTRATIVO  E PROCESSUAL CIVIL  – MILITAR  – PENSÃO POR </w:t>
      </w:r>
    </w:p>
    <w:p w14:paraId="66C3080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MORTE.  COMPANHEIRO  -  UNIÃO  ESTÁVEL HOMOAFETIVA  - INTELIGÊNCIA  DO  ARTIGO  226,  CF;  </w:t>
      </w:r>
    </w:p>
    <w:p w14:paraId="6317DF8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ART.1723,  CC/02  –  PRINCÍPIOS </w:t>
      </w:r>
    </w:p>
    <w:p w14:paraId="25E799A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FUNDAMENTAIS DA DIGNIDADE DA PESSOA HUMANA, DA LIBERDADE, </w:t>
      </w:r>
    </w:p>
    <w:p w14:paraId="40FEAAC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IGUALDADE, DA NÃO DISCRIMINAÇÃO - INSTRUÇÃO NORMATIVA </w:t>
      </w:r>
    </w:p>
    <w:p w14:paraId="04EA91F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25/00/INSS  –  APLICAÇÃO  –  ISONOMIA  -  COMPROVAÇÃO  –  PASEP  – </w:t>
      </w:r>
    </w:p>
    <w:p w14:paraId="35EDE23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LEVANTAMENTO DE VALORES – IMPOSSIBILIDADE – INCOMPETÊNCIA </w:t>
      </w:r>
    </w:p>
    <w:p w14:paraId="020BD74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ABSOLUTA DO JUÍZO - HONORÁRIOS ADVOCATÍCIOS - ART.20, §4º, CPC </w:t>
      </w:r>
    </w:p>
    <w:p w14:paraId="1B4FB33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- APRECIAÇÃO EQÜITATIVA DO JUIZ - PRECEDENTES. -Objetivando a </w:t>
      </w:r>
    </w:p>
    <w:p w14:paraId="5B9A08D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parte autora, o reconhecimento da união estável que manteve com militar falecido </w:t>
      </w:r>
    </w:p>
    <w:p w14:paraId="3F51E6C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-</w:t>
      </w:r>
      <w:proofErr w:type="gramStart"/>
      <w:r w:rsidRPr="00991E83">
        <w:rPr>
          <w:lang w:val="pt-BR"/>
        </w:rPr>
        <w:t>Sr.Luiz</w:t>
      </w:r>
      <w:proofErr w:type="gramEnd"/>
      <w:r w:rsidRPr="00991E83">
        <w:rPr>
          <w:lang w:val="pt-BR"/>
        </w:rPr>
        <w:t xml:space="preserve"> Carlos Pinto de Freitas-, e o levantamento dos valores existentes na conta </w:t>
      </w:r>
    </w:p>
    <w:p w14:paraId="440EABB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do  PASEP,  ajuizou  o  presente  feito.  -Restou  o  mesmo julgado  parcialmente </w:t>
      </w:r>
    </w:p>
    <w:p w14:paraId="01DD91E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procedente,  "para  RECONHECER,  exclusivamente  para  fins  previdenciários </w:t>
      </w:r>
    </w:p>
    <w:p w14:paraId="2C31F96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junto à Marinha do Brasil, a existência de sociedade de fato entre o Autor e o </w:t>
      </w:r>
    </w:p>
    <w:p w14:paraId="143A5CD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Sr.Luiz  Carlos  Pinto  de  Freitas,  bem  como  para  CONDENAR  a  UNIÃO </w:t>
      </w:r>
    </w:p>
    <w:p w14:paraId="1E07410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FEDERAL a conceder a pensão por morte pleiteada e pagar as parcelas devidas, a </w:t>
      </w:r>
    </w:p>
    <w:p w14:paraId="175561A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contar da data do óbito, cujos valores deverão ser corrigidos monetariamente e </w:t>
      </w:r>
    </w:p>
    <w:p w14:paraId="418F6C6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acrescidos de juros de mora no percentual de 0,5% (meio por cento) ao mês (STF, </w:t>
      </w:r>
    </w:p>
    <w:p w14:paraId="363D87A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Plenário, RE453740/RJ, Rel.Min.Gilmar Mendes, DJ de 24.08.07), estes a partir da </w:t>
      </w:r>
    </w:p>
    <w:p w14:paraId="7188DC6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data da citação, e, em conseqüência, DELARO a nulidade do ato administrativo </w:t>
      </w:r>
    </w:p>
    <w:p w14:paraId="2A7CBFC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que  reconheceu  direito  à  mesma  pensão  ao  segundo  réu,  Sr.ALARCON </w:t>
      </w:r>
    </w:p>
    <w:p w14:paraId="0ED6E78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BARBOSA DE FREITAS, isentando-o de devolução das quantias recebidas até a </w:t>
      </w:r>
    </w:p>
    <w:p w14:paraId="657CE78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definitiva suspensão dos pagamentos mensais. Faculto à União Federal promover a </w:t>
      </w:r>
    </w:p>
    <w:p w14:paraId="03CB1CC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imediata suspensão dos pagamentos mensais referentes à pensão que vem sendo </w:t>
      </w:r>
    </w:p>
    <w:p w14:paraId="221CE0D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paga  ao  segundo  Réu,  independentemente  do  trânsito  em  julgado  da </w:t>
      </w:r>
    </w:p>
    <w:p w14:paraId="48EAF9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sentença.".Condenada  a  União  Federal  na  verba  honorária  de  5%  sobre  o </w:t>
      </w:r>
    </w:p>
    <w:p w14:paraId="7963B94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montante devido, e o Alarcon Barbosa de Freitas, em 5% do valor da causa, </w:t>
      </w:r>
    </w:p>
    <w:p w14:paraId="01C7E0A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monetariamente atualizado, com custas ex lege. -No que concerne à liberação dos </w:t>
      </w:r>
    </w:p>
    <w:p w14:paraId="6C01B33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valores creditados, em nome do de cujus, na conta do PASEP, nos termos do </w:t>
      </w:r>
    </w:p>
    <w:p w14:paraId="184440D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verbete nº 161, da Súmula da jurisprudência do STJ, a competência para autorizar </w:t>
      </w:r>
    </w:p>
    <w:p w14:paraId="0D77263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levantamento dos valores relativos ao PIS/PASEP e FGTS, em decorrência do </w:t>
      </w:r>
    </w:p>
    <w:p w14:paraId="2F0287E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falecimento  do  titular  da  conta,  é  da  Justiça  Estadual,  pelo  que,  absoluta </w:t>
      </w:r>
    </w:p>
    <w:p w14:paraId="0F24033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incompetência do Juízo, como decidido. -"Há que se aplicar o direito à luz de </w:t>
      </w:r>
    </w:p>
    <w:p w14:paraId="739CBA4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diversos preceitos constitucionais e não apenas atendo-se à interpretação literal do </w:t>
      </w:r>
    </w:p>
    <w:p w14:paraId="5EA26F4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art.  226,  §3º  da  Constituição  Federal,  que  não  diz  respeito  ao  âmbito </w:t>
      </w:r>
    </w:p>
    <w:p w14:paraId="1894205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previdenciário, inserindo-se no capítulo 'Da Família', sendo certo que não houve </w:t>
      </w:r>
    </w:p>
    <w:p w14:paraId="05AA1EE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parte do constituinte, exclusão dos relacionamentos homoafetivos, com vista à </w:t>
      </w:r>
    </w:p>
    <w:p w14:paraId="6A7111B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produção de efeitos no campo do direito previdenciário, configurando-se mera </w:t>
      </w:r>
    </w:p>
    <w:p w14:paraId="0EC2368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lacuna, que deverá ser preenchida a partir de outras fontes do direito" (STJ, RESP </w:t>
      </w:r>
    </w:p>
    <w:p w14:paraId="4BB1F19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395904, Rel. Min. Hélio Quaglia Barbosa, DJ de 06/02/2006). -Conforme registrado </w:t>
      </w:r>
    </w:p>
    <w:p w14:paraId="048D277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pelo STF no julgamento da ADI 3300 MC/DF, o magistério da doutrina, apoiando-</w:t>
      </w:r>
    </w:p>
    <w:p w14:paraId="362EAC6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 em valiosa hermenêutica construtiva, utilizando-se da analogia e invocando </w:t>
      </w:r>
    </w:p>
    <w:p w14:paraId="3798FEE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princípios fundamentais (como os da dignidade da pessoa humana, da liberdade, </w:t>
      </w:r>
    </w:p>
    <w:p w14:paraId="0376C33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da  autodeterminação,  da  igualdade,  do  pluralismo,  da  intimidade,  da  não-</w:t>
      </w:r>
    </w:p>
    <w:p w14:paraId="7E2B3D9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discriminação e da busca da felicidade), tem revelado admirável percepção do alto </w:t>
      </w:r>
    </w:p>
    <w:p w14:paraId="5BE791D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significado de que se revestem tanto o reconhecimento do direito personalíssimo à </w:t>
      </w:r>
    </w:p>
    <w:p w14:paraId="5DD1DA6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orientação sexual, de um lado, quanto a proclamação da legitimidade ético-jurídica </w:t>
      </w:r>
    </w:p>
    <w:p w14:paraId="56B4E60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união homoafetiva como entidade familiar, de outro, em ordem a permitir que </w:t>
      </w:r>
    </w:p>
    <w:p w14:paraId="74E98C5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 extraiam, em favor de parceiros homossexuais, relevantes conseqüências no </w:t>
      </w:r>
    </w:p>
    <w:p w14:paraId="3EBA7BE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plano do Direito e na esfera das relações sociais. -"Uma vez reconhecida, numa </w:t>
      </w:r>
    </w:p>
    <w:p w14:paraId="132FA4F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interpretação dos princípios norteadores da Constituição pátria, a união entre </w:t>
      </w:r>
    </w:p>
    <w:p w14:paraId="25D9122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homossexuais  como possível  de  ser  abarcada  dentro  do  conceito  de  entidade </w:t>
      </w:r>
    </w:p>
    <w:p w14:paraId="1399CA9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familiar e afastados quaisquer impedimentos de natureza atuarial, deve a relação </w:t>
      </w:r>
    </w:p>
    <w:p w14:paraId="0DFCEE3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Previdência para com os casais de mesmo sexo dar-se nos mesmos moldes das </w:t>
      </w:r>
    </w:p>
    <w:p w14:paraId="3B4AE5F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uniões estáveis entre heterossexuais, devendo ser exigido dos primeiros o mesmo </w:t>
      </w:r>
    </w:p>
    <w:p w14:paraId="4365A4A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que  se  exige  dos  segundos  para  fins  de  comprovação  do  vínculo  afetivo  e </w:t>
      </w:r>
    </w:p>
    <w:p w14:paraId="2D6A65A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dependência econômica presumida entre os casais (...), quando do processamento </w:t>
      </w:r>
    </w:p>
    <w:p w14:paraId="65CB4A8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dos pedidos de pensão por morte e auxílio-reclusão." (Revista do TRF/4ª Região, </w:t>
      </w:r>
    </w:p>
    <w:p w14:paraId="42F61A9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vol. 57/309-348, 310, Rel. Des. Federal João Batista Pinto Silveira - grifei) in STF, </w:t>
      </w:r>
    </w:p>
    <w:p w14:paraId="766709F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ADI 3300 MC/DF. -"(...) O reconhecimento do direito à pensão previdenciária </w:t>
      </w:r>
    </w:p>
    <w:p w14:paraId="69F727C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para companheiro(a) de homossexual, no RGPS, consubstanciado na Instrução </w:t>
      </w:r>
    </w:p>
    <w:p w14:paraId="49BD89F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Normativa nº 25, de 7 de junho de 2000, editada pelo INSS, pode ser utilizada, por </w:t>
      </w:r>
    </w:p>
    <w:p w14:paraId="07624A3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analogia, para a concessão de tal benefício aos servidores públicos federais, em </w:t>
      </w:r>
    </w:p>
    <w:p w14:paraId="60C6852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homenagem ao princípio da isonomia (...)"(TRF 5ª R. - AC 238.842 - RN - 1ª T. - </w:t>
      </w:r>
    </w:p>
    <w:p w14:paraId="3AF04E6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Relª  Desª Fed. Margarida  Cantarelli  - DJU  13.03.2002).  -Inexistindo  situação </w:t>
      </w:r>
    </w:p>
    <w:p w14:paraId="2FFD196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destoante, in casu, do apreciado, em epígrafe por este Colegiado, o inconformismo </w:t>
      </w:r>
    </w:p>
    <w:p w14:paraId="1BC3E5D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tem como prosperar. -Destarte, comungo do mesmo sentir da decisão de piso, </w:t>
      </w:r>
    </w:p>
    <w:p w14:paraId="45558B7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na medida em que, a meu juízo, o acervo probatório, conforme ali declinado, cuja </w:t>
      </w:r>
    </w:p>
    <w:p w14:paraId="7DD4926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fundamentação, ora se incorpora, bem delineou a sociedade de fato constituída, em </w:t>
      </w:r>
    </w:p>
    <w:p w14:paraId="5F012D0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especial o seguro de vida instituído pelo de cujus em favor do companheiro, ora </w:t>
      </w:r>
    </w:p>
    <w:p w14:paraId="4B29DEA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apelado, o que conduz à manutenção do decisum, sob esta vertente. -Quanto ao </w:t>
      </w:r>
    </w:p>
    <w:p w14:paraId="205091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termo inicial para o pagamento da pensão em comento, não há que se falar em </w:t>
      </w:r>
    </w:p>
    <w:p w14:paraId="4DE40E5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habilitação tardia, face ao que se extrai dos documentos acostados aos autos </w:t>
      </w:r>
    </w:p>
    <w:p w14:paraId="4108179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(fls.59; 72), e como bem explicitado na sentença objurgada, no sentido de que, "O </w:t>
      </w:r>
    </w:p>
    <w:p w14:paraId="6E7E0E3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direito do autor retroage à data do óbito, pois requereu administrativamente a </w:t>
      </w:r>
    </w:p>
    <w:p w14:paraId="74F33DD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pensão apenas doze dias após (fl.59), e muito antes do deferimento da pensão em </w:t>
      </w:r>
    </w:p>
    <w:p w14:paraId="3297A13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favor do segundo Réu, em 02.05.2001 (fl.72). (...).", pelo que, de rigor a sua </w:t>
      </w:r>
    </w:p>
    <w:p w14:paraId="7E0FB10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manutenção,  também sob  este  flanco.  -Por  derradeiro,  por  força  da  remessa </w:t>
      </w:r>
    </w:p>
    <w:p w14:paraId="3B0797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necessária,  no  que  pertine  à  verba  honorária  fixada  em  desfavor  do  ente </w:t>
      </w:r>
    </w:p>
    <w:p w14:paraId="2D3CFC4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federativo, a teor do §4º, do artigo 20, do CPC, sopesados os critérios estabelecidos </w:t>
      </w:r>
    </w:p>
    <w:p w14:paraId="17A78B0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nas alíneas "a", "b" e "c" do parágrafo 3º do citado artigo, e ante a ausência de </w:t>
      </w:r>
    </w:p>
    <w:p w14:paraId="118D9E2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complexidade da vexata quaestio, a reforma, neste aspecto deve ser efetivada, de </w:t>
      </w:r>
    </w:p>
    <w:p w14:paraId="00FA104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molde a se preservar a regra, arbitrando-se em R$ 1.500,00 (um mil e quinhentos </w:t>
      </w:r>
    </w:p>
    <w:p w14:paraId="144E09F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reais). -Recurso desprovido, remessa necessária, parcialmente provida. APELRE - </w:t>
      </w:r>
    </w:p>
    <w:p w14:paraId="10E0403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APELAÇÃO/REEXAME  NECESSÁRIO  –  464994  TRF2  E-DJF2R  - </w:t>
      </w:r>
    </w:p>
    <w:p w14:paraId="060C3EE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Data::05/05/2010 - Página::187/188"</w:t>
      </w:r>
    </w:p>
    <w:p w14:paraId="1ED61FF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79502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74.</w:t>
      </w:r>
    </w:p>
    <w:p w14:paraId="4A7ED74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Fácil antever o resultado provável de eventual judicialização do assunto mercê de </w:t>
      </w:r>
    </w:p>
    <w:p w14:paraId="7F15C4F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deferimento administrativo, mormente quando a própria AGU, na condição de representante judicial da </w:t>
      </w:r>
    </w:p>
    <w:p w14:paraId="0131941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União e em sede de controle abstrato de constitucionalidade, reconhece direito  análogo ao ora </w:t>
      </w:r>
    </w:p>
    <w:p w14:paraId="660A18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vindicado. A previsibilidade do desfecho de potencial contencioso jurisdicional permite prevenir os </w:t>
      </w:r>
    </w:p>
    <w:p w14:paraId="2C544BA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ônus que a sucumbência acarretaria em detrimento do princípio da economicidade administrativa.</w:t>
      </w:r>
    </w:p>
    <w:p w14:paraId="38E6EB4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DDD0A0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V</w:t>
      </w:r>
    </w:p>
    <w:p w14:paraId="73D6F626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8AE0BD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75.</w:t>
      </w:r>
    </w:p>
    <w:p w14:paraId="6807F5B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Sem embargo do acima, mister salientar, por derradeiro, que o art. 226, §3º, da CF/88 </w:t>
      </w:r>
    </w:p>
    <w:p w14:paraId="146A4E7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proíbe o reconhecimento de direitos civis à união de pessoas do mesmo sexo. Limita-se a conferir </w:t>
      </w:r>
    </w:p>
    <w:p w14:paraId="4D4FFA2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proteção à união estável entre o homem e a mulher como entidade familiar, para efeito de a lei facilitar </w:t>
      </w:r>
    </w:p>
    <w:p w14:paraId="103D61D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sua conversão em casamento, no que foi seguida pela legislação ordinária.  </w:t>
      </w:r>
    </w:p>
    <w:p w14:paraId="1DE0737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6BA72B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76.</w:t>
      </w:r>
    </w:p>
    <w:p w14:paraId="79CF080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tutela do modelo tradicional de família prevista na Lei Maior longe está de constituir </w:t>
      </w:r>
    </w:p>
    <w:p w14:paraId="1673EDEE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a chamada "norma de clausura", segundo a qual tudo o que não for juridicamente permitido encontra-</w:t>
      </w:r>
    </w:p>
    <w:p w14:paraId="787B80D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 automaticamente proibido. Isso levaria a compreender que o silêncio equivale a proibição, com </w:t>
      </w:r>
    </w:p>
    <w:p w14:paraId="350A15C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negação de outras formas de organização familiar, sem atentar para preceptivos de igual ou superior </w:t>
      </w:r>
    </w:p>
    <w:p w14:paraId="5EF2B90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valor principiológico espraiados no texto constitucional.  </w:t>
      </w:r>
    </w:p>
    <w:p w14:paraId="20B128C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776D92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77.</w:t>
      </w:r>
    </w:p>
    <w:p w14:paraId="3574714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interpretação isolada do artigo 226, §3º da CF/88 deve ser substituída por uma </w:t>
      </w:r>
    </w:p>
    <w:p w14:paraId="4F2968C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interpretação sistemática, que não pressupõe incompatibilidade entre a união estável entre pessoas do </w:t>
      </w:r>
    </w:p>
    <w:p w14:paraId="02A6AEC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mesmo sexo e a união estável entre pessoas de sexos diferentes. Sustenta Luís Roberto Barroso em </w:t>
      </w:r>
    </w:p>
    <w:p w14:paraId="4F8B0EF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Parecer sobre o tema: </w:t>
      </w:r>
    </w:p>
    <w:p w14:paraId="24CAB07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EE0AAB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"</w:t>
      </w:r>
      <w:proofErr w:type="gramStart"/>
      <w:r w:rsidRPr="00991E83">
        <w:rPr>
          <w:lang w:val="pt-BR"/>
        </w:rPr>
        <w:t>O  não</w:t>
      </w:r>
      <w:proofErr w:type="gramEnd"/>
      <w:r w:rsidRPr="00991E83">
        <w:rPr>
          <w:lang w:val="pt-BR"/>
        </w:rPr>
        <w:t xml:space="preserve">  reconhecimento  jurídico  das  uniões  homoafetivas  não  beneficia,  em </w:t>
      </w:r>
    </w:p>
    <w:p w14:paraId="5C00D32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nenhuma medida, as uniões convencionais e tampouco promove qualquer valor </w:t>
      </w:r>
    </w:p>
    <w:p w14:paraId="26B1D91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constitucionalmente protegido. (...) a referência a homem e mulher não traduz uma </w:t>
      </w:r>
    </w:p>
    <w:p w14:paraId="0FE0F66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vedação da extensão do mesmo regime às relações homoafetivas. Extrair desse </w:t>
      </w:r>
    </w:p>
    <w:p w14:paraId="4458D09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preceito tal conseqüência seria desvirtuar a sua natureza: a de uma norma de </w:t>
      </w:r>
    </w:p>
    <w:p w14:paraId="1E46F32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inclusão. (...) Não se deve interpretar uma regra constitucional contrariando os </w:t>
      </w:r>
    </w:p>
    <w:p w14:paraId="22EB88F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princípios constitucionais e os fins que a justificaram." (5 in DIFERENTES,  MAS  IGUAIS:  </w:t>
      </w:r>
    </w:p>
    <w:p w14:paraId="40F17AF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 RECONHECIMENTO  JURÍDICO  DAS  RELAÇÕES HOMOAFETIVAS NO BRASIL, Trabalho desenvolvido com a colaboração de Cláudio Pereira de Souza </w:t>
      </w:r>
    </w:p>
    <w:p w14:paraId="0B07216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Neto, Eduardo Mendonça e Nelson Nascimento Diz, que participaram da pesquisa e da discussão de idéias e </w:t>
      </w:r>
    </w:p>
    <w:p w14:paraId="2B997E2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de teses.)</w:t>
      </w:r>
    </w:p>
    <w:p w14:paraId="3A89832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87A032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78.</w:t>
      </w:r>
    </w:p>
    <w:p w14:paraId="0BD6E22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A par do art.  226, §3</w:t>
      </w:r>
      <w:proofErr w:type="gramStart"/>
      <w:r w:rsidRPr="00991E83">
        <w:rPr>
          <w:lang w:val="pt-BR"/>
        </w:rPr>
        <w:t>º,  "</w:t>
      </w:r>
      <w:proofErr w:type="gramEnd"/>
      <w:r w:rsidRPr="00991E83">
        <w:rPr>
          <w:lang w:val="pt-BR"/>
        </w:rPr>
        <w:t xml:space="preserve">a Constituição  Federal proclama o direito  à vida, à </w:t>
      </w:r>
    </w:p>
    <w:p w14:paraId="4DAED1D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liberdade, à igualdade e à intimidade (art. 5º, caput) e prevê como objetivo fundamental, a </w:t>
      </w:r>
    </w:p>
    <w:p w14:paraId="46B5705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promoção do bem de todos, 'sem preconceitos de origem, raça, sexo, cor, idade e quaisquer </w:t>
      </w:r>
    </w:p>
    <w:p w14:paraId="39A277E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outras  formas  de  discriminação'  (art.  3º,  IV).  Dispõe,  ainda,  que  'a  lei  punirá  qualquer </w:t>
      </w:r>
    </w:p>
    <w:p w14:paraId="28DF377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discriminação atentatória dos direitos e liberdades fundamentais' (art. 5º, XLI). Portanto, sua </w:t>
      </w:r>
    </w:p>
    <w:p w14:paraId="165F49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intenção é a promoção do bem dos cidadãos, que são livres para ser, rechaçando qualquer forma </w:t>
      </w:r>
    </w:p>
    <w:p w14:paraId="6084AD8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de exclusão social ou tratamento desigual" (6 TJ/RS, j. 17 nov. 2004, AC 70009550070, Rel. Des. Maria Berenice Dias, apud Luís Roberto Barroso).</w:t>
      </w:r>
    </w:p>
    <w:p w14:paraId="5D03207D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5C02379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79.</w:t>
      </w:r>
    </w:p>
    <w:p w14:paraId="5C1AC5E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princípio constitucional da dignidade da pessoa humana e da expressa vedação de </w:t>
      </w:r>
    </w:p>
    <w:p w14:paraId="0A276EB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qualquer forma de discriminação sexual constitui impediente jurídico à proscrição do reconhecimento </w:t>
      </w:r>
    </w:p>
    <w:p w14:paraId="25CFFC2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união estável entre pessoas do mesmo sexo, com os efeitos fiscais que lhe são imanentes. As uniões </w:t>
      </w:r>
    </w:p>
    <w:p w14:paraId="37089C6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homoafetivas são fatos lícitos e relativos à vida privada de cada indivíduo, fugindo à atuação estatal </w:t>
      </w:r>
    </w:p>
    <w:p w14:paraId="60645B5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intervir na orientação sexual para marginalizar ou excluir do seu manto as relações homoafetivas.</w:t>
      </w:r>
    </w:p>
    <w:p w14:paraId="0511804A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B733C4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80.</w:t>
      </w:r>
    </w:p>
    <w:p w14:paraId="5EDC156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 centro da tutela constitucional não se põe na exclusividade do casamento. Antes </w:t>
      </w:r>
    </w:p>
    <w:p w14:paraId="3C2E17A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abarca a pluralidade dos modelos familiares que, fundados ou não no vínculo conjugal, contenham os </w:t>
      </w:r>
    </w:p>
    <w:p w14:paraId="4F4EA94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pressupostos para a tutela da dignidade da pessoa humana. Far-se-á ilegítima qualquer interpretação </w:t>
      </w:r>
    </w:p>
    <w:p w14:paraId="17C0DE7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restritiva dos núcleos familiares calcada na orientação sexual dos conviventes em desapreço aos </w:t>
      </w:r>
    </w:p>
    <w:p w14:paraId="5D2239C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princípios constitucionais acima aludidos. </w:t>
      </w:r>
    </w:p>
    <w:p w14:paraId="050EEE3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8D4AD6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81.</w:t>
      </w:r>
    </w:p>
    <w:p w14:paraId="020D664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se entenda, com isso, que ao intérprete se outorga qualquer liberdade nesse mister. </w:t>
      </w:r>
    </w:p>
    <w:p w14:paraId="571A1A3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revés, encontra-se ele condicionado por todo o </w:t>
      </w:r>
      <w:proofErr w:type="gramStart"/>
      <w:r w:rsidRPr="00991E83">
        <w:rPr>
          <w:lang w:val="pt-BR"/>
        </w:rPr>
        <w:t>contexto  constitucional</w:t>
      </w:r>
      <w:proofErr w:type="gramEnd"/>
      <w:r w:rsidRPr="00991E83">
        <w:rPr>
          <w:lang w:val="pt-BR"/>
        </w:rPr>
        <w:t xml:space="preserve">,  pelas  exigências dos </w:t>
      </w:r>
    </w:p>
    <w:p w14:paraId="1F6CC16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princípios fundamentais e pela exegese sistemática e axiológica, suficientemente vigorosas a orientá-lo </w:t>
      </w:r>
    </w:p>
    <w:p w14:paraId="2A45060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com segurança.</w:t>
      </w:r>
    </w:p>
    <w:p w14:paraId="35042FED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CAF6F9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82.</w:t>
      </w:r>
    </w:p>
    <w:p w14:paraId="7158BB2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Malgrado se reconheça que determinadas situações estão fora da zona de certeza de um </w:t>
      </w:r>
    </w:p>
    <w:p w14:paraId="7411F74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 xml:space="preserve">termo preciso, o art. 246 da CF há de ser interpretado em consonância com princípios constitucionais </w:t>
      </w:r>
    </w:p>
    <w:p w14:paraId="70484CB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outros, como o da dignidade da pessoa humana, posto inviável segregar-lhe o núcleo conceitual. </w:t>
      </w:r>
    </w:p>
    <w:p w14:paraId="20B3CDF1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CF058B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84.</w:t>
      </w:r>
    </w:p>
    <w:p w14:paraId="1B8826DF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 a Administração tributária, por óbvio, também se subordina aos direitos fundamentais. </w:t>
      </w:r>
    </w:p>
    <w:p w14:paraId="5147E9F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 vinculação da administração fazendária às normas de direitos fundamentais torna nulos os atos </w:t>
      </w:r>
    </w:p>
    <w:p w14:paraId="4EE68D7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praticados com ofensa ao sistema desses direitos. </w:t>
      </w:r>
    </w:p>
    <w:p w14:paraId="7DCE73B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743ADB2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85.</w:t>
      </w:r>
    </w:p>
    <w:p w14:paraId="10F6115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Não se trata, in specie, de exercer juízo de inconstitucionalidade de uma lei e recusar-lhe </w:t>
      </w:r>
    </w:p>
    <w:p w14:paraId="4B048DB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aplicação por entendê-la discordante de um direito fundamental. Mas compreender a lei conforme a </w:t>
      </w:r>
    </w:p>
    <w:p w14:paraId="08BDDED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Constituição, dando-lhe sentido compatível com a norma fundamental.</w:t>
      </w:r>
    </w:p>
    <w:p w14:paraId="771B3991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6A7C70D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VI</w:t>
      </w:r>
    </w:p>
    <w:p w14:paraId="43023ABB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793E21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86.</w:t>
      </w:r>
    </w:p>
    <w:p w14:paraId="0F5645A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Por todo o exposto, conclui-se:</w:t>
      </w:r>
    </w:p>
    <w:p w14:paraId="7BBA1C2F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DD82A1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(i) a expressão companheiro ou companheira não encontra definição na legislação tributária, sendo </w:t>
      </w:r>
    </w:p>
    <w:p w14:paraId="58D3874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desimportante a sexualidade dos companheiros para aplicação dos arts. 4º, III e 8º, II, "b" e "c" </w:t>
      </w:r>
    </w:p>
    <w:p w14:paraId="45FA71B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da Lei nº 9.250/95, e 77 do Decreto nº 3.000/99 (RIR/99);  </w:t>
      </w:r>
    </w:p>
    <w:p w14:paraId="33EA0E31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52F3FE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(ii) as uniões homoafetivas estão compreendidas na polissemia dos arts. 35, II da Lei nº 9.250/95 e </w:t>
      </w:r>
    </w:p>
    <w:p w14:paraId="70B41D9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77, § 1º, inciso II do Decreto nº 3.000/99, razão pela qual vedado ao intérprete limitar o que a </w:t>
      </w:r>
    </w:p>
    <w:p w14:paraId="48DF45E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lei expressamente não limita; </w:t>
      </w:r>
    </w:p>
    <w:p w14:paraId="38897D1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D8FE05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(iii) a  paridade  de  tratamento  tributário  é  direito  constitucional  que  interdita  qualquer </w:t>
      </w:r>
    </w:p>
    <w:p w14:paraId="639DA04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exegese fundada na discriminação de gênero. Embora certo que na perspectiva biológica, </w:t>
      </w:r>
    </w:p>
    <w:p w14:paraId="311997C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sociológica ou antropológica constituam realidades distintas a união duradoura entre pessoas do </w:t>
      </w:r>
    </w:p>
    <w:p w14:paraId="3DDFC58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mesmo sexo e a de duas pessoas de sexo diverso, no domínio tributário a equiparação de </w:t>
      </w:r>
    </w:p>
    <w:p w14:paraId="4CA9433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lastRenderedPageBreak/>
        <w:t>tratamento é fundamento material de incidência;</w:t>
      </w:r>
    </w:p>
    <w:p w14:paraId="1483EB19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3DEE35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(iv) não se colhe do art. 226, §3º, da CF/88 "norma de clausura", a tornar proibido tudo o </w:t>
      </w:r>
    </w:p>
    <w:p w14:paraId="38C36DF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que não </w:t>
      </w:r>
      <w:proofErr w:type="gramStart"/>
      <w:r w:rsidRPr="00991E83">
        <w:rPr>
          <w:lang w:val="pt-BR"/>
        </w:rPr>
        <w:t>estiver  literalmente</w:t>
      </w:r>
      <w:proofErr w:type="gramEnd"/>
      <w:r w:rsidRPr="00991E83">
        <w:rPr>
          <w:lang w:val="pt-BR"/>
        </w:rPr>
        <w:t xml:space="preserve">  previsto.  Além  da sua interpretação  sistemática  com  outros </w:t>
      </w:r>
    </w:p>
    <w:p w14:paraId="3C5EB13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preceptivos de igual ou superior hierarquia axiológica, o elemento fundamental do art. 246 da </w:t>
      </w:r>
    </w:p>
    <w:p w14:paraId="17C24B7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CF é a família, não o sexo dos parceiros, cujo objetivo foi alargar a cobertura constitucional dos </w:t>
      </w:r>
    </w:p>
    <w:p w14:paraId="13D54FE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direitos fundamentais, não o de restringir ou limitar, implícita ou explicitamente, à união </w:t>
      </w:r>
    </w:p>
    <w:p w14:paraId="7966EB3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heterossexual;</w:t>
      </w:r>
    </w:p>
    <w:p w14:paraId="7C5A93D0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39E59610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(v) as relações homoafetivas, à míngua de previsão explícita na legislação tributária, não podem ser </w:t>
      </w:r>
    </w:p>
    <w:p w14:paraId="37BAB54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tratadas como união de vida de 2ª categoria para efeitos fiscais. Não implica isso extravagância </w:t>
      </w:r>
    </w:p>
    <w:p w14:paraId="10C88FD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ou juízo de inconstitucionalidade, mas compreensão da lei tributária conforme a Constituição, </w:t>
      </w:r>
    </w:p>
    <w:p w14:paraId="79426C3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dando-lhe sentido compatível com a norma fundamental;</w:t>
      </w:r>
    </w:p>
    <w:p w14:paraId="043F5128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0C191BB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VII</w:t>
      </w:r>
    </w:p>
    <w:p w14:paraId="3A48E717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9D62C4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87.</w:t>
      </w:r>
    </w:p>
    <w:p w14:paraId="486C9DB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Posto  isto,  uma  vez  demonstrado,  quantum  satis,  a  viabilidade  e  procedência  do </w:t>
      </w:r>
    </w:p>
    <w:p w14:paraId="09EB6919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requerimento administrativo objeto da Nota Técnica nº 47/2010/COGES/DENOP/SRH/MP, opina-</w:t>
      </w:r>
    </w:p>
    <w:p w14:paraId="272BA1F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 pela juridicidade da inclusão cadastral de companheira homoafetiva  como  dependente de </w:t>
      </w:r>
    </w:p>
    <w:p w14:paraId="4FF1A8A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servidora pública federal para efeito de dedução do Imposto de Renda, desde que preenchidos os </w:t>
      </w:r>
    </w:p>
    <w:p w14:paraId="04DF9DF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demais requisitos exigíveis à comprovação da união estável disciplinada nos arts. 4º, III e 8º, II, "b" </w:t>
      </w:r>
    </w:p>
    <w:p w14:paraId="11BB759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e "c" da Lei nº 9.250/95, e no art. 77 do Decreto nº 3.000/99 (RIR/99). </w:t>
      </w:r>
    </w:p>
    <w:p w14:paraId="5F9A83BC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5BC9C6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É o Parecer jurídico. À consideração superior.</w:t>
      </w:r>
    </w:p>
    <w:p w14:paraId="6FC85AA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COORDENAÇÃO-GERAL DE ASSUNTOS TRIBUTÁRIOS, em 14 de julho de 2010.</w:t>
      </w:r>
    </w:p>
    <w:p w14:paraId="744BA172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47D835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RODRIGO PIRAJÁ WIENSKOSKI</w:t>
      </w:r>
    </w:p>
    <w:p w14:paraId="2E242387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Procurador da Fazenda Nacional</w:t>
      </w:r>
    </w:p>
    <w:p w14:paraId="3B73CF1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acordo. À consideração do Senhor Procurador-Geral Adjunto da Fazenda Nacional. </w:t>
      </w:r>
    </w:p>
    <w:p w14:paraId="64DD093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COORDENAÇÃO-GERAL DE ASSUNTOS TRIBUTÁRIOS, em 15 de julho de 2010.</w:t>
      </w:r>
    </w:p>
    <w:p w14:paraId="0EB7449F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27D03FBC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RONALDO AFFONSO NUNES LOPES BAPTISTA</w:t>
      </w:r>
    </w:p>
    <w:p w14:paraId="7B29DD12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Coordenador-Geral de Assuntos Tributários</w:t>
      </w:r>
    </w:p>
    <w:p w14:paraId="1012EA3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  acordo.  À  consideração  da  Senhora  Procuradora-Geral  da  Fazenda  Nacional. </w:t>
      </w:r>
    </w:p>
    <w:p w14:paraId="40AFD808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PROCURADORIA-GERAL DA FAZENDA NACIONAL, em 19 de julho de 2010. </w:t>
      </w:r>
    </w:p>
    <w:p w14:paraId="34FF9083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4B57B0C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FABRICIO DA SOLLER</w:t>
      </w:r>
    </w:p>
    <w:p w14:paraId="7E24BAA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Procurador-Geral Adjunto de Consultoria e Contencioso Tributário</w:t>
      </w:r>
    </w:p>
    <w:p w14:paraId="621A3B2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 Aprovo. Encaminhe-se ao Gabinete do Senhor Ministro de Estado da Fazenda para </w:t>
      </w:r>
    </w:p>
    <w:p w14:paraId="235C9CA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aprovação do Parecer. Envie-se, desde logo, cópia deste ao Departamento de Normas e Procedimentos </w:t>
      </w:r>
    </w:p>
    <w:p w14:paraId="32F20603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Judiciais do Ministério do Planejamento, Orçamento e Gestão – MPOG, com cópia à Receita Federal </w:t>
      </w:r>
    </w:p>
    <w:p w14:paraId="09DD710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do Brasil – RFB. PROCURADORIA-GERAL DA FAZENDA NACIONAL, em 19 de julho de 2010.</w:t>
      </w:r>
    </w:p>
    <w:p w14:paraId="0F465F35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9BF2E2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ADRIANA QUEIROZ DE CARVALHO</w:t>
      </w:r>
    </w:p>
    <w:p w14:paraId="565B377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Procuradora-Geral da Fazenda Nacional</w:t>
      </w:r>
    </w:p>
    <w:p w14:paraId="046C604D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Processo  :  23080.055247/2007-09</w:t>
      </w:r>
    </w:p>
    <w:p w14:paraId="4CB70BB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Interessado : Ministério do Planejamento, Orçamento e Gestão</w:t>
      </w:r>
    </w:p>
    <w:p w14:paraId="2548551A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Assunto :</w:t>
      </w:r>
    </w:p>
    <w:p w14:paraId="62F58B14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Requerimento administrativo de servidora federal. Inclusão de dependente homoafetiva </w:t>
      </w:r>
    </w:p>
    <w:p w14:paraId="00E566C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para efeitos fiscais.</w:t>
      </w:r>
    </w:p>
    <w:p w14:paraId="7BA53C21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Despacho : </w:t>
      </w:r>
    </w:p>
    <w:p w14:paraId="0D00BBA6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Aprovo o Parecer PGFN/CAT/Nº 1503/2010, de 19 de julho de 2010, que versa sobre </w:t>
      </w:r>
    </w:p>
    <w:p w14:paraId="702B7F7B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 xml:space="preserve">requerimento de servidora pública federal, visando a inclusão cadastral de companheira </w:t>
      </w:r>
    </w:p>
    <w:p w14:paraId="4FC68A05" w14:textId="77777777" w:rsidR="00991E83" w:rsidRPr="00991E83" w:rsidRDefault="00991E83" w:rsidP="00991E83">
      <w:pPr>
        <w:spacing w:after="0" w:line="240" w:lineRule="auto"/>
        <w:rPr>
          <w:lang w:val="pt-BR"/>
        </w:rPr>
      </w:pPr>
      <w:r w:rsidRPr="00991E83">
        <w:rPr>
          <w:lang w:val="pt-BR"/>
        </w:rPr>
        <w:t>homoafetiva como sua dependente para efeito de imposto de renda.</w:t>
      </w:r>
    </w:p>
    <w:p w14:paraId="0EA9B0DE" w14:textId="77777777" w:rsidR="00991E83" w:rsidRPr="00991E83" w:rsidRDefault="00991E83" w:rsidP="00991E83">
      <w:pPr>
        <w:spacing w:after="0" w:line="240" w:lineRule="auto"/>
        <w:rPr>
          <w:lang w:val="pt-BR"/>
        </w:rPr>
      </w:pPr>
    </w:p>
    <w:p w14:paraId="1EF30054" w14:textId="77777777" w:rsidR="00991E83" w:rsidRDefault="00991E83" w:rsidP="00991E83">
      <w:pPr>
        <w:spacing w:after="0" w:line="240" w:lineRule="auto"/>
      </w:pPr>
      <w:r>
        <w:t>Publique-se.</w:t>
      </w:r>
    </w:p>
    <w:p w14:paraId="6B605B86" w14:textId="77777777" w:rsidR="00991E83" w:rsidRDefault="00991E83" w:rsidP="00991E83">
      <w:pPr>
        <w:spacing w:after="0" w:line="240" w:lineRule="auto"/>
      </w:pPr>
      <w:r>
        <w:t>GUIDO MANTEGA</w:t>
      </w:r>
    </w:p>
    <w:p w14:paraId="777C6C25" w14:textId="6AA408AE" w:rsidR="00991E83" w:rsidRDefault="00991E83" w:rsidP="00991E83">
      <w:pPr>
        <w:spacing w:after="0" w:line="240" w:lineRule="auto"/>
      </w:pPr>
      <w:r>
        <w:t>Ministro da Fazenda</w:t>
      </w:r>
    </w:p>
    <w:sectPr w:rsidR="00991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83"/>
    <w:rsid w:val="001E4A9B"/>
    <w:rsid w:val="0099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C2A96"/>
  <w15:chartTrackingRefBased/>
  <w15:docId w15:val="{75FF5E4B-9C93-4E16-951A-9481B761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8494</Words>
  <Characters>48421</Characters>
  <Application>Microsoft Office Word</Application>
  <DocSecurity>0</DocSecurity>
  <Lines>403</Lines>
  <Paragraphs>113</Paragraphs>
  <ScaleCrop>false</ScaleCrop>
  <Company/>
  <LinksUpToDate>false</LinksUpToDate>
  <CharactersWithSpaces>56802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2026-07-30T17:26:00Z</dcterms:created>
  <dcterms:modified xsi:type="dcterms:W3CDTF">2026-07-30T17:27:00Z</dcterms:modified>
</cp:coreProperties>
</file>