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243710" w14:textId="77777777" w:rsidR="00B03334" w:rsidRPr="004C210A" w:rsidRDefault="00000000">
      <w:pPr>
        <w:spacing w:after="4" w:line="250" w:lineRule="auto"/>
        <w:ind w:left="1661" w:hanging="10"/>
        <w:jc w:val="both"/>
        <w:rPr>
          <w:lang w:val="pt-BR"/>
        </w:rPr>
      </w:pPr>
      <w:r>
        <w:rPr>
          <w:noProof/>
        </w:rPr>
        <w:drawing>
          <wp:anchor distT="0" distB="0" distL="114300" distR="114300" simplePos="0" relativeHeight="251658240" behindDoc="0" locked="0" layoutInCell="1" allowOverlap="0" wp14:anchorId="08690BDA" wp14:editId="40F858BA">
            <wp:simplePos x="0" y="0"/>
            <wp:positionH relativeFrom="column">
              <wp:posOffset>0</wp:posOffset>
            </wp:positionH>
            <wp:positionV relativeFrom="paragraph">
              <wp:posOffset>-46077</wp:posOffset>
            </wp:positionV>
            <wp:extent cx="829060" cy="819531"/>
            <wp:effectExtent l="0" t="0" r="0" b="0"/>
            <wp:wrapSquare wrapText="bothSides"/>
            <wp:docPr id="16" name="Picture 1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7"/>
                    <a:stretch>
                      <a:fillRect/>
                    </a:stretch>
                  </pic:blipFill>
                  <pic:spPr>
                    <a:xfrm>
                      <a:off x="0" y="0"/>
                      <a:ext cx="829060" cy="819531"/>
                    </a:xfrm>
                    <a:prstGeom prst="rect">
                      <a:avLst/>
                    </a:prstGeom>
                  </pic:spPr>
                </pic:pic>
              </a:graphicData>
            </a:graphic>
          </wp:anchor>
        </w:drawing>
      </w:r>
      <w:r w:rsidRPr="004C210A">
        <w:rPr>
          <w:rFonts w:ascii="Times New Roman" w:eastAsia="Times New Roman" w:hAnsi="Times New Roman" w:cs="Times New Roman"/>
          <w:lang w:val="pt-BR"/>
        </w:rPr>
        <w:t>MINISTÉRIO DA FAZENDA</w:t>
      </w:r>
    </w:p>
    <w:p w14:paraId="0B613DBA" w14:textId="77777777" w:rsidR="00B03334" w:rsidRPr="004C210A" w:rsidRDefault="00000000">
      <w:pPr>
        <w:spacing w:after="4" w:line="250" w:lineRule="auto"/>
        <w:ind w:left="1661" w:hanging="10"/>
        <w:jc w:val="both"/>
        <w:rPr>
          <w:lang w:val="pt-BR"/>
        </w:rPr>
      </w:pPr>
      <w:r w:rsidRPr="004C210A">
        <w:rPr>
          <w:rFonts w:ascii="Times New Roman" w:eastAsia="Times New Roman" w:hAnsi="Times New Roman" w:cs="Times New Roman"/>
          <w:lang w:val="pt-BR"/>
        </w:rPr>
        <w:t>Procuradoria-Geral da Fazenda Nacional</w:t>
      </w:r>
    </w:p>
    <w:p w14:paraId="2C89C50A" w14:textId="77777777" w:rsidR="00B03334" w:rsidRPr="004C210A" w:rsidRDefault="00000000">
      <w:pPr>
        <w:spacing w:after="4" w:line="250" w:lineRule="auto"/>
        <w:ind w:left="1661" w:hanging="10"/>
        <w:jc w:val="both"/>
        <w:rPr>
          <w:lang w:val="pt-BR"/>
        </w:rPr>
      </w:pPr>
      <w:r w:rsidRPr="004C210A">
        <w:rPr>
          <w:rFonts w:ascii="Times New Roman" w:eastAsia="Times New Roman" w:hAnsi="Times New Roman" w:cs="Times New Roman"/>
          <w:lang w:val="pt-BR"/>
        </w:rPr>
        <w:t>Procuradoria-Geral Adjunta de Consultoria e Estratégia da Representação Judicial e Administrativa Tributária</w:t>
      </w:r>
    </w:p>
    <w:p w14:paraId="3C58DA83" w14:textId="77777777" w:rsidR="00B03334" w:rsidRPr="004C210A" w:rsidRDefault="00000000">
      <w:pPr>
        <w:spacing w:after="34" w:line="250" w:lineRule="auto"/>
        <w:ind w:left="1661" w:hanging="10"/>
        <w:jc w:val="both"/>
        <w:rPr>
          <w:lang w:val="pt-BR"/>
        </w:rPr>
      </w:pPr>
      <w:r w:rsidRPr="004C210A">
        <w:rPr>
          <w:rFonts w:ascii="Times New Roman" w:eastAsia="Times New Roman" w:hAnsi="Times New Roman" w:cs="Times New Roman"/>
          <w:lang w:val="pt-BR"/>
        </w:rPr>
        <w:t>Coordenação-Geral de Representação Judicial da Fazenda Nacional</w:t>
      </w:r>
    </w:p>
    <w:p w14:paraId="37C3B12D" w14:textId="77777777" w:rsidR="00B03334" w:rsidRPr="004C210A" w:rsidRDefault="00000000">
      <w:pPr>
        <w:spacing w:after="10"/>
        <w:rPr>
          <w:lang w:val="pt-BR"/>
        </w:rPr>
      </w:pPr>
      <w:r w:rsidRPr="004C210A">
        <w:rPr>
          <w:rFonts w:ascii="Times New Roman" w:eastAsia="Times New Roman" w:hAnsi="Times New Roman" w:cs="Times New Roman"/>
          <w:lang w:val="pt-BR"/>
        </w:rPr>
        <w:t xml:space="preserve"> </w:t>
      </w:r>
    </w:p>
    <w:p w14:paraId="6970E02A" w14:textId="77777777" w:rsidR="00B03334" w:rsidRPr="004C210A" w:rsidRDefault="00000000">
      <w:pPr>
        <w:spacing w:after="105"/>
        <w:rPr>
          <w:lang w:val="pt-BR"/>
        </w:rPr>
      </w:pPr>
      <w:r w:rsidRPr="004C210A">
        <w:rPr>
          <w:rFonts w:ascii="Times New Roman" w:eastAsia="Times New Roman" w:hAnsi="Times New Roman" w:cs="Times New Roman"/>
          <w:sz w:val="24"/>
          <w:lang w:val="pt-BR"/>
        </w:rPr>
        <w:t xml:space="preserve"> </w:t>
      </w:r>
    </w:p>
    <w:p w14:paraId="2A549CC7" w14:textId="77777777" w:rsidR="00B03334" w:rsidRPr="004C210A" w:rsidRDefault="00000000">
      <w:pPr>
        <w:spacing w:after="112" w:line="253" w:lineRule="auto"/>
        <w:ind w:left="10" w:right="141" w:hanging="10"/>
        <w:jc w:val="both"/>
        <w:rPr>
          <w:lang w:val="pt-BR"/>
        </w:rPr>
      </w:pPr>
      <w:r w:rsidRPr="004C210A">
        <w:rPr>
          <w:rFonts w:ascii="Times New Roman" w:eastAsia="Times New Roman" w:hAnsi="Times New Roman" w:cs="Times New Roman"/>
          <w:b/>
          <w:sz w:val="24"/>
          <w:lang w:val="pt-BR"/>
        </w:rPr>
        <w:t>PARECER SEI Nº 110/2018/CRJ/PGACET/PGFN-MF</w:t>
      </w:r>
    </w:p>
    <w:p w14:paraId="0B0F38E4" w14:textId="77777777" w:rsidR="00B03334" w:rsidRPr="004C210A" w:rsidRDefault="00000000">
      <w:pPr>
        <w:spacing w:after="105"/>
        <w:rPr>
          <w:lang w:val="pt-BR"/>
        </w:rPr>
      </w:pPr>
      <w:r w:rsidRPr="004C210A">
        <w:rPr>
          <w:rFonts w:ascii="Times New Roman" w:eastAsia="Times New Roman" w:hAnsi="Times New Roman" w:cs="Times New Roman"/>
          <w:sz w:val="24"/>
          <w:lang w:val="pt-BR"/>
        </w:rPr>
        <w:t xml:space="preserve"> </w:t>
      </w:r>
    </w:p>
    <w:p w14:paraId="620637F3" w14:textId="77777777" w:rsidR="00B03334" w:rsidRPr="004C210A" w:rsidRDefault="00000000">
      <w:pPr>
        <w:spacing w:after="6" w:line="253" w:lineRule="auto"/>
        <w:ind w:left="5270" w:right="141" w:hanging="10"/>
        <w:jc w:val="both"/>
        <w:rPr>
          <w:lang w:val="pt-BR"/>
        </w:rPr>
      </w:pPr>
      <w:r w:rsidRPr="004C210A">
        <w:rPr>
          <w:rFonts w:ascii="Times New Roman" w:eastAsia="Times New Roman" w:hAnsi="Times New Roman" w:cs="Times New Roman"/>
          <w:b/>
          <w:sz w:val="24"/>
          <w:lang w:val="pt-BR"/>
        </w:rPr>
        <w:t>Documento público. Ausência de sigilo.</w:t>
      </w:r>
    </w:p>
    <w:p w14:paraId="239D5D2A" w14:textId="77777777" w:rsidR="00B03334" w:rsidRPr="004C210A" w:rsidRDefault="00000000">
      <w:pPr>
        <w:spacing w:after="0"/>
        <w:ind w:left="60"/>
        <w:jc w:val="center"/>
        <w:rPr>
          <w:lang w:val="pt-BR"/>
        </w:rPr>
      </w:pPr>
      <w:r w:rsidRPr="004C210A">
        <w:rPr>
          <w:rFonts w:ascii="Times New Roman" w:eastAsia="Times New Roman" w:hAnsi="Times New Roman" w:cs="Times New Roman"/>
          <w:sz w:val="24"/>
          <w:lang w:val="pt-BR"/>
        </w:rPr>
        <w:t xml:space="preserve"> </w:t>
      </w:r>
    </w:p>
    <w:p w14:paraId="670BDFB5" w14:textId="77777777" w:rsidR="00B03334" w:rsidRPr="004C210A" w:rsidRDefault="00000000">
      <w:pPr>
        <w:spacing w:after="0" w:line="254" w:lineRule="auto"/>
        <w:ind w:left="5043" w:right="-14" w:hanging="10"/>
        <w:jc w:val="right"/>
        <w:rPr>
          <w:lang w:val="pt-BR"/>
        </w:rPr>
      </w:pPr>
      <w:r w:rsidRPr="004C210A">
        <w:rPr>
          <w:rFonts w:ascii="Times New Roman" w:eastAsia="Times New Roman" w:hAnsi="Times New Roman" w:cs="Times New Roman"/>
          <w:sz w:val="24"/>
          <w:lang w:val="pt-BR"/>
        </w:rPr>
        <w:t xml:space="preserve">Imposto de Renda Pessoa Física. IRPF. Isenção de que trata o art. 6º, inciso XIV, da Lei nº 7.713, de 1988. Benefício </w:t>
      </w:r>
      <w:r w:rsidRPr="004C210A">
        <w:rPr>
          <w:rFonts w:ascii="Times New Roman" w:eastAsia="Times New Roman" w:hAnsi="Times New Roman" w:cs="Times New Roman"/>
          <w:sz w:val="24"/>
          <w:lang w:val="pt-BR"/>
        </w:rPr>
        <w:tab/>
        <w:t xml:space="preserve">fiscal </w:t>
      </w:r>
      <w:r w:rsidRPr="004C210A">
        <w:rPr>
          <w:rFonts w:ascii="Times New Roman" w:eastAsia="Times New Roman" w:hAnsi="Times New Roman" w:cs="Times New Roman"/>
          <w:sz w:val="24"/>
          <w:lang w:val="pt-BR"/>
        </w:rPr>
        <w:tab/>
        <w:t xml:space="preserve">que </w:t>
      </w:r>
      <w:r w:rsidRPr="004C210A">
        <w:rPr>
          <w:rFonts w:ascii="Times New Roman" w:eastAsia="Times New Roman" w:hAnsi="Times New Roman" w:cs="Times New Roman"/>
          <w:sz w:val="24"/>
          <w:lang w:val="pt-BR"/>
        </w:rPr>
        <w:tab/>
        <w:t xml:space="preserve">abrange </w:t>
      </w:r>
      <w:r w:rsidRPr="004C210A">
        <w:rPr>
          <w:rFonts w:ascii="Times New Roman" w:eastAsia="Times New Roman" w:hAnsi="Times New Roman" w:cs="Times New Roman"/>
          <w:sz w:val="24"/>
          <w:lang w:val="pt-BR"/>
        </w:rPr>
        <w:tab/>
        <w:t xml:space="preserve">o </w:t>
      </w:r>
      <w:r w:rsidRPr="004C210A">
        <w:rPr>
          <w:rFonts w:ascii="Times New Roman" w:eastAsia="Times New Roman" w:hAnsi="Times New Roman" w:cs="Times New Roman"/>
          <w:sz w:val="24"/>
          <w:lang w:val="pt-BR"/>
        </w:rPr>
        <w:tab/>
        <w:t xml:space="preserve">resgate </w:t>
      </w:r>
      <w:r w:rsidRPr="004C210A">
        <w:rPr>
          <w:rFonts w:ascii="Times New Roman" w:eastAsia="Times New Roman" w:hAnsi="Times New Roman" w:cs="Times New Roman"/>
          <w:sz w:val="24"/>
          <w:lang w:val="pt-BR"/>
        </w:rPr>
        <w:tab/>
        <w:t>de contribuições vertidas a plano de aposentadoria privada complementar.</w:t>
      </w:r>
    </w:p>
    <w:p w14:paraId="4D921F95" w14:textId="77777777" w:rsidR="00B03334" w:rsidRPr="004C210A" w:rsidRDefault="00000000">
      <w:pPr>
        <w:spacing w:after="0"/>
        <w:ind w:left="60"/>
        <w:jc w:val="center"/>
        <w:rPr>
          <w:lang w:val="pt-BR"/>
        </w:rPr>
      </w:pPr>
      <w:r w:rsidRPr="004C210A">
        <w:rPr>
          <w:rFonts w:ascii="Times New Roman" w:eastAsia="Times New Roman" w:hAnsi="Times New Roman" w:cs="Times New Roman"/>
          <w:sz w:val="24"/>
          <w:lang w:val="pt-BR"/>
        </w:rPr>
        <w:t xml:space="preserve"> </w:t>
      </w:r>
    </w:p>
    <w:p w14:paraId="79D2887E" w14:textId="77777777" w:rsidR="00B03334" w:rsidRPr="004C210A" w:rsidRDefault="00000000">
      <w:pPr>
        <w:spacing w:after="0" w:line="254" w:lineRule="auto"/>
        <w:ind w:left="5270" w:hanging="10"/>
        <w:jc w:val="both"/>
        <w:rPr>
          <w:lang w:val="pt-BR"/>
        </w:rPr>
      </w:pPr>
      <w:r w:rsidRPr="004C210A">
        <w:rPr>
          <w:rFonts w:ascii="Times New Roman" w:eastAsia="Times New Roman" w:hAnsi="Times New Roman" w:cs="Times New Roman"/>
          <w:sz w:val="24"/>
          <w:lang w:val="pt-BR"/>
        </w:rPr>
        <w:t>Jurisprudência pacífica do Egrégio Superior Tribunal de Justiça em sentido desfavorável à Fazenda Nacional.</w:t>
      </w:r>
    </w:p>
    <w:p w14:paraId="1CCB4329" w14:textId="77777777" w:rsidR="00B03334" w:rsidRPr="004C210A" w:rsidRDefault="00000000">
      <w:pPr>
        <w:spacing w:after="0"/>
        <w:ind w:left="60"/>
        <w:jc w:val="center"/>
        <w:rPr>
          <w:lang w:val="pt-BR"/>
        </w:rPr>
      </w:pPr>
      <w:r w:rsidRPr="004C210A">
        <w:rPr>
          <w:rFonts w:ascii="Times New Roman" w:eastAsia="Times New Roman" w:hAnsi="Times New Roman" w:cs="Times New Roman"/>
          <w:sz w:val="24"/>
          <w:lang w:val="pt-BR"/>
        </w:rPr>
        <w:t xml:space="preserve"> </w:t>
      </w:r>
    </w:p>
    <w:p w14:paraId="3CDC3943" w14:textId="77777777" w:rsidR="00B03334" w:rsidRPr="004C210A" w:rsidRDefault="00000000">
      <w:pPr>
        <w:spacing w:after="0" w:line="254" w:lineRule="auto"/>
        <w:ind w:left="5043" w:right="-14" w:hanging="10"/>
        <w:jc w:val="right"/>
        <w:rPr>
          <w:lang w:val="pt-BR"/>
        </w:rPr>
      </w:pPr>
      <w:r w:rsidRPr="004C210A">
        <w:rPr>
          <w:rFonts w:ascii="Times New Roman" w:eastAsia="Times New Roman" w:hAnsi="Times New Roman" w:cs="Times New Roman"/>
          <w:sz w:val="24"/>
          <w:lang w:val="pt-BR"/>
        </w:rPr>
        <w:t>Aplicação do art. 19, II, da Lei n</w:t>
      </w:r>
      <w:r w:rsidRPr="004C210A">
        <w:rPr>
          <w:rFonts w:ascii="Times New Roman" w:eastAsia="Times New Roman" w:hAnsi="Times New Roman" w:cs="Times New Roman"/>
          <w:strike/>
          <w:sz w:val="24"/>
          <w:lang w:val="pt-BR"/>
        </w:rPr>
        <w:t>º</w:t>
      </w:r>
      <w:r w:rsidRPr="004C210A">
        <w:rPr>
          <w:rFonts w:ascii="Times New Roman" w:eastAsia="Times New Roman" w:hAnsi="Times New Roman" w:cs="Times New Roman"/>
          <w:sz w:val="24"/>
          <w:lang w:val="pt-BR"/>
        </w:rPr>
        <w:t xml:space="preserve"> 10.522, de 19 de julho de 2002, e do art. 5º do Decreto n</w:t>
      </w:r>
      <w:r w:rsidRPr="004C210A">
        <w:rPr>
          <w:rFonts w:ascii="Times New Roman" w:eastAsia="Times New Roman" w:hAnsi="Times New Roman" w:cs="Times New Roman"/>
          <w:strike/>
          <w:sz w:val="24"/>
          <w:lang w:val="pt-BR"/>
        </w:rPr>
        <w:t>º</w:t>
      </w:r>
      <w:r w:rsidRPr="004C210A">
        <w:rPr>
          <w:rFonts w:ascii="Times New Roman" w:eastAsia="Times New Roman" w:hAnsi="Times New Roman" w:cs="Times New Roman"/>
          <w:sz w:val="24"/>
          <w:lang w:val="pt-BR"/>
        </w:rPr>
        <w:t xml:space="preserve"> 2.346, de 10 de outubro de 1997. Proposta de edição de ato declaratório </w:t>
      </w:r>
      <w:r w:rsidRPr="004C210A">
        <w:rPr>
          <w:rFonts w:ascii="Times New Roman" w:eastAsia="Times New Roman" w:hAnsi="Times New Roman" w:cs="Times New Roman"/>
          <w:sz w:val="24"/>
          <w:lang w:val="pt-BR"/>
        </w:rPr>
        <w:tab/>
        <w:t xml:space="preserve">do </w:t>
      </w:r>
      <w:r w:rsidRPr="004C210A">
        <w:rPr>
          <w:rFonts w:ascii="Times New Roman" w:eastAsia="Times New Roman" w:hAnsi="Times New Roman" w:cs="Times New Roman"/>
          <w:sz w:val="24"/>
          <w:lang w:val="pt-BR"/>
        </w:rPr>
        <w:tab/>
        <w:t xml:space="preserve">Procurador-Geral </w:t>
      </w:r>
      <w:r w:rsidRPr="004C210A">
        <w:rPr>
          <w:rFonts w:ascii="Times New Roman" w:eastAsia="Times New Roman" w:hAnsi="Times New Roman" w:cs="Times New Roman"/>
          <w:sz w:val="24"/>
          <w:lang w:val="pt-BR"/>
        </w:rPr>
        <w:tab/>
        <w:t xml:space="preserve">da </w:t>
      </w:r>
      <w:r w:rsidRPr="004C210A">
        <w:rPr>
          <w:rFonts w:ascii="Times New Roman" w:eastAsia="Times New Roman" w:hAnsi="Times New Roman" w:cs="Times New Roman"/>
          <w:sz w:val="24"/>
          <w:lang w:val="pt-BR"/>
        </w:rPr>
        <w:tab/>
        <w:t>Fazenda Nacional.</w:t>
      </w:r>
    </w:p>
    <w:p w14:paraId="678D901C" w14:textId="77777777" w:rsidR="00B03334" w:rsidRPr="004C210A" w:rsidRDefault="00000000">
      <w:pPr>
        <w:spacing w:after="0"/>
        <w:ind w:left="60"/>
        <w:jc w:val="center"/>
        <w:rPr>
          <w:lang w:val="pt-BR"/>
        </w:rPr>
      </w:pPr>
      <w:r w:rsidRPr="004C210A">
        <w:rPr>
          <w:rFonts w:ascii="Times New Roman" w:eastAsia="Times New Roman" w:hAnsi="Times New Roman" w:cs="Times New Roman"/>
          <w:sz w:val="24"/>
          <w:lang w:val="pt-BR"/>
        </w:rPr>
        <w:t xml:space="preserve"> </w:t>
      </w:r>
    </w:p>
    <w:p w14:paraId="3CDE7B08" w14:textId="77777777" w:rsidR="00B03334" w:rsidRDefault="00000000">
      <w:pPr>
        <w:spacing w:after="215" w:line="254" w:lineRule="auto"/>
        <w:ind w:left="5270" w:hanging="10"/>
        <w:jc w:val="both"/>
      </w:pPr>
      <w:r>
        <w:rPr>
          <w:rFonts w:ascii="Times New Roman" w:eastAsia="Times New Roman" w:hAnsi="Times New Roman" w:cs="Times New Roman"/>
          <w:sz w:val="24"/>
        </w:rPr>
        <w:t>Processo SEI nº 10951.103917/2018-15</w:t>
      </w:r>
    </w:p>
    <w:p w14:paraId="3E22BB39" w14:textId="77777777" w:rsidR="00B03334" w:rsidRDefault="00000000">
      <w:pPr>
        <w:spacing w:after="225"/>
      </w:pPr>
      <w:r>
        <w:rPr>
          <w:rFonts w:ascii="Times New Roman" w:eastAsia="Times New Roman" w:hAnsi="Times New Roman" w:cs="Times New Roman"/>
          <w:sz w:val="24"/>
        </w:rPr>
        <w:t xml:space="preserve"> </w:t>
      </w:r>
    </w:p>
    <w:p w14:paraId="557540F6" w14:textId="77777777" w:rsidR="00B03334" w:rsidRDefault="00000000">
      <w:pPr>
        <w:spacing w:after="225"/>
        <w:jc w:val="center"/>
      </w:pPr>
      <w:r>
        <w:rPr>
          <w:rFonts w:ascii="Times New Roman" w:eastAsia="Times New Roman" w:hAnsi="Times New Roman" w:cs="Times New Roman"/>
          <w:sz w:val="24"/>
        </w:rPr>
        <w:t xml:space="preserve"> </w:t>
      </w:r>
    </w:p>
    <w:p w14:paraId="0E4A139B" w14:textId="77777777" w:rsidR="00B03334" w:rsidRDefault="00000000">
      <w:pPr>
        <w:spacing w:after="105"/>
        <w:ind w:left="31" w:right="21" w:hanging="10"/>
        <w:jc w:val="center"/>
      </w:pPr>
      <w:r>
        <w:rPr>
          <w:rFonts w:ascii="Times New Roman" w:eastAsia="Times New Roman" w:hAnsi="Times New Roman" w:cs="Times New Roman"/>
          <w:b/>
          <w:sz w:val="24"/>
        </w:rPr>
        <w:t>I</w:t>
      </w:r>
    </w:p>
    <w:p w14:paraId="4ADEECE9" w14:textId="77777777" w:rsidR="00B03334" w:rsidRDefault="00000000">
      <w:pPr>
        <w:spacing w:after="134"/>
        <w:jc w:val="center"/>
      </w:pPr>
      <w:r>
        <w:rPr>
          <w:rFonts w:ascii="Times New Roman" w:eastAsia="Times New Roman" w:hAnsi="Times New Roman" w:cs="Times New Roman"/>
          <w:sz w:val="24"/>
        </w:rPr>
        <w:t xml:space="preserve"> </w:t>
      </w:r>
    </w:p>
    <w:p w14:paraId="65338B0C" w14:textId="77777777" w:rsidR="00B03334" w:rsidRPr="004C210A" w:rsidRDefault="00000000">
      <w:pPr>
        <w:numPr>
          <w:ilvl w:val="0"/>
          <w:numId w:val="1"/>
        </w:numPr>
        <w:spacing w:after="5" w:line="254" w:lineRule="auto"/>
        <w:ind w:hanging="1418"/>
        <w:jc w:val="both"/>
        <w:rPr>
          <w:lang w:val="pt-BR"/>
        </w:rPr>
      </w:pPr>
      <w:r w:rsidRPr="004C210A">
        <w:rPr>
          <w:rFonts w:ascii="Times New Roman" w:eastAsia="Times New Roman" w:hAnsi="Times New Roman" w:cs="Times New Roman"/>
          <w:sz w:val="24"/>
          <w:lang w:val="pt-BR"/>
        </w:rPr>
        <w:t>O presente parecer tem por escopo analisar a viabilidade de edição de ato declaratório do</w:t>
      </w:r>
    </w:p>
    <w:p w14:paraId="056A347D" w14:textId="77777777" w:rsidR="00B03334" w:rsidRPr="004C210A" w:rsidRDefault="00000000">
      <w:pPr>
        <w:spacing w:after="53" w:line="254" w:lineRule="auto"/>
        <w:ind w:left="-5" w:hanging="10"/>
        <w:jc w:val="both"/>
        <w:rPr>
          <w:lang w:val="pt-BR"/>
        </w:rPr>
      </w:pPr>
      <w:r w:rsidRPr="004C210A">
        <w:rPr>
          <w:rFonts w:ascii="Times New Roman" w:eastAsia="Times New Roman" w:hAnsi="Times New Roman" w:cs="Times New Roman"/>
          <w:sz w:val="24"/>
          <w:lang w:val="pt-BR"/>
        </w:rPr>
        <w:t>Procurador-Geral da Fazenda Nacional, com base no art. 19, inciso II, da Lei n</w:t>
      </w:r>
      <w:r w:rsidRPr="004C210A">
        <w:rPr>
          <w:rFonts w:ascii="Times New Roman" w:eastAsia="Times New Roman" w:hAnsi="Times New Roman" w:cs="Times New Roman"/>
          <w:strike/>
          <w:sz w:val="24"/>
          <w:lang w:val="pt-BR"/>
        </w:rPr>
        <w:t>º</w:t>
      </w:r>
      <w:r w:rsidRPr="004C210A">
        <w:rPr>
          <w:rFonts w:ascii="Times New Roman" w:eastAsia="Times New Roman" w:hAnsi="Times New Roman" w:cs="Times New Roman"/>
          <w:sz w:val="24"/>
          <w:lang w:val="pt-BR"/>
        </w:rPr>
        <w:t xml:space="preserve"> 10.522, de 19 de julho de</w:t>
      </w:r>
    </w:p>
    <w:p w14:paraId="566C4CD1" w14:textId="77777777" w:rsidR="00B03334" w:rsidRPr="004C210A" w:rsidRDefault="00000000">
      <w:pPr>
        <w:spacing w:after="182" w:line="254" w:lineRule="auto"/>
        <w:ind w:left="-5" w:hanging="10"/>
        <w:jc w:val="both"/>
        <w:rPr>
          <w:lang w:val="pt-BR"/>
        </w:rPr>
      </w:pPr>
      <w:r w:rsidRPr="004C210A">
        <w:rPr>
          <w:rFonts w:ascii="Times New Roman" w:eastAsia="Times New Roman" w:hAnsi="Times New Roman" w:cs="Times New Roman"/>
          <w:sz w:val="24"/>
          <w:lang w:val="pt-BR"/>
        </w:rPr>
        <w:t>2002</w:t>
      </w:r>
      <w:r w:rsidRPr="004C210A">
        <w:rPr>
          <w:rFonts w:ascii="Times New Roman" w:eastAsia="Times New Roman" w:hAnsi="Times New Roman" w:cs="Times New Roman"/>
          <w:color w:val="0000EE"/>
          <w:sz w:val="31"/>
          <w:vertAlign w:val="superscript"/>
          <w:lang w:val="pt-BR"/>
        </w:rPr>
        <w:t>[</w:t>
      </w:r>
      <w:r w:rsidRPr="004C210A">
        <w:rPr>
          <w:rFonts w:ascii="Times New Roman" w:eastAsia="Times New Roman" w:hAnsi="Times New Roman" w:cs="Times New Roman"/>
          <w:color w:val="0000EE"/>
          <w:sz w:val="31"/>
          <w:u w:val="single" w:color="0000EE"/>
          <w:vertAlign w:val="superscript"/>
          <w:lang w:val="pt-BR"/>
        </w:rPr>
        <w:t>1</w:t>
      </w:r>
      <w:r w:rsidRPr="004C210A">
        <w:rPr>
          <w:rFonts w:ascii="Times New Roman" w:eastAsia="Times New Roman" w:hAnsi="Times New Roman" w:cs="Times New Roman"/>
          <w:color w:val="0000EE"/>
          <w:sz w:val="31"/>
          <w:vertAlign w:val="superscript"/>
          <w:lang w:val="pt-BR"/>
        </w:rPr>
        <w:t>]</w:t>
      </w:r>
      <w:r w:rsidRPr="004C210A">
        <w:rPr>
          <w:rFonts w:ascii="Times New Roman" w:eastAsia="Times New Roman" w:hAnsi="Times New Roman" w:cs="Times New Roman"/>
          <w:sz w:val="24"/>
          <w:lang w:val="pt-BR"/>
        </w:rPr>
        <w:t>, e no art. 5</w:t>
      </w:r>
      <w:r w:rsidRPr="004C210A">
        <w:rPr>
          <w:rFonts w:ascii="Times New Roman" w:eastAsia="Times New Roman" w:hAnsi="Times New Roman" w:cs="Times New Roman"/>
          <w:strike/>
          <w:sz w:val="24"/>
          <w:lang w:val="pt-BR"/>
        </w:rPr>
        <w:t>º</w:t>
      </w:r>
      <w:r w:rsidRPr="004C210A">
        <w:rPr>
          <w:rFonts w:ascii="Times New Roman" w:eastAsia="Times New Roman" w:hAnsi="Times New Roman" w:cs="Times New Roman"/>
          <w:sz w:val="24"/>
          <w:lang w:val="pt-BR"/>
        </w:rPr>
        <w:t xml:space="preserve"> do Decreto n</w:t>
      </w:r>
      <w:r w:rsidRPr="004C210A">
        <w:rPr>
          <w:rFonts w:ascii="Times New Roman" w:eastAsia="Times New Roman" w:hAnsi="Times New Roman" w:cs="Times New Roman"/>
          <w:strike/>
          <w:sz w:val="24"/>
          <w:lang w:val="pt-BR"/>
        </w:rPr>
        <w:t>º</w:t>
      </w:r>
      <w:r w:rsidRPr="004C210A">
        <w:rPr>
          <w:rFonts w:ascii="Times New Roman" w:eastAsia="Times New Roman" w:hAnsi="Times New Roman" w:cs="Times New Roman"/>
          <w:sz w:val="24"/>
          <w:lang w:val="pt-BR"/>
        </w:rPr>
        <w:t xml:space="preserve"> 2.346, de 10 de outubro de 1997</w:t>
      </w:r>
      <w:r w:rsidRPr="004C210A">
        <w:rPr>
          <w:rFonts w:ascii="Times New Roman" w:eastAsia="Times New Roman" w:hAnsi="Times New Roman" w:cs="Times New Roman"/>
          <w:color w:val="0000EE"/>
          <w:sz w:val="31"/>
          <w:vertAlign w:val="superscript"/>
          <w:lang w:val="pt-BR"/>
        </w:rPr>
        <w:t>[</w:t>
      </w:r>
      <w:r w:rsidRPr="004C210A">
        <w:rPr>
          <w:rFonts w:ascii="Times New Roman" w:eastAsia="Times New Roman" w:hAnsi="Times New Roman" w:cs="Times New Roman"/>
          <w:color w:val="0000EE"/>
          <w:sz w:val="31"/>
          <w:u w:val="single" w:color="0000EE"/>
          <w:vertAlign w:val="superscript"/>
          <w:lang w:val="pt-BR"/>
        </w:rPr>
        <w:t>2</w:t>
      </w:r>
      <w:r w:rsidRPr="004C210A">
        <w:rPr>
          <w:rFonts w:ascii="Times New Roman" w:eastAsia="Times New Roman" w:hAnsi="Times New Roman" w:cs="Times New Roman"/>
          <w:color w:val="0000EE"/>
          <w:sz w:val="31"/>
          <w:vertAlign w:val="superscript"/>
          <w:lang w:val="pt-BR"/>
        </w:rPr>
        <w:t>]</w:t>
      </w:r>
      <w:r w:rsidRPr="004C210A">
        <w:rPr>
          <w:rFonts w:ascii="Times New Roman" w:eastAsia="Times New Roman" w:hAnsi="Times New Roman" w:cs="Times New Roman"/>
          <w:sz w:val="24"/>
          <w:lang w:val="pt-BR"/>
        </w:rPr>
        <w:t>, que dispense a apresentação de contestação, a interposição de recursos e a desistência dos já interpostos, em relação às demandas/decisões judiciais fundadas no entendimento de que a isenção do Imposto de Renda sobre os proventos de aposentadoria ou reforma, instituída em favor aos portadores de moléstias especificadas na lei, nos termos do art. 6º, XIV, da Lei nº 7.713, de 22 de dezembro de 1988</w:t>
      </w:r>
      <w:r w:rsidRPr="004C210A">
        <w:rPr>
          <w:rFonts w:ascii="Times New Roman" w:eastAsia="Times New Roman" w:hAnsi="Times New Roman" w:cs="Times New Roman"/>
          <w:color w:val="0000EE"/>
          <w:sz w:val="31"/>
          <w:vertAlign w:val="superscript"/>
          <w:lang w:val="pt-BR"/>
        </w:rPr>
        <w:t>[</w:t>
      </w:r>
      <w:r w:rsidRPr="004C210A">
        <w:rPr>
          <w:rFonts w:ascii="Times New Roman" w:eastAsia="Times New Roman" w:hAnsi="Times New Roman" w:cs="Times New Roman"/>
          <w:color w:val="0000EE"/>
          <w:sz w:val="31"/>
          <w:u w:val="single" w:color="0000EE"/>
          <w:vertAlign w:val="superscript"/>
          <w:lang w:val="pt-BR"/>
        </w:rPr>
        <w:t>3</w:t>
      </w:r>
      <w:r w:rsidRPr="004C210A">
        <w:rPr>
          <w:rFonts w:ascii="Times New Roman" w:eastAsia="Times New Roman" w:hAnsi="Times New Roman" w:cs="Times New Roman"/>
          <w:color w:val="0000EE"/>
          <w:sz w:val="31"/>
          <w:vertAlign w:val="superscript"/>
          <w:lang w:val="pt-BR"/>
        </w:rPr>
        <w:t>]</w:t>
      </w:r>
      <w:r w:rsidRPr="004C210A">
        <w:rPr>
          <w:rFonts w:ascii="Times New Roman" w:eastAsia="Times New Roman" w:hAnsi="Times New Roman" w:cs="Times New Roman"/>
          <w:sz w:val="24"/>
          <w:lang w:val="pt-BR"/>
        </w:rPr>
        <w:t>, alcança o resgate das contribuições vertidas a plano de previdência complementar.</w:t>
      </w:r>
    </w:p>
    <w:p w14:paraId="13CBCA9D" w14:textId="77777777" w:rsidR="00B03334" w:rsidRPr="004C210A" w:rsidRDefault="00000000">
      <w:pPr>
        <w:numPr>
          <w:ilvl w:val="0"/>
          <w:numId w:val="1"/>
        </w:numPr>
        <w:spacing w:after="143" w:line="254" w:lineRule="auto"/>
        <w:ind w:hanging="1418"/>
        <w:jc w:val="both"/>
        <w:rPr>
          <w:lang w:val="pt-BR"/>
        </w:rPr>
      </w:pPr>
      <w:r w:rsidRPr="004C210A">
        <w:rPr>
          <w:rFonts w:ascii="Times New Roman" w:eastAsia="Times New Roman" w:hAnsi="Times New Roman" w:cs="Times New Roman"/>
          <w:sz w:val="24"/>
          <w:lang w:val="pt-BR"/>
        </w:rPr>
        <w:t>Por força do art. 19, §§ 4º, 5º e 7º, da Lei nº 10.522, de 2002</w:t>
      </w:r>
      <w:r w:rsidRPr="004C210A">
        <w:rPr>
          <w:rFonts w:ascii="Times New Roman" w:eastAsia="Times New Roman" w:hAnsi="Times New Roman" w:cs="Times New Roman"/>
          <w:color w:val="0000EE"/>
          <w:sz w:val="31"/>
          <w:vertAlign w:val="superscript"/>
          <w:lang w:val="pt-BR"/>
        </w:rPr>
        <w:t>[</w:t>
      </w:r>
      <w:r w:rsidRPr="004C210A">
        <w:rPr>
          <w:rFonts w:ascii="Times New Roman" w:eastAsia="Times New Roman" w:hAnsi="Times New Roman" w:cs="Times New Roman"/>
          <w:color w:val="0000EE"/>
          <w:sz w:val="31"/>
          <w:u w:val="single" w:color="0000EE"/>
          <w:vertAlign w:val="superscript"/>
          <w:lang w:val="pt-BR"/>
        </w:rPr>
        <w:t>4</w:t>
      </w:r>
      <w:r w:rsidRPr="004C210A">
        <w:rPr>
          <w:rFonts w:ascii="Times New Roman" w:eastAsia="Times New Roman" w:hAnsi="Times New Roman" w:cs="Times New Roman"/>
          <w:color w:val="0000EE"/>
          <w:sz w:val="31"/>
          <w:vertAlign w:val="superscript"/>
          <w:lang w:val="pt-BR"/>
        </w:rPr>
        <w:t>]</w:t>
      </w:r>
      <w:r w:rsidRPr="004C210A">
        <w:rPr>
          <w:rFonts w:ascii="Times New Roman" w:eastAsia="Times New Roman" w:hAnsi="Times New Roman" w:cs="Times New Roman"/>
          <w:sz w:val="24"/>
          <w:lang w:val="pt-BR"/>
        </w:rPr>
        <w:t>, com a redação conferida pela Lei nº 12.844, de 19 de julho de 2013, o presente parecer terá, ainda, o condão de vincular a Secretaria da Receita Federal do Brasil - RFB, obrigando-a, inclusive, a rever de ofício os lançamentos já efetuados.</w:t>
      </w:r>
    </w:p>
    <w:p w14:paraId="0C28B6F7" w14:textId="77777777" w:rsidR="00B03334" w:rsidRPr="004C210A" w:rsidRDefault="00000000">
      <w:pPr>
        <w:numPr>
          <w:ilvl w:val="0"/>
          <w:numId w:val="1"/>
        </w:numPr>
        <w:spacing w:after="217" w:line="254" w:lineRule="auto"/>
        <w:ind w:hanging="1418"/>
        <w:jc w:val="both"/>
        <w:rPr>
          <w:lang w:val="pt-BR"/>
        </w:rPr>
      </w:pPr>
      <w:r w:rsidRPr="004C210A">
        <w:rPr>
          <w:rFonts w:ascii="Times New Roman" w:eastAsia="Times New Roman" w:hAnsi="Times New Roman" w:cs="Times New Roman"/>
          <w:sz w:val="24"/>
          <w:lang w:val="pt-BR"/>
        </w:rPr>
        <w:t>A análise em comento decorre da existência de decisões reiteradas de ambas as Turmas de Direito Público do Superior Tribunal de Justiça ─ STJ em sentido contrário ao entendimento sustentado pela Fazenda Nacional.</w:t>
      </w:r>
    </w:p>
    <w:p w14:paraId="10FFD19D" w14:textId="77777777" w:rsidR="00B03334" w:rsidRPr="004C210A" w:rsidRDefault="00000000">
      <w:pPr>
        <w:spacing w:after="0"/>
        <w:rPr>
          <w:lang w:val="pt-BR"/>
        </w:rPr>
      </w:pPr>
      <w:r w:rsidRPr="004C210A">
        <w:rPr>
          <w:rFonts w:ascii="Times New Roman" w:eastAsia="Times New Roman" w:hAnsi="Times New Roman" w:cs="Times New Roman"/>
          <w:sz w:val="24"/>
          <w:lang w:val="pt-BR"/>
        </w:rPr>
        <w:lastRenderedPageBreak/>
        <w:t xml:space="preserve"> </w:t>
      </w:r>
    </w:p>
    <w:p w14:paraId="41192A22" w14:textId="77777777" w:rsidR="00B03334" w:rsidRDefault="00000000">
      <w:pPr>
        <w:pStyle w:val="Heading1"/>
        <w:spacing w:after="210"/>
        <w:ind w:left="31" w:right="21"/>
      </w:pPr>
      <w:r>
        <w:t>II</w:t>
      </w:r>
    </w:p>
    <w:p w14:paraId="7D7239BB" w14:textId="77777777" w:rsidR="00B03334" w:rsidRDefault="00000000">
      <w:pPr>
        <w:spacing w:after="254"/>
      </w:pPr>
      <w:r>
        <w:rPr>
          <w:rFonts w:ascii="Times New Roman" w:eastAsia="Times New Roman" w:hAnsi="Times New Roman" w:cs="Times New Roman"/>
          <w:sz w:val="24"/>
        </w:rPr>
        <w:t xml:space="preserve"> </w:t>
      </w:r>
    </w:p>
    <w:p w14:paraId="221DC3E8" w14:textId="77777777" w:rsidR="00B03334" w:rsidRPr="004C210A" w:rsidRDefault="00000000">
      <w:pPr>
        <w:numPr>
          <w:ilvl w:val="0"/>
          <w:numId w:val="2"/>
        </w:numPr>
        <w:spacing w:after="47" w:line="254" w:lineRule="auto"/>
        <w:ind w:hanging="10"/>
        <w:jc w:val="both"/>
        <w:rPr>
          <w:lang w:val="pt-BR"/>
        </w:rPr>
      </w:pPr>
      <w:r w:rsidRPr="004C210A">
        <w:rPr>
          <w:rFonts w:ascii="Times New Roman" w:eastAsia="Times New Roman" w:hAnsi="Times New Roman" w:cs="Times New Roman"/>
          <w:sz w:val="24"/>
          <w:lang w:val="pt-BR"/>
        </w:rPr>
        <w:t xml:space="preserve">Sob a perspectiva da Fazenda Nacional, o art. 6º, inciso XIV, da Lei nº 7.713, de 1988, não deixa margem de dúvidas de que o benefício fiscal concedido aos portadores de moléstias graves abrange apenas os proventos de aposentadoria ou reforma, não se estendendo ao mero </w:t>
      </w:r>
      <w:r w:rsidRPr="004C210A">
        <w:rPr>
          <w:rFonts w:ascii="Times New Roman" w:eastAsia="Times New Roman" w:hAnsi="Times New Roman" w:cs="Times New Roman"/>
          <w:sz w:val="24"/>
          <w:u w:val="single" w:color="000000"/>
          <w:lang w:val="pt-BR"/>
        </w:rPr>
        <w:t>res</w:t>
      </w:r>
      <w:r w:rsidRPr="004C210A">
        <w:rPr>
          <w:rFonts w:ascii="Times New Roman" w:eastAsia="Times New Roman" w:hAnsi="Times New Roman" w:cs="Times New Roman"/>
          <w:sz w:val="24"/>
          <w:lang w:val="pt-BR"/>
        </w:rPr>
        <w:t>g</w:t>
      </w:r>
      <w:r w:rsidRPr="004C210A">
        <w:rPr>
          <w:rFonts w:ascii="Times New Roman" w:eastAsia="Times New Roman" w:hAnsi="Times New Roman" w:cs="Times New Roman"/>
          <w:sz w:val="24"/>
          <w:u w:val="single" w:color="000000"/>
          <w:lang w:val="pt-BR"/>
        </w:rPr>
        <w:t>ate</w:t>
      </w:r>
      <w:r w:rsidRPr="004C210A">
        <w:rPr>
          <w:rFonts w:ascii="Times New Roman" w:eastAsia="Times New Roman" w:hAnsi="Times New Roman" w:cs="Times New Roman"/>
          <w:sz w:val="24"/>
          <w:lang w:val="pt-BR"/>
        </w:rPr>
        <w:t xml:space="preserve"> do saldo de fundo de previdência privada, em razão da interpretação literal e restrita que se deve atribuir à regra de isenção (art.</w:t>
      </w:r>
    </w:p>
    <w:p w14:paraId="6AF15041" w14:textId="77777777" w:rsidR="00B03334" w:rsidRDefault="00000000">
      <w:pPr>
        <w:spacing w:after="112" w:line="254" w:lineRule="auto"/>
        <w:ind w:left="-5" w:hanging="10"/>
        <w:jc w:val="both"/>
      </w:pPr>
      <w:r>
        <w:rPr>
          <w:rFonts w:ascii="Times New Roman" w:eastAsia="Times New Roman" w:hAnsi="Times New Roman" w:cs="Times New Roman"/>
          <w:sz w:val="24"/>
        </w:rPr>
        <w:t xml:space="preserve">111, II, do </w:t>
      </w:r>
      <w:proofErr w:type="gramStart"/>
      <w:r>
        <w:rPr>
          <w:rFonts w:ascii="Times New Roman" w:eastAsia="Times New Roman" w:hAnsi="Times New Roman" w:cs="Times New Roman"/>
          <w:sz w:val="24"/>
        </w:rPr>
        <w:t>CTN</w:t>
      </w:r>
      <w:r>
        <w:rPr>
          <w:rFonts w:ascii="Times New Roman" w:eastAsia="Times New Roman" w:hAnsi="Times New Roman" w:cs="Times New Roman"/>
          <w:color w:val="0000EE"/>
          <w:sz w:val="31"/>
          <w:vertAlign w:val="superscript"/>
        </w:rPr>
        <w:t>[</w:t>
      </w:r>
      <w:proofErr w:type="gramEnd"/>
      <w:r>
        <w:rPr>
          <w:rFonts w:ascii="Times New Roman" w:eastAsia="Times New Roman" w:hAnsi="Times New Roman" w:cs="Times New Roman"/>
          <w:color w:val="0000EE"/>
          <w:sz w:val="31"/>
          <w:u w:val="single" w:color="0000EE"/>
          <w:vertAlign w:val="superscript"/>
        </w:rPr>
        <w:t>5</w:t>
      </w:r>
      <w:r>
        <w:rPr>
          <w:rFonts w:ascii="Times New Roman" w:eastAsia="Times New Roman" w:hAnsi="Times New Roman" w:cs="Times New Roman"/>
          <w:color w:val="0000EE"/>
          <w:sz w:val="31"/>
          <w:vertAlign w:val="superscript"/>
        </w:rPr>
        <w:t>]</w:t>
      </w:r>
      <w:r>
        <w:rPr>
          <w:rFonts w:ascii="Times New Roman" w:eastAsia="Times New Roman" w:hAnsi="Times New Roman" w:cs="Times New Roman"/>
          <w:sz w:val="24"/>
        </w:rPr>
        <w:t>).</w:t>
      </w:r>
    </w:p>
    <w:p w14:paraId="46A0B790" w14:textId="77777777" w:rsidR="00B03334" w:rsidRPr="004C210A" w:rsidRDefault="00000000">
      <w:pPr>
        <w:numPr>
          <w:ilvl w:val="0"/>
          <w:numId w:val="2"/>
        </w:numPr>
        <w:spacing w:after="143" w:line="254" w:lineRule="auto"/>
        <w:ind w:hanging="10"/>
        <w:jc w:val="both"/>
        <w:rPr>
          <w:lang w:val="pt-BR"/>
        </w:rPr>
      </w:pPr>
      <w:r w:rsidRPr="004C210A">
        <w:rPr>
          <w:rFonts w:ascii="Times New Roman" w:eastAsia="Times New Roman" w:hAnsi="Times New Roman" w:cs="Times New Roman"/>
          <w:sz w:val="24"/>
          <w:lang w:val="pt-BR"/>
        </w:rPr>
        <w:t>Aduz a União, ainda, que a natureza jurídica do resgate não é a mesma dos proventos de aposentadoria ou reforma, já que não constituiria renda destinada a substituir o salário no período da inatividade (complementação da aposentadoria), tratando-se de mera retirada de contribuições feitas ao fundo. Ademais, a própria jurisprudência do STJ consolidou o entendimento de que seria incabível interpretação extensiva ou analógica da isenção à situação que não se enquadre no texto expresso da lei (REsp nº 1.116.620/BA, 1ª Seção, julgado em 9/8/2010).</w:t>
      </w:r>
    </w:p>
    <w:p w14:paraId="1EAEE329" w14:textId="77777777" w:rsidR="00B03334" w:rsidRPr="004C210A" w:rsidRDefault="00000000">
      <w:pPr>
        <w:numPr>
          <w:ilvl w:val="0"/>
          <w:numId w:val="2"/>
        </w:numPr>
        <w:spacing w:after="82" w:line="254" w:lineRule="auto"/>
        <w:ind w:hanging="10"/>
        <w:jc w:val="both"/>
        <w:rPr>
          <w:lang w:val="pt-BR"/>
        </w:rPr>
      </w:pPr>
      <w:r w:rsidRPr="004C210A">
        <w:rPr>
          <w:rFonts w:ascii="Times New Roman" w:eastAsia="Times New Roman" w:hAnsi="Times New Roman" w:cs="Times New Roman"/>
          <w:sz w:val="24"/>
          <w:lang w:val="pt-BR"/>
        </w:rPr>
        <w:t xml:space="preserve">Entretanto, ao debruçar-se sobre a questão, o STJ vem se manifestando no sentido de que a isenção do Imposto de Renda conferida ao portador de moléstia grave estende-se ao </w:t>
      </w:r>
      <w:r w:rsidRPr="004C210A">
        <w:rPr>
          <w:rFonts w:ascii="Times New Roman" w:eastAsia="Times New Roman" w:hAnsi="Times New Roman" w:cs="Times New Roman"/>
          <w:sz w:val="24"/>
          <w:u w:val="single" w:color="000000"/>
          <w:lang w:val="pt-BR"/>
        </w:rPr>
        <w:t>res</w:t>
      </w:r>
      <w:r w:rsidRPr="004C210A">
        <w:rPr>
          <w:rFonts w:ascii="Times New Roman" w:eastAsia="Times New Roman" w:hAnsi="Times New Roman" w:cs="Times New Roman"/>
          <w:sz w:val="24"/>
          <w:lang w:val="pt-BR"/>
        </w:rPr>
        <w:t>g</w:t>
      </w:r>
      <w:r w:rsidRPr="004C210A">
        <w:rPr>
          <w:rFonts w:ascii="Times New Roman" w:eastAsia="Times New Roman" w:hAnsi="Times New Roman" w:cs="Times New Roman"/>
          <w:sz w:val="24"/>
          <w:u w:val="single" w:color="000000"/>
          <w:lang w:val="pt-BR"/>
        </w:rPr>
        <w:t>ate</w:t>
      </w:r>
      <w:r w:rsidRPr="004C210A">
        <w:rPr>
          <w:rFonts w:ascii="Times New Roman" w:eastAsia="Times New Roman" w:hAnsi="Times New Roman" w:cs="Times New Roman"/>
          <w:sz w:val="24"/>
          <w:lang w:val="pt-BR"/>
        </w:rPr>
        <w:t xml:space="preserve"> das contribuições vertidas para a previdência complementar. A Corte Superior ampara a sua interpretação nas seguintes razões:</w:t>
      </w:r>
    </w:p>
    <w:p w14:paraId="364D5930" w14:textId="77777777" w:rsidR="00B03334" w:rsidRPr="004C210A" w:rsidRDefault="00000000">
      <w:pPr>
        <w:spacing w:after="0"/>
        <w:ind w:left="2269"/>
        <w:rPr>
          <w:lang w:val="pt-BR"/>
        </w:rPr>
      </w:pPr>
      <w:r w:rsidRPr="004C210A">
        <w:rPr>
          <w:rFonts w:ascii="Times New Roman" w:eastAsia="Times New Roman" w:hAnsi="Times New Roman" w:cs="Times New Roman"/>
          <w:lang w:val="pt-BR"/>
        </w:rPr>
        <w:t xml:space="preserve"> </w:t>
      </w:r>
    </w:p>
    <w:p w14:paraId="5063503E" w14:textId="77777777" w:rsidR="00B03334" w:rsidRPr="004C210A" w:rsidRDefault="00000000">
      <w:pPr>
        <w:numPr>
          <w:ilvl w:val="1"/>
          <w:numId w:val="2"/>
        </w:numPr>
        <w:spacing w:after="4" w:line="250" w:lineRule="auto"/>
        <w:ind w:hanging="10"/>
        <w:jc w:val="both"/>
        <w:rPr>
          <w:lang w:val="pt-BR"/>
        </w:rPr>
      </w:pPr>
      <w:r w:rsidRPr="004C210A">
        <w:rPr>
          <w:rFonts w:ascii="Times New Roman" w:eastAsia="Times New Roman" w:hAnsi="Times New Roman" w:cs="Times New Roman"/>
          <w:lang w:val="pt-BR"/>
        </w:rPr>
        <w:t>o art. 6º da Lei nº 7.713, de 1988, e o art. 39 do Decreto nº 3.000, de 1999, equiparam emdiversos momentos os valores recebidos a título de complementação de aposentadoria aos proventos de aposentadoria;</w:t>
      </w:r>
    </w:p>
    <w:p w14:paraId="0D0A3125" w14:textId="77777777" w:rsidR="00B03334" w:rsidRPr="004C210A" w:rsidRDefault="00000000">
      <w:pPr>
        <w:spacing w:after="0"/>
        <w:ind w:left="2269"/>
        <w:rPr>
          <w:lang w:val="pt-BR"/>
        </w:rPr>
      </w:pPr>
      <w:r w:rsidRPr="004C210A">
        <w:rPr>
          <w:rFonts w:ascii="Times New Roman" w:eastAsia="Times New Roman" w:hAnsi="Times New Roman" w:cs="Times New Roman"/>
          <w:lang w:val="pt-BR"/>
        </w:rPr>
        <w:t xml:space="preserve"> </w:t>
      </w:r>
    </w:p>
    <w:p w14:paraId="5B0C0B04" w14:textId="77777777" w:rsidR="00B03334" w:rsidRPr="004C210A" w:rsidRDefault="00000000">
      <w:pPr>
        <w:numPr>
          <w:ilvl w:val="1"/>
          <w:numId w:val="2"/>
        </w:numPr>
        <w:spacing w:after="4" w:line="250" w:lineRule="auto"/>
        <w:ind w:hanging="10"/>
        <w:jc w:val="both"/>
        <w:rPr>
          <w:lang w:val="pt-BR"/>
        </w:rPr>
      </w:pPr>
      <w:r w:rsidRPr="004C210A">
        <w:rPr>
          <w:rFonts w:ascii="Times New Roman" w:eastAsia="Times New Roman" w:hAnsi="Times New Roman" w:cs="Times New Roman"/>
          <w:lang w:val="pt-BR"/>
        </w:rPr>
        <w:t>o capital acumulado em plano de previdência privada possui natureza previdenciária (EREsp 1.121.719/SP, Segunda Seção), legitimando a isenção sobre a parcela complementar;</w:t>
      </w:r>
    </w:p>
    <w:p w14:paraId="780F8997" w14:textId="77777777" w:rsidR="00B03334" w:rsidRPr="004C210A" w:rsidRDefault="00000000">
      <w:pPr>
        <w:spacing w:after="0"/>
        <w:ind w:left="2269"/>
        <w:rPr>
          <w:lang w:val="pt-BR"/>
        </w:rPr>
      </w:pPr>
      <w:r w:rsidRPr="004C210A">
        <w:rPr>
          <w:rFonts w:ascii="Times New Roman" w:eastAsia="Times New Roman" w:hAnsi="Times New Roman" w:cs="Times New Roman"/>
          <w:lang w:val="pt-BR"/>
        </w:rPr>
        <w:t xml:space="preserve"> </w:t>
      </w:r>
    </w:p>
    <w:p w14:paraId="071E70B4" w14:textId="77777777" w:rsidR="00B03334" w:rsidRPr="004C210A" w:rsidRDefault="00000000">
      <w:pPr>
        <w:numPr>
          <w:ilvl w:val="1"/>
          <w:numId w:val="2"/>
        </w:numPr>
        <w:spacing w:after="4" w:line="250" w:lineRule="auto"/>
        <w:ind w:hanging="10"/>
        <w:jc w:val="both"/>
        <w:rPr>
          <w:lang w:val="pt-BR"/>
        </w:rPr>
      </w:pPr>
      <w:r w:rsidRPr="004C210A">
        <w:rPr>
          <w:rFonts w:ascii="Times New Roman" w:eastAsia="Times New Roman" w:hAnsi="Times New Roman" w:cs="Times New Roman"/>
          <w:lang w:val="pt-BR"/>
        </w:rPr>
        <w:t>o art. 39, §6º, do Decreto nº 3.000, de 1999, prevê expressamente que a isenção em proldos portadores de moléstias especificadas na lei aplica-se à complementação de aposentadoria, reforma ou pensão;</w:t>
      </w:r>
    </w:p>
    <w:p w14:paraId="35D64CD5" w14:textId="77777777" w:rsidR="00B03334" w:rsidRPr="004C210A" w:rsidRDefault="00000000">
      <w:pPr>
        <w:spacing w:after="0"/>
        <w:ind w:left="2269"/>
        <w:rPr>
          <w:lang w:val="pt-BR"/>
        </w:rPr>
      </w:pPr>
      <w:r w:rsidRPr="004C210A">
        <w:rPr>
          <w:rFonts w:ascii="Times New Roman" w:eastAsia="Times New Roman" w:hAnsi="Times New Roman" w:cs="Times New Roman"/>
          <w:lang w:val="pt-BR"/>
        </w:rPr>
        <w:t xml:space="preserve"> </w:t>
      </w:r>
    </w:p>
    <w:p w14:paraId="794E5DFE" w14:textId="77777777" w:rsidR="00B03334" w:rsidRPr="004C210A" w:rsidRDefault="00000000">
      <w:pPr>
        <w:numPr>
          <w:ilvl w:val="1"/>
          <w:numId w:val="2"/>
        </w:numPr>
        <w:spacing w:after="246" w:line="250" w:lineRule="auto"/>
        <w:ind w:hanging="10"/>
        <w:jc w:val="both"/>
        <w:rPr>
          <w:lang w:val="pt-BR"/>
        </w:rPr>
      </w:pPr>
      <w:r w:rsidRPr="004C210A">
        <w:rPr>
          <w:rFonts w:ascii="Times New Roman" w:eastAsia="Times New Roman" w:hAnsi="Times New Roman" w:cs="Times New Roman"/>
          <w:lang w:val="pt-BR"/>
        </w:rPr>
        <w:t xml:space="preserve">se há isenção para os </w:t>
      </w:r>
      <w:r w:rsidRPr="004C210A">
        <w:rPr>
          <w:rFonts w:ascii="Times New Roman" w:eastAsia="Times New Roman" w:hAnsi="Times New Roman" w:cs="Times New Roman"/>
          <w:u w:val="single" w:color="000000"/>
          <w:lang w:val="pt-BR"/>
        </w:rPr>
        <w:t>benefícios</w:t>
      </w:r>
      <w:r w:rsidRPr="004C210A">
        <w:rPr>
          <w:rFonts w:ascii="Times New Roman" w:eastAsia="Times New Roman" w:hAnsi="Times New Roman" w:cs="Times New Roman"/>
          <w:lang w:val="pt-BR"/>
        </w:rPr>
        <w:t xml:space="preserve"> recebidos por portadores de moléstia grave, que constituem o recebimento dos valores aplicados nos planos de previdência privada de forma parcelada no tempo, a norma também alberga a isenção para os </w:t>
      </w:r>
      <w:r w:rsidRPr="004C210A">
        <w:rPr>
          <w:rFonts w:ascii="Times New Roman" w:eastAsia="Times New Roman" w:hAnsi="Times New Roman" w:cs="Times New Roman"/>
          <w:u w:val="single" w:color="000000"/>
          <w:lang w:val="pt-BR"/>
        </w:rPr>
        <w:t>res</w:t>
      </w:r>
      <w:r w:rsidRPr="004C210A">
        <w:rPr>
          <w:rFonts w:ascii="Times New Roman" w:eastAsia="Times New Roman" w:hAnsi="Times New Roman" w:cs="Times New Roman"/>
          <w:lang w:val="pt-BR"/>
        </w:rPr>
        <w:t>g</w:t>
      </w:r>
      <w:r w:rsidRPr="004C210A">
        <w:rPr>
          <w:rFonts w:ascii="Times New Roman" w:eastAsia="Times New Roman" w:hAnsi="Times New Roman" w:cs="Times New Roman"/>
          <w:u w:val="single" w:color="000000"/>
          <w:lang w:val="pt-BR"/>
        </w:rPr>
        <w:t>ates</w:t>
      </w:r>
      <w:r w:rsidRPr="004C210A">
        <w:rPr>
          <w:rFonts w:ascii="Times New Roman" w:eastAsia="Times New Roman" w:hAnsi="Times New Roman" w:cs="Times New Roman"/>
          <w:lang w:val="pt-BR"/>
        </w:rPr>
        <w:t xml:space="preserve"> das mesmas importâncias, que nada mais são que o recebimento dos valores aplicados de uma só vez. Para a Corte, seguindo a lógica do REsp n. 1.012.903/RJ, o destino tributário dos benefícios recebidos de entidade de previdência privada não pode ser diverso do destino das importâncias correspondentes ao resgate das respectivas contribuições.</w:t>
      </w:r>
    </w:p>
    <w:p w14:paraId="4E78D893" w14:textId="77777777" w:rsidR="00B03334" w:rsidRPr="004C210A" w:rsidRDefault="00000000">
      <w:pPr>
        <w:spacing w:after="254"/>
        <w:rPr>
          <w:lang w:val="pt-BR"/>
        </w:rPr>
      </w:pPr>
      <w:r w:rsidRPr="004C210A">
        <w:rPr>
          <w:rFonts w:ascii="Times New Roman" w:eastAsia="Times New Roman" w:hAnsi="Times New Roman" w:cs="Times New Roman"/>
          <w:sz w:val="24"/>
          <w:lang w:val="pt-BR"/>
        </w:rPr>
        <w:t xml:space="preserve"> </w:t>
      </w:r>
    </w:p>
    <w:p w14:paraId="0D19709F" w14:textId="77777777" w:rsidR="00B03334" w:rsidRPr="004C210A" w:rsidRDefault="00000000">
      <w:pPr>
        <w:numPr>
          <w:ilvl w:val="0"/>
          <w:numId w:val="2"/>
        </w:numPr>
        <w:spacing w:after="81" w:line="254" w:lineRule="auto"/>
        <w:ind w:hanging="10"/>
        <w:jc w:val="both"/>
        <w:rPr>
          <w:lang w:val="pt-BR"/>
        </w:rPr>
      </w:pPr>
      <w:r w:rsidRPr="004C210A">
        <w:rPr>
          <w:rFonts w:ascii="Times New Roman" w:eastAsia="Times New Roman" w:hAnsi="Times New Roman" w:cs="Times New Roman"/>
          <w:sz w:val="24"/>
          <w:lang w:val="pt-BR"/>
        </w:rPr>
        <w:t>Essa é a orientação observada por ambas as Turmas que compõem a 1ª Seção do STJ, conforme se depreende das ementas dos seguintes julgados:</w:t>
      </w:r>
    </w:p>
    <w:p w14:paraId="240248D9" w14:textId="77777777" w:rsidR="00B03334" w:rsidRPr="004C210A" w:rsidRDefault="00000000">
      <w:pPr>
        <w:spacing w:after="0"/>
        <w:ind w:left="2269"/>
        <w:rPr>
          <w:lang w:val="pt-BR"/>
        </w:rPr>
      </w:pPr>
      <w:r w:rsidRPr="004C210A">
        <w:rPr>
          <w:rFonts w:ascii="Times New Roman" w:eastAsia="Times New Roman" w:hAnsi="Times New Roman" w:cs="Times New Roman"/>
          <w:lang w:val="pt-BR"/>
        </w:rPr>
        <w:t xml:space="preserve"> </w:t>
      </w:r>
    </w:p>
    <w:p w14:paraId="06B17272" w14:textId="77777777" w:rsidR="00B03334" w:rsidRPr="004C210A" w:rsidRDefault="00000000">
      <w:pPr>
        <w:spacing w:after="4" w:line="250" w:lineRule="auto"/>
        <w:ind w:left="2264" w:right="-9" w:hanging="10"/>
        <w:jc w:val="both"/>
        <w:rPr>
          <w:lang w:val="pt-BR"/>
        </w:rPr>
      </w:pPr>
      <w:r w:rsidRPr="004C210A">
        <w:rPr>
          <w:rFonts w:ascii="Times New Roman" w:eastAsia="Times New Roman" w:hAnsi="Times New Roman" w:cs="Times New Roman"/>
          <w:b/>
          <w:lang w:val="pt-BR"/>
        </w:rPr>
        <w:t>TRIBUTÁRIO. IMPOSTO DE RENDA PESSOA FÍSICA. PORTADOR DE</w:t>
      </w:r>
    </w:p>
    <w:p w14:paraId="60802913" w14:textId="77777777" w:rsidR="00B03334" w:rsidRDefault="00000000">
      <w:pPr>
        <w:spacing w:after="4" w:line="250" w:lineRule="auto"/>
        <w:ind w:left="2264" w:right="-9" w:hanging="10"/>
        <w:jc w:val="both"/>
      </w:pPr>
      <w:r w:rsidRPr="004C210A">
        <w:rPr>
          <w:rFonts w:ascii="Times New Roman" w:eastAsia="Times New Roman" w:hAnsi="Times New Roman" w:cs="Times New Roman"/>
          <w:b/>
          <w:lang w:val="pt-BR"/>
        </w:rPr>
        <w:t xml:space="preserve">MOLÉSTIA </w:t>
      </w:r>
      <w:r w:rsidRPr="004C210A">
        <w:rPr>
          <w:rFonts w:ascii="Times New Roman" w:eastAsia="Times New Roman" w:hAnsi="Times New Roman" w:cs="Times New Roman"/>
          <w:b/>
          <w:lang w:val="pt-BR"/>
        </w:rPr>
        <w:tab/>
        <w:t xml:space="preserve">GRAVE. </w:t>
      </w:r>
      <w:r w:rsidRPr="004C210A">
        <w:rPr>
          <w:rFonts w:ascii="Times New Roman" w:eastAsia="Times New Roman" w:hAnsi="Times New Roman" w:cs="Times New Roman"/>
          <w:b/>
          <w:lang w:val="pt-BR"/>
        </w:rPr>
        <w:tab/>
        <w:t xml:space="preserve">APOSENTADORIA </w:t>
      </w:r>
      <w:r w:rsidRPr="004C210A">
        <w:rPr>
          <w:rFonts w:ascii="Times New Roman" w:eastAsia="Times New Roman" w:hAnsi="Times New Roman" w:cs="Times New Roman"/>
          <w:b/>
          <w:lang w:val="pt-BR"/>
        </w:rPr>
        <w:tab/>
        <w:t xml:space="preserve">COMPLEMENTAR. </w:t>
      </w:r>
      <w:r w:rsidRPr="004C210A">
        <w:rPr>
          <w:rFonts w:ascii="Times New Roman" w:eastAsia="Times New Roman" w:hAnsi="Times New Roman" w:cs="Times New Roman"/>
          <w:b/>
          <w:lang w:val="pt-BR"/>
        </w:rPr>
        <w:tab/>
      </w:r>
      <w:r>
        <w:rPr>
          <w:rFonts w:ascii="Times New Roman" w:eastAsia="Times New Roman" w:hAnsi="Times New Roman" w:cs="Times New Roman"/>
          <w:b/>
        </w:rPr>
        <w:t>RESGATE. ISENÇÃO</w:t>
      </w:r>
      <w:r>
        <w:rPr>
          <w:rFonts w:ascii="Times New Roman" w:eastAsia="Times New Roman" w:hAnsi="Times New Roman" w:cs="Times New Roman"/>
        </w:rPr>
        <w:t>.</w:t>
      </w:r>
    </w:p>
    <w:p w14:paraId="2FB49771" w14:textId="77777777" w:rsidR="00B03334" w:rsidRDefault="00000000">
      <w:pPr>
        <w:numPr>
          <w:ilvl w:val="1"/>
          <w:numId w:val="3"/>
        </w:numPr>
        <w:spacing w:after="4" w:line="250" w:lineRule="auto"/>
        <w:ind w:hanging="220"/>
        <w:jc w:val="both"/>
      </w:pPr>
      <w:r w:rsidRPr="004C210A">
        <w:rPr>
          <w:rFonts w:ascii="Times New Roman" w:eastAsia="Times New Roman" w:hAnsi="Times New Roman" w:cs="Times New Roman"/>
          <w:lang w:val="pt-BR"/>
        </w:rPr>
        <w:t>Por força do art. 6º, XIV, da Lei n. 7.713/1988 e do art. 39, § 6º, do Decreto n.3.000/</w:t>
      </w:r>
      <w:proofErr w:type="gramStart"/>
      <w:r w:rsidRPr="004C210A">
        <w:rPr>
          <w:rFonts w:ascii="Times New Roman" w:eastAsia="Times New Roman" w:hAnsi="Times New Roman" w:cs="Times New Roman"/>
          <w:lang w:val="pt-BR"/>
        </w:rPr>
        <w:t>1999,o</w:t>
      </w:r>
      <w:proofErr w:type="gramEnd"/>
      <w:r w:rsidRPr="004C210A">
        <w:rPr>
          <w:rFonts w:ascii="Times New Roman" w:eastAsia="Times New Roman" w:hAnsi="Times New Roman" w:cs="Times New Roman"/>
          <w:lang w:val="pt-BR"/>
        </w:rPr>
        <w:t xml:space="preserve"> resgate da complementação de aposentadoria por portador de moléstia grave especificada na lei está isento do imposto de renda. </w:t>
      </w:r>
      <w:r>
        <w:rPr>
          <w:rFonts w:ascii="Times New Roman" w:eastAsia="Times New Roman" w:hAnsi="Times New Roman" w:cs="Times New Roman"/>
        </w:rPr>
        <w:t>Precedentes da Segunda Turma.</w:t>
      </w:r>
    </w:p>
    <w:p w14:paraId="3E22A637" w14:textId="77777777" w:rsidR="00B03334" w:rsidRPr="004C210A" w:rsidRDefault="00000000">
      <w:pPr>
        <w:numPr>
          <w:ilvl w:val="1"/>
          <w:numId w:val="3"/>
        </w:numPr>
        <w:spacing w:after="4" w:line="250" w:lineRule="auto"/>
        <w:ind w:hanging="220"/>
        <w:jc w:val="both"/>
        <w:rPr>
          <w:lang w:val="pt-BR"/>
        </w:rPr>
      </w:pPr>
      <w:r w:rsidRPr="004C210A">
        <w:rPr>
          <w:rFonts w:ascii="Times New Roman" w:eastAsia="Times New Roman" w:hAnsi="Times New Roman" w:cs="Times New Roman"/>
          <w:lang w:val="pt-BR"/>
        </w:rPr>
        <w:t xml:space="preserve">Hipótese em que o acórdão recorrido está em sintonia com o entendimento deste </w:t>
      </w:r>
      <w:proofErr w:type="gramStart"/>
      <w:r w:rsidRPr="004C210A">
        <w:rPr>
          <w:rFonts w:ascii="Times New Roman" w:eastAsia="Times New Roman" w:hAnsi="Times New Roman" w:cs="Times New Roman"/>
          <w:lang w:val="pt-BR"/>
        </w:rPr>
        <w:t>Tribunal,ao</w:t>
      </w:r>
      <w:proofErr w:type="gramEnd"/>
      <w:r w:rsidRPr="004C210A">
        <w:rPr>
          <w:rFonts w:ascii="Times New Roman" w:eastAsia="Times New Roman" w:hAnsi="Times New Roman" w:cs="Times New Roman"/>
          <w:lang w:val="pt-BR"/>
        </w:rPr>
        <w:t xml:space="preserve"> reconhecer a isenção do imposto de renda ao autor, aposentado e portador de moléstia grave (neoplasia maligna).</w:t>
      </w:r>
    </w:p>
    <w:p w14:paraId="524F4F7D" w14:textId="77777777" w:rsidR="00B03334" w:rsidRDefault="00000000">
      <w:pPr>
        <w:numPr>
          <w:ilvl w:val="1"/>
          <w:numId w:val="3"/>
        </w:numPr>
        <w:spacing w:after="4" w:line="250" w:lineRule="auto"/>
        <w:ind w:hanging="220"/>
        <w:jc w:val="both"/>
      </w:pPr>
      <w:r>
        <w:rPr>
          <w:rFonts w:ascii="Times New Roman" w:eastAsia="Times New Roman" w:hAnsi="Times New Roman" w:cs="Times New Roman"/>
        </w:rPr>
        <w:t>Agravo interno não provido.</w:t>
      </w:r>
    </w:p>
    <w:p w14:paraId="47A96180" w14:textId="77777777" w:rsidR="00B03334" w:rsidRDefault="00000000">
      <w:pPr>
        <w:spacing w:after="4" w:line="250" w:lineRule="auto"/>
        <w:ind w:left="2264" w:hanging="10"/>
        <w:jc w:val="both"/>
      </w:pPr>
      <w:r w:rsidRPr="004C210A">
        <w:rPr>
          <w:rFonts w:ascii="Times New Roman" w:eastAsia="Times New Roman" w:hAnsi="Times New Roman" w:cs="Times New Roman"/>
          <w:lang w:val="pt-BR"/>
        </w:rPr>
        <w:lastRenderedPageBreak/>
        <w:t xml:space="preserve">(AgInt no REsp 1554683/PR, Rel. </w:t>
      </w:r>
      <w:r>
        <w:rPr>
          <w:rFonts w:ascii="Times New Roman" w:eastAsia="Times New Roman" w:hAnsi="Times New Roman" w:cs="Times New Roman"/>
        </w:rPr>
        <w:t>Ministro GURGEL DE FARIA, PRIMEIRA TURMA, julgado em 22/05/2018, DJe 29/06/2018)</w:t>
      </w:r>
    </w:p>
    <w:p w14:paraId="480E4557" w14:textId="77777777" w:rsidR="00B03334" w:rsidRDefault="00000000">
      <w:pPr>
        <w:spacing w:after="0"/>
        <w:ind w:left="2269"/>
      </w:pPr>
      <w:r>
        <w:rPr>
          <w:rFonts w:ascii="Times New Roman" w:eastAsia="Times New Roman" w:hAnsi="Times New Roman" w:cs="Times New Roman"/>
        </w:rPr>
        <w:t xml:space="preserve"> </w:t>
      </w:r>
    </w:p>
    <w:p w14:paraId="6686EC46" w14:textId="77777777" w:rsidR="00B03334" w:rsidRDefault="00000000">
      <w:pPr>
        <w:spacing w:after="0"/>
        <w:ind w:left="2269"/>
      </w:pPr>
      <w:r>
        <w:rPr>
          <w:rFonts w:ascii="Times New Roman" w:eastAsia="Times New Roman" w:hAnsi="Times New Roman" w:cs="Times New Roman"/>
        </w:rPr>
        <w:t xml:space="preserve"> </w:t>
      </w:r>
    </w:p>
    <w:p w14:paraId="6123392E" w14:textId="77777777" w:rsidR="00B03334" w:rsidRPr="004C210A" w:rsidRDefault="00000000">
      <w:pPr>
        <w:spacing w:after="4" w:line="250" w:lineRule="auto"/>
        <w:ind w:left="2264" w:right="-9" w:hanging="10"/>
        <w:jc w:val="both"/>
        <w:rPr>
          <w:lang w:val="pt-BR"/>
        </w:rPr>
      </w:pPr>
      <w:r w:rsidRPr="004C210A">
        <w:rPr>
          <w:rFonts w:ascii="Times New Roman" w:eastAsia="Times New Roman" w:hAnsi="Times New Roman" w:cs="Times New Roman"/>
          <w:b/>
          <w:lang w:val="pt-BR"/>
        </w:rPr>
        <w:t>AGRAVO INTERNO EM RECURSO ESPECIAL. RECURSO INTERPOSTO NA VIGÊNCIA DO CPC/2015. ENUNCIADO ADMINISTRATIVO Nº 3. TRIBUTÁRIO.</w:t>
      </w:r>
    </w:p>
    <w:p w14:paraId="1F558E4D" w14:textId="77777777" w:rsidR="00B03334" w:rsidRPr="004C210A" w:rsidRDefault="00000000">
      <w:pPr>
        <w:spacing w:after="4" w:line="250" w:lineRule="auto"/>
        <w:ind w:left="2264" w:right="-9" w:hanging="10"/>
        <w:jc w:val="both"/>
        <w:rPr>
          <w:lang w:val="pt-BR"/>
        </w:rPr>
      </w:pPr>
      <w:r w:rsidRPr="004C210A">
        <w:rPr>
          <w:rFonts w:ascii="Times New Roman" w:eastAsia="Times New Roman" w:hAnsi="Times New Roman" w:cs="Times New Roman"/>
          <w:b/>
          <w:lang w:val="pt-BR"/>
        </w:rPr>
        <w:t>IMPOSTO DE RENDA DA PESSOA FÍSICA. ISENÇÃO PARA RECOLHIMENTOS</w:t>
      </w:r>
    </w:p>
    <w:p w14:paraId="3040EBBA" w14:textId="77777777" w:rsidR="00B03334" w:rsidRPr="004C210A" w:rsidRDefault="00000000">
      <w:pPr>
        <w:spacing w:after="4" w:line="250" w:lineRule="auto"/>
        <w:ind w:left="2264" w:right="-9" w:hanging="10"/>
        <w:jc w:val="both"/>
        <w:rPr>
          <w:lang w:val="pt-BR"/>
        </w:rPr>
      </w:pPr>
      <w:r w:rsidRPr="004C210A">
        <w:rPr>
          <w:rFonts w:ascii="Times New Roman" w:eastAsia="Times New Roman" w:hAnsi="Times New Roman" w:cs="Times New Roman"/>
          <w:b/>
          <w:lang w:val="pt-BR"/>
        </w:rPr>
        <w:t>E RESGATES. PREVIDÊNCIA PRIVADA. MOLÉSTIA GRAVE. ART. 6º, XIV, DA LEI N. 7.713/88, C/C ART. 39, §6º, DO DECRETO N. 3.000/99.</w:t>
      </w:r>
    </w:p>
    <w:p w14:paraId="45A00A8C" w14:textId="77777777" w:rsidR="00B03334" w:rsidRPr="004C210A" w:rsidRDefault="00000000">
      <w:pPr>
        <w:numPr>
          <w:ilvl w:val="0"/>
          <w:numId w:val="4"/>
        </w:numPr>
        <w:spacing w:after="4" w:line="250" w:lineRule="auto"/>
        <w:ind w:left="2547" w:hanging="293"/>
        <w:jc w:val="both"/>
        <w:rPr>
          <w:lang w:val="pt-BR"/>
        </w:rPr>
      </w:pPr>
      <w:r w:rsidRPr="004C210A">
        <w:rPr>
          <w:rFonts w:ascii="Times New Roman" w:eastAsia="Times New Roman" w:hAnsi="Times New Roman" w:cs="Times New Roman"/>
          <w:lang w:val="pt-BR"/>
        </w:rPr>
        <w:t>O precedente julgado em sede de recurso representativo da controvérsia (REsp n.</w:t>
      </w:r>
    </w:p>
    <w:p w14:paraId="27C17DBE" w14:textId="77777777" w:rsidR="00B03334" w:rsidRDefault="00000000">
      <w:pPr>
        <w:spacing w:after="4" w:line="250" w:lineRule="auto"/>
        <w:ind w:left="2264" w:hanging="10"/>
        <w:jc w:val="both"/>
      </w:pPr>
      <w:r>
        <w:rPr>
          <w:rFonts w:ascii="Times New Roman" w:eastAsia="Times New Roman" w:hAnsi="Times New Roman" w:cs="Times New Roman"/>
        </w:rPr>
        <w:t xml:space="preserve">1.012.903/RJ, Primeira Seção, Rel. Min. Teori Albino Zavascki, julgado em 08.10.2008) reconhece </w:t>
      </w:r>
      <w:proofErr w:type="gramStart"/>
      <w:r>
        <w:rPr>
          <w:rFonts w:ascii="Times New Roman" w:eastAsia="Times New Roman" w:hAnsi="Times New Roman" w:cs="Times New Roman"/>
        </w:rPr>
        <w:t>a</w:t>
      </w:r>
      <w:proofErr w:type="gramEnd"/>
      <w:r>
        <w:rPr>
          <w:rFonts w:ascii="Times New Roman" w:eastAsia="Times New Roman" w:hAnsi="Times New Roman" w:cs="Times New Roman"/>
        </w:rPr>
        <w:t xml:space="preserve"> isenção do imposto de renda em relação ao resgate de contribuições correspondentes a recolhimentos para entidade de previdência privada cujo ônus foi da participante-contribuinte, efetuados no período de 1º.1.1989 a 31.12.1995.</w:t>
      </w:r>
    </w:p>
    <w:p w14:paraId="4501B68B" w14:textId="77777777" w:rsidR="00B03334" w:rsidRPr="004C210A" w:rsidRDefault="00000000">
      <w:pPr>
        <w:numPr>
          <w:ilvl w:val="0"/>
          <w:numId w:val="4"/>
        </w:numPr>
        <w:spacing w:after="4" w:line="250" w:lineRule="auto"/>
        <w:ind w:left="2547" w:hanging="293"/>
        <w:jc w:val="both"/>
        <w:rPr>
          <w:lang w:val="pt-BR"/>
        </w:rPr>
      </w:pPr>
      <w:r w:rsidRPr="004C210A">
        <w:rPr>
          <w:rFonts w:ascii="Times New Roman" w:eastAsia="Times New Roman" w:hAnsi="Times New Roman" w:cs="Times New Roman"/>
          <w:lang w:val="pt-BR"/>
        </w:rPr>
        <w:t>A lógica do repetitivo deve ser aplicada aqui também, pois ali se partiu da isenção sobre osvalores resgatados das referidas entidades de previdência privada (art. 7º, da Medida Provisória nº 2.159-70/2001) para se chegar à isenção sobre os benefícios recebidos de entidades de previdência privada (até então vedada pelo art. 33, da Lei n. 9.250/95, que revogou o art. 6º, VII, da Lei n.7.713/88), aqui, de modo inverso, parte-se da isenção dos proventos de complementação de aposentadoria, reforma ou pensão para os portadores de moléstia grave (art. 6º, XIV, da Lei n. 7.713/88, c/c art. 39, §6º, do Decreto n. 3.000/99) para se chegar também à isenção sobre os valores por eles resgatados das entidades. O que há de comum nos dois casos é que o destino tributário dos benefícios recebidos de entidade de previdência privada não pode ser diverso do destino das importâncias correspondentes ao resgate das respectivas contribuições.</w:t>
      </w:r>
    </w:p>
    <w:p w14:paraId="6DC4C823" w14:textId="77777777" w:rsidR="00B03334" w:rsidRPr="004C210A" w:rsidRDefault="00000000">
      <w:pPr>
        <w:numPr>
          <w:ilvl w:val="0"/>
          <w:numId w:val="4"/>
        </w:numPr>
        <w:spacing w:after="4" w:line="250" w:lineRule="auto"/>
        <w:ind w:left="2547" w:hanging="293"/>
        <w:jc w:val="both"/>
        <w:rPr>
          <w:lang w:val="pt-BR"/>
        </w:rPr>
      </w:pPr>
      <w:r w:rsidRPr="004C210A">
        <w:rPr>
          <w:rFonts w:ascii="Times New Roman" w:eastAsia="Times New Roman" w:hAnsi="Times New Roman" w:cs="Times New Roman"/>
          <w:lang w:val="pt-BR"/>
        </w:rPr>
        <w:t xml:space="preserve">Desse modo, se há isenção para os benefícios recebidos por portadores de moléstia </w:t>
      </w:r>
      <w:proofErr w:type="gramStart"/>
      <w:r w:rsidRPr="004C210A">
        <w:rPr>
          <w:rFonts w:ascii="Times New Roman" w:eastAsia="Times New Roman" w:hAnsi="Times New Roman" w:cs="Times New Roman"/>
          <w:lang w:val="pt-BR"/>
        </w:rPr>
        <w:t>grave,que</w:t>
      </w:r>
      <w:proofErr w:type="gramEnd"/>
      <w:r w:rsidRPr="004C210A">
        <w:rPr>
          <w:rFonts w:ascii="Times New Roman" w:eastAsia="Times New Roman" w:hAnsi="Times New Roman" w:cs="Times New Roman"/>
          <w:lang w:val="pt-BR"/>
        </w:rPr>
        <w:t xml:space="preserve"> nada mais são que o recebimento dos valores aplicados nos planos de previdência privada de forma parcelada no tempo, a norma também alberga a isenção para os resgates das mesmas importâncias, que nada mais são que o recebimento dos valores aplicados de uma só vez.</w:t>
      </w:r>
    </w:p>
    <w:p w14:paraId="313ED828" w14:textId="77777777" w:rsidR="00B03334" w:rsidRPr="004C210A" w:rsidRDefault="00000000">
      <w:pPr>
        <w:numPr>
          <w:ilvl w:val="0"/>
          <w:numId w:val="4"/>
        </w:numPr>
        <w:spacing w:after="4" w:line="250" w:lineRule="auto"/>
        <w:ind w:left="2547" w:hanging="293"/>
        <w:jc w:val="both"/>
        <w:rPr>
          <w:lang w:val="pt-BR"/>
        </w:rPr>
      </w:pPr>
      <w:r w:rsidRPr="004C210A">
        <w:rPr>
          <w:rFonts w:ascii="Times New Roman" w:eastAsia="Times New Roman" w:hAnsi="Times New Roman" w:cs="Times New Roman"/>
          <w:lang w:val="pt-BR"/>
        </w:rPr>
        <w:t>O art. 926, do CPC/2015 impõe que os tribunais devem manter sua jurisprudência coerente.</w:t>
      </w:r>
    </w:p>
    <w:p w14:paraId="52F750AB" w14:textId="77777777" w:rsidR="00B03334" w:rsidRDefault="00000000">
      <w:pPr>
        <w:numPr>
          <w:ilvl w:val="0"/>
          <w:numId w:val="4"/>
        </w:numPr>
        <w:spacing w:after="4" w:line="250" w:lineRule="auto"/>
        <w:ind w:left="2547" w:hanging="293"/>
        <w:jc w:val="both"/>
      </w:pPr>
      <w:r>
        <w:rPr>
          <w:rFonts w:ascii="Times New Roman" w:eastAsia="Times New Roman" w:hAnsi="Times New Roman" w:cs="Times New Roman"/>
        </w:rPr>
        <w:t>Agravo interno não provido.</w:t>
      </w:r>
    </w:p>
    <w:p w14:paraId="74DE9DAA" w14:textId="77777777" w:rsidR="00B03334" w:rsidRDefault="00000000">
      <w:pPr>
        <w:spacing w:after="4" w:line="250" w:lineRule="auto"/>
        <w:ind w:left="2264" w:hanging="10"/>
        <w:jc w:val="both"/>
      </w:pPr>
      <w:r>
        <w:rPr>
          <w:rFonts w:ascii="Times New Roman" w:eastAsia="Times New Roman" w:hAnsi="Times New Roman" w:cs="Times New Roman"/>
        </w:rPr>
        <w:t>(AgInt no REsp 1662097/RS, Rel. Ministro MAURO CAMPBELL MARQUES, SEGUNDA</w:t>
      </w:r>
    </w:p>
    <w:p w14:paraId="1B537207" w14:textId="77777777" w:rsidR="00B03334" w:rsidRPr="004C210A" w:rsidRDefault="00000000">
      <w:pPr>
        <w:spacing w:after="4" w:line="250" w:lineRule="auto"/>
        <w:ind w:left="2264" w:hanging="10"/>
        <w:jc w:val="both"/>
        <w:rPr>
          <w:lang w:val="pt-BR"/>
        </w:rPr>
      </w:pPr>
      <w:r w:rsidRPr="004C210A">
        <w:rPr>
          <w:rFonts w:ascii="Times New Roman" w:eastAsia="Times New Roman" w:hAnsi="Times New Roman" w:cs="Times New Roman"/>
          <w:lang w:val="pt-BR"/>
        </w:rPr>
        <w:t>TURMA, julgado em 28/11/2017, DJe 01/12/2017)</w:t>
      </w:r>
    </w:p>
    <w:p w14:paraId="6B4A4657" w14:textId="77777777" w:rsidR="00B03334" w:rsidRPr="004C210A" w:rsidRDefault="00000000">
      <w:pPr>
        <w:spacing w:after="0"/>
        <w:ind w:left="2269"/>
        <w:rPr>
          <w:lang w:val="pt-BR"/>
        </w:rPr>
      </w:pPr>
      <w:r w:rsidRPr="004C210A">
        <w:rPr>
          <w:rFonts w:ascii="Times New Roman" w:eastAsia="Times New Roman" w:hAnsi="Times New Roman" w:cs="Times New Roman"/>
          <w:lang w:val="pt-BR"/>
        </w:rPr>
        <w:t xml:space="preserve"> </w:t>
      </w:r>
    </w:p>
    <w:p w14:paraId="1B79629B" w14:textId="77777777" w:rsidR="00B03334" w:rsidRPr="004C210A" w:rsidRDefault="00000000">
      <w:pPr>
        <w:spacing w:after="0"/>
        <w:ind w:left="2269"/>
        <w:rPr>
          <w:lang w:val="pt-BR"/>
        </w:rPr>
      </w:pPr>
      <w:r w:rsidRPr="004C210A">
        <w:rPr>
          <w:rFonts w:ascii="Times New Roman" w:eastAsia="Times New Roman" w:hAnsi="Times New Roman" w:cs="Times New Roman"/>
          <w:lang w:val="pt-BR"/>
        </w:rPr>
        <w:t xml:space="preserve"> </w:t>
      </w:r>
    </w:p>
    <w:p w14:paraId="1AC89679" w14:textId="77777777" w:rsidR="00B03334" w:rsidRDefault="00000000">
      <w:pPr>
        <w:spacing w:after="4" w:line="250" w:lineRule="auto"/>
        <w:ind w:left="2264" w:right="-9" w:hanging="10"/>
        <w:jc w:val="both"/>
      </w:pPr>
      <w:r w:rsidRPr="004C210A">
        <w:rPr>
          <w:rFonts w:ascii="Times New Roman" w:eastAsia="Times New Roman" w:hAnsi="Times New Roman" w:cs="Times New Roman"/>
          <w:b/>
          <w:lang w:val="pt-BR"/>
        </w:rPr>
        <w:t xml:space="preserve">PROCESSUAL CIVIL. TRIBUTÁRIO. IMPOSTO DE RENDA. RESGATES DE PREVIDÊNCIA PRIVADA. </w:t>
      </w:r>
      <w:r>
        <w:rPr>
          <w:rFonts w:ascii="Times New Roman" w:eastAsia="Times New Roman" w:hAnsi="Times New Roman" w:cs="Times New Roman"/>
          <w:b/>
        </w:rPr>
        <w:t>ISENÇÃO. AGRAVO INTERNO IMPROVIDO. OMISSÃO CARACTERIZADA.</w:t>
      </w:r>
    </w:p>
    <w:p w14:paraId="1C416259" w14:textId="77777777" w:rsidR="00B03334" w:rsidRPr="004C210A" w:rsidRDefault="00000000">
      <w:pPr>
        <w:numPr>
          <w:ilvl w:val="0"/>
          <w:numId w:val="5"/>
        </w:numPr>
        <w:spacing w:after="4" w:line="250" w:lineRule="auto"/>
        <w:ind w:hanging="10"/>
        <w:jc w:val="both"/>
        <w:rPr>
          <w:lang w:val="pt-BR"/>
        </w:rPr>
      </w:pPr>
      <w:r w:rsidRPr="004C210A">
        <w:rPr>
          <w:rFonts w:ascii="Times New Roman" w:eastAsia="Times New Roman" w:hAnsi="Times New Roman" w:cs="Times New Roman"/>
          <w:lang w:val="pt-BR"/>
        </w:rPr>
        <w:t>- De fato, há omissão no acórdão relativamente à isenção de imposto de renda sobre oresgate de complementação de aposentadoria.</w:t>
      </w:r>
    </w:p>
    <w:p w14:paraId="1366A143" w14:textId="77777777" w:rsidR="00B03334" w:rsidRPr="004C210A" w:rsidRDefault="00000000">
      <w:pPr>
        <w:numPr>
          <w:ilvl w:val="0"/>
          <w:numId w:val="5"/>
        </w:numPr>
        <w:spacing w:after="4" w:line="250" w:lineRule="auto"/>
        <w:ind w:hanging="10"/>
        <w:jc w:val="both"/>
        <w:rPr>
          <w:lang w:val="pt-BR"/>
        </w:rPr>
      </w:pPr>
      <w:r w:rsidRPr="004C210A">
        <w:rPr>
          <w:rFonts w:ascii="Times New Roman" w:eastAsia="Times New Roman" w:hAnsi="Times New Roman" w:cs="Times New Roman"/>
          <w:lang w:val="pt-BR"/>
        </w:rPr>
        <w:t>- Segundo entendimento firmado na Segunda Turma, "se há isenção para os benefíciosrecebidos por portadores de moléstia grave, que nada mais são que o recebimento dos valores aplicados nos planos de previdência privada de forma parcelada no tempo, a norma também alberga a isenção para os resgates das mesmas importâncias, que nada mais são que o recebimento dos valores aplicados de uma só vez" (AgInt no REsp 1.662.097/RS, Rel.</w:t>
      </w:r>
    </w:p>
    <w:p w14:paraId="63455244" w14:textId="77777777" w:rsidR="00B03334" w:rsidRPr="004C210A" w:rsidRDefault="00000000">
      <w:pPr>
        <w:spacing w:after="4" w:line="250" w:lineRule="auto"/>
        <w:ind w:left="2264" w:hanging="10"/>
        <w:jc w:val="both"/>
        <w:rPr>
          <w:lang w:val="pt-BR"/>
        </w:rPr>
      </w:pPr>
      <w:r w:rsidRPr="004C210A">
        <w:rPr>
          <w:rFonts w:ascii="Times New Roman" w:eastAsia="Times New Roman" w:hAnsi="Times New Roman" w:cs="Times New Roman"/>
          <w:lang w:val="pt-BR"/>
        </w:rPr>
        <w:t>Ministro MAURO CAMPBELL MARQUES, SEGUNDA TURMA, julgado em 28/11/2017, DJe 01/12/2017).</w:t>
      </w:r>
    </w:p>
    <w:p w14:paraId="7571ED1E" w14:textId="77777777" w:rsidR="00B03334" w:rsidRPr="004C210A" w:rsidRDefault="00000000">
      <w:pPr>
        <w:numPr>
          <w:ilvl w:val="0"/>
          <w:numId w:val="5"/>
        </w:numPr>
        <w:spacing w:after="4" w:line="250" w:lineRule="auto"/>
        <w:ind w:hanging="10"/>
        <w:jc w:val="both"/>
        <w:rPr>
          <w:lang w:val="pt-BR"/>
        </w:rPr>
      </w:pPr>
      <w:r w:rsidRPr="004C210A">
        <w:rPr>
          <w:rFonts w:ascii="Times New Roman" w:eastAsia="Times New Roman" w:hAnsi="Times New Roman" w:cs="Times New Roman"/>
          <w:lang w:val="pt-BR"/>
        </w:rPr>
        <w:t>- Devem ser acolhidos, por isso, os embargos para, ao sanar a omissão do acórdão embargado, dar integral provimento ao recurso especial da parte embargante para reconhecer a isenção do imposto de renda sobre os resgates de previdência privada em razão de moléstia grave.</w:t>
      </w:r>
    </w:p>
    <w:p w14:paraId="2EA27FC0" w14:textId="77777777" w:rsidR="00B03334" w:rsidRPr="004C210A" w:rsidRDefault="00000000">
      <w:pPr>
        <w:numPr>
          <w:ilvl w:val="0"/>
          <w:numId w:val="5"/>
        </w:numPr>
        <w:spacing w:after="4" w:line="250" w:lineRule="auto"/>
        <w:ind w:hanging="10"/>
        <w:jc w:val="both"/>
        <w:rPr>
          <w:lang w:val="pt-BR"/>
        </w:rPr>
      </w:pPr>
      <w:r w:rsidRPr="004C210A">
        <w:rPr>
          <w:rFonts w:ascii="Times New Roman" w:eastAsia="Times New Roman" w:hAnsi="Times New Roman" w:cs="Times New Roman"/>
          <w:lang w:val="pt-BR"/>
        </w:rPr>
        <w:t>- Embargos de declaração acolhidos para sanar a omissão apontada nos termos da fundamentação.</w:t>
      </w:r>
    </w:p>
    <w:p w14:paraId="2B0BB94D" w14:textId="77777777" w:rsidR="00B03334" w:rsidRDefault="00000000">
      <w:pPr>
        <w:spacing w:after="4" w:line="250" w:lineRule="auto"/>
        <w:ind w:left="2264" w:hanging="10"/>
        <w:jc w:val="both"/>
      </w:pPr>
      <w:r w:rsidRPr="004C210A">
        <w:rPr>
          <w:rFonts w:ascii="Times New Roman" w:eastAsia="Times New Roman" w:hAnsi="Times New Roman" w:cs="Times New Roman"/>
          <w:lang w:val="pt-BR"/>
        </w:rPr>
        <w:t xml:space="preserve">(EDcl nos EDcl no AgInt no AREsp 948.403/SP, Rel. </w:t>
      </w:r>
      <w:r>
        <w:rPr>
          <w:rFonts w:ascii="Times New Roman" w:eastAsia="Times New Roman" w:hAnsi="Times New Roman" w:cs="Times New Roman"/>
        </w:rPr>
        <w:t>Ministro FRANCISCO FALCÃO,</w:t>
      </w:r>
    </w:p>
    <w:p w14:paraId="7BD07C8F" w14:textId="77777777" w:rsidR="00B03334" w:rsidRPr="004C210A" w:rsidRDefault="00000000">
      <w:pPr>
        <w:spacing w:after="4" w:line="250" w:lineRule="auto"/>
        <w:ind w:left="2264" w:hanging="10"/>
        <w:jc w:val="both"/>
        <w:rPr>
          <w:lang w:val="pt-BR"/>
        </w:rPr>
      </w:pPr>
      <w:r w:rsidRPr="004C210A">
        <w:rPr>
          <w:rFonts w:ascii="Times New Roman" w:eastAsia="Times New Roman" w:hAnsi="Times New Roman" w:cs="Times New Roman"/>
          <w:lang w:val="pt-BR"/>
        </w:rPr>
        <w:t>SEGUNDA TURMA, julgado em 07/06/2018, DJe 14/06/2018)</w:t>
      </w:r>
    </w:p>
    <w:p w14:paraId="084785FE" w14:textId="77777777" w:rsidR="00B03334" w:rsidRPr="004C210A" w:rsidRDefault="00000000">
      <w:pPr>
        <w:spacing w:after="0"/>
        <w:ind w:left="2269"/>
        <w:rPr>
          <w:lang w:val="pt-BR"/>
        </w:rPr>
      </w:pPr>
      <w:r w:rsidRPr="004C210A">
        <w:rPr>
          <w:rFonts w:ascii="Times New Roman" w:eastAsia="Times New Roman" w:hAnsi="Times New Roman" w:cs="Times New Roman"/>
          <w:lang w:val="pt-BR"/>
        </w:rPr>
        <w:t xml:space="preserve"> </w:t>
      </w:r>
    </w:p>
    <w:p w14:paraId="3AEC277B" w14:textId="77777777" w:rsidR="00B03334" w:rsidRPr="004C210A" w:rsidRDefault="00000000">
      <w:pPr>
        <w:spacing w:after="0"/>
        <w:ind w:left="2269"/>
        <w:rPr>
          <w:lang w:val="pt-BR"/>
        </w:rPr>
      </w:pPr>
      <w:r w:rsidRPr="004C210A">
        <w:rPr>
          <w:rFonts w:ascii="Times New Roman" w:eastAsia="Times New Roman" w:hAnsi="Times New Roman" w:cs="Times New Roman"/>
          <w:lang w:val="pt-BR"/>
        </w:rPr>
        <w:t xml:space="preserve"> </w:t>
      </w:r>
    </w:p>
    <w:p w14:paraId="10B37B18" w14:textId="77777777" w:rsidR="00B03334" w:rsidRDefault="00000000">
      <w:pPr>
        <w:spacing w:after="4" w:line="250" w:lineRule="auto"/>
        <w:ind w:left="2264" w:right="-9" w:hanging="10"/>
        <w:jc w:val="both"/>
      </w:pPr>
      <w:r w:rsidRPr="004C210A">
        <w:rPr>
          <w:rFonts w:ascii="Times New Roman" w:eastAsia="Times New Roman" w:hAnsi="Times New Roman" w:cs="Times New Roman"/>
          <w:b/>
          <w:lang w:val="pt-BR"/>
        </w:rPr>
        <w:lastRenderedPageBreak/>
        <w:t xml:space="preserve">PROCESSUAL CIVIL. TRIBUTÁRIO. OMISSÃO INEXISTENTE. DEVIDO ENFRENTAMENTO DAS QUESTÕES RECURSAIS. IMPOSTO DE RENDA. MOLÉSTIA GRAVE. COMPLEMENTAÇÃO DE APOSENTADORIA. CARÁTER PREVIDENCIÁRIO. </w:t>
      </w:r>
      <w:r>
        <w:rPr>
          <w:rFonts w:ascii="Times New Roman" w:eastAsia="Times New Roman" w:hAnsi="Times New Roman" w:cs="Times New Roman"/>
          <w:b/>
        </w:rPr>
        <w:t>ISENÇÃO. CABIMENTO.</w:t>
      </w:r>
    </w:p>
    <w:p w14:paraId="5086004A" w14:textId="77777777" w:rsidR="00B03334" w:rsidRPr="004C210A" w:rsidRDefault="00000000">
      <w:pPr>
        <w:numPr>
          <w:ilvl w:val="1"/>
          <w:numId w:val="5"/>
        </w:numPr>
        <w:spacing w:after="4" w:line="250" w:lineRule="auto"/>
        <w:ind w:hanging="10"/>
        <w:jc w:val="both"/>
        <w:rPr>
          <w:lang w:val="pt-BR"/>
        </w:rPr>
      </w:pPr>
      <w:r w:rsidRPr="004C210A">
        <w:rPr>
          <w:rFonts w:ascii="Times New Roman" w:eastAsia="Times New Roman" w:hAnsi="Times New Roman" w:cs="Times New Roman"/>
          <w:lang w:val="pt-BR"/>
        </w:rPr>
        <w:t>Inexiste violação do art. 535 do CPC quando a prestação jurisdicional é dada na medida dapretensão deduzida, com enfrentamento e resolução das questões abordadas no recurso.</w:t>
      </w:r>
    </w:p>
    <w:p w14:paraId="3FC5F60B" w14:textId="77777777" w:rsidR="00B03334" w:rsidRPr="004C210A" w:rsidRDefault="00000000">
      <w:pPr>
        <w:numPr>
          <w:ilvl w:val="1"/>
          <w:numId w:val="5"/>
        </w:numPr>
        <w:spacing w:after="4" w:line="250" w:lineRule="auto"/>
        <w:ind w:hanging="10"/>
        <w:jc w:val="both"/>
        <w:rPr>
          <w:lang w:val="pt-BR"/>
        </w:rPr>
      </w:pPr>
      <w:r w:rsidRPr="004C210A">
        <w:rPr>
          <w:rFonts w:ascii="Times New Roman" w:eastAsia="Times New Roman" w:hAnsi="Times New Roman" w:cs="Times New Roman"/>
          <w:lang w:val="pt-BR"/>
        </w:rPr>
        <w:t>O art. 6º, XIV, da Lei n. 7.713/88 estipula isenção de imposto de renda à pessoa físicaportadora de doença grave que receba proventos de aposentadoria ou reforma.</w:t>
      </w:r>
    </w:p>
    <w:p w14:paraId="287CD1B3" w14:textId="77777777" w:rsidR="00B03334" w:rsidRDefault="00000000">
      <w:pPr>
        <w:numPr>
          <w:ilvl w:val="1"/>
          <w:numId w:val="5"/>
        </w:numPr>
        <w:spacing w:after="4" w:line="250" w:lineRule="auto"/>
        <w:ind w:hanging="10"/>
        <w:jc w:val="both"/>
      </w:pPr>
      <w:r w:rsidRPr="004C210A">
        <w:rPr>
          <w:rFonts w:ascii="Times New Roman" w:eastAsia="Times New Roman" w:hAnsi="Times New Roman" w:cs="Times New Roman"/>
          <w:lang w:val="pt-BR"/>
        </w:rPr>
        <w:t xml:space="preserve">O regime da previdência privada é facultativo e se baseia na constituição de reservas quegarantam o benefício contratado, nos termos do art. 202 da Constituição Federal e da exegese da Lei Complementar 109 de 2001. Assim, o capital acumulado em plano de previdência privada representa patrimônio destinado à geração de aposentadoria, possuindo natureza previdenciária, mormente ante o fato de estar inserida na seção sobre Previdência Social da Carta Magna (EREsp 1.121.719/SP, Rel. </w:t>
      </w:r>
      <w:r>
        <w:rPr>
          <w:rFonts w:ascii="Times New Roman" w:eastAsia="Times New Roman" w:hAnsi="Times New Roman" w:cs="Times New Roman"/>
        </w:rPr>
        <w:t>Ministra NANCY ANDRIGHI, SEGUNDA SEÇÃO, julgado em 12/2/2014, DJe 4/4/2014), legitimando a isenção sobre a parcela complementar.</w:t>
      </w:r>
    </w:p>
    <w:p w14:paraId="5785815D" w14:textId="77777777" w:rsidR="00B03334" w:rsidRPr="004C210A" w:rsidRDefault="00000000">
      <w:pPr>
        <w:numPr>
          <w:ilvl w:val="1"/>
          <w:numId w:val="5"/>
        </w:numPr>
        <w:spacing w:after="4" w:line="250" w:lineRule="auto"/>
        <w:ind w:hanging="10"/>
        <w:jc w:val="both"/>
        <w:rPr>
          <w:lang w:val="pt-BR"/>
        </w:rPr>
      </w:pPr>
      <w:r w:rsidRPr="004C210A">
        <w:rPr>
          <w:rFonts w:ascii="Times New Roman" w:eastAsia="Times New Roman" w:hAnsi="Times New Roman" w:cs="Times New Roman"/>
          <w:lang w:val="pt-BR"/>
        </w:rPr>
        <w:t>O caráter previdenciário da aposentadoria privada encontra respaldo no próprio Regulamento do Imposto de Renda (Decreto n. 3.000/99), que estabelece em seu art. 39, § 6º, a isenção sobre os valores decorrentes da complementação de aposentadoria.</w:t>
      </w:r>
    </w:p>
    <w:p w14:paraId="37C0B59C" w14:textId="77777777" w:rsidR="00B03334" w:rsidRPr="004C210A" w:rsidRDefault="00000000">
      <w:pPr>
        <w:spacing w:after="4" w:line="250" w:lineRule="auto"/>
        <w:ind w:left="2264" w:hanging="10"/>
        <w:jc w:val="both"/>
        <w:rPr>
          <w:lang w:val="pt-BR"/>
        </w:rPr>
      </w:pPr>
      <w:r w:rsidRPr="004C210A">
        <w:rPr>
          <w:rFonts w:ascii="Times New Roman" w:eastAsia="Times New Roman" w:hAnsi="Times New Roman" w:cs="Times New Roman"/>
          <w:lang w:val="pt-BR"/>
        </w:rPr>
        <w:t>Recurso especial improvido.</w:t>
      </w:r>
    </w:p>
    <w:p w14:paraId="7703FFEE" w14:textId="77777777" w:rsidR="00B03334" w:rsidRDefault="00000000">
      <w:pPr>
        <w:spacing w:after="4" w:line="250" w:lineRule="auto"/>
        <w:ind w:left="2264" w:hanging="10"/>
        <w:jc w:val="both"/>
      </w:pPr>
      <w:r w:rsidRPr="004C210A">
        <w:rPr>
          <w:rFonts w:ascii="Times New Roman" w:eastAsia="Times New Roman" w:hAnsi="Times New Roman" w:cs="Times New Roman"/>
          <w:lang w:val="pt-BR"/>
        </w:rPr>
        <w:t xml:space="preserve">(REsp 1507320/RS, Rel. </w:t>
      </w:r>
      <w:r>
        <w:rPr>
          <w:rFonts w:ascii="Times New Roman" w:eastAsia="Times New Roman" w:hAnsi="Times New Roman" w:cs="Times New Roman"/>
        </w:rPr>
        <w:t>Ministro HUMBERTO MARTINS, SEGUNDA TURMA, julgado em 10/02/2015, DJe 20/02/2015)</w:t>
      </w:r>
    </w:p>
    <w:p w14:paraId="6F7E3AA1" w14:textId="77777777" w:rsidR="00B03334" w:rsidRDefault="00000000">
      <w:pPr>
        <w:spacing w:after="0"/>
        <w:ind w:left="2269"/>
      </w:pPr>
      <w:r>
        <w:rPr>
          <w:rFonts w:ascii="Times New Roman" w:eastAsia="Times New Roman" w:hAnsi="Times New Roman" w:cs="Times New Roman"/>
        </w:rPr>
        <w:t xml:space="preserve"> </w:t>
      </w:r>
    </w:p>
    <w:p w14:paraId="589C255A" w14:textId="77777777" w:rsidR="00B03334" w:rsidRDefault="00000000">
      <w:pPr>
        <w:spacing w:after="10"/>
        <w:ind w:left="2269"/>
      </w:pPr>
      <w:r>
        <w:rPr>
          <w:rFonts w:ascii="Times New Roman" w:eastAsia="Times New Roman" w:hAnsi="Times New Roman" w:cs="Times New Roman"/>
        </w:rPr>
        <w:t xml:space="preserve"> </w:t>
      </w:r>
    </w:p>
    <w:p w14:paraId="7951D910" w14:textId="77777777" w:rsidR="00B03334" w:rsidRPr="004C210A" w:rsidRDefault="00000000">
      <w:pPr>
        <w:tabs>
          <w:tab w:val="center" w:pos="3005"/>
          <w:tab w:val="center" w:pos="4774"/>
          <w:tab w:val="center" w:pos="6383"/>
          <w:tab w:val="center" w:pos="8583"/>
          <w:tab w:val="right" w:pos="10520"/>
        </w:tabs>
        <w:spacing w:after="4" w:line="250" w:lineRule="auto"/>
        <w:ind w:right="-9"/>
        <w:rPr>
          <w:lang w:val="pt-BR"/>
        </w:rPr>
      </w:pPr>
      <w:r>
        <w:tab/>
      </w:r>
      <w:r w:rsidRPr="004C210A">
        <w:rPr>
          <w:rFonts w:ascii="Times New Roman" w:eastAsia="Times New Roman" w:hAnsi="Times New Roman" w:cs="Times New Roman"/>
          <w:b/>
          <w:lang w:val="pt-BR"/>
        </w:rPr>
        <w:t xml:space="preserve">TRIBUTÁRIO. </w:t>
      </w:r>
      <w:r w:rsidRPr="004C210A">
        <w:rPr>
          <w:rFonts w:ascii="Times New Roman" w:eastAsia="Times New Roman" w:hAnsi="Times New Roman" w:cs="Times New Roman"/>
          <w:b/>
          <w:lang w:val="pt-BR"/>
        </w:rPr>
        <w:tab/>
        <w:t xml:space="preserve">RECURSO </w:t>
      </w:r>
      <w:r w:rsidRPr="004C210A">
        <w:rPr>
          <w:rFonts w:ascii="Times New Roman" w:eastAsia="Times New Roman" w:hAnsi="Times New Roman" w:cs="Times New Roman"/>
          <w:b/>
          <w:lang w:val="pt-BR"/>
        </w:rPr>
        <w:tab/>
        <w:t xml:space="preserve">ESPECIAL. </w:t>
      </w:r>
      <w:r w:rsidRPr="004C210A">
        <w:rPr>
          <w:rFonts w:ascii="Times New Roman" w:eastAsia="Times New Roman" w:hAnsi="Times New Roman" w:cs="Times New Roman"/>
          <w:b/>
          <w:lang w:val="pt-BR"/>
        </w:rPr>
        <w:tab/>
        <w:t xml:space="preserve">COMPLEMENTAÇÃO </w:t>
      </w:r>
      <w:r w:rsidRPr="004C210A">
        <w:rPr>
          <w:rFonts w:ascii="Times New Roman" w:eastAsia="Times New Roman" w:hAnsi="Times New Roman" w:cs="Times New Roman"/>
          <w:b/>
          <w:lang w:val="pt-BR"/>
        </w:rPr>
        <w:tab/>
        <w:t>DE</w:t>
      </w:r>
    </w:p>
    <w:p w14:paraId="5401462E" w14:textId="77777777" w:rsidR="00B03334" w:rsidRDefault="00000000">
      <w:pPr>
        <w:spacing w:after="4" w:line="250" w:lineRule="auto"/>
        <w:ind w:left="2264" w:right="-9" w:hanging="10"/>
        <w:jc w:val="both"/>
      </w:pPr>
      <w:r w:rsidRPr="004C210A">
        <w:rPr>
          <w:rFonts w:ascii="Times New Roman" w:eastAsia="Times New Roman" w:hAnsi="Times New Roman" w:cs="Times New Roman"/>
          <w:b/>
          <w:lang w:val="pt-BR"/>
        </w:rPr>
        <w:t xml:space="preserve">APOSENTADORIA. IMPOSTO DE RENDA. ISENÇÃO. NÃO APOSENTADO. PORTADOR DE MOLÉSTIA GRAVE. ART. 6º, INCISO XIV, DA LEI Nº 7.713/88 COMBINADO COM O ART. 39, § 6º, DO DECRETO 3.000/99. </w:t>
      </w:r>
      <w:r>
        <w:rPr>
          <w:rFonts w:ascii="Times New Roman" w:eastAsia="Times New Roman" w:hAnsi="Times New Roman" w:cs="Times New Roman"/>
          <w:b/>
        </w:rPr>
        <w:t>POSSIBILIDADE.</w:t>
      </w:r>
    </w:p>
    <w:p w14:paraId="4FEE26DB" w14:textId="77777777" w:rsidR="00B03334" w:rsidRPr="004C210A" w:rsidRDefault="00000000">
      <w:pPr>
        <w:numPr>
          <w:ilvl w:val="1"/>
          <w:numId w:val="6"/>
        </w:numPr>
        <w:spacing w:after="4" w:line="250" w:lineRule="auto"/>
        <w:ind w:hanging="220"/>
        <w:jc w:val="both"/>
        <w:rPr>
          <w:lang w:val="pt-BR"/>
        </w:rPr>
      </w:pPr>
      <w:r w:rsidRPr="004C210A">
        <w:rPr>
          <w:rFonts w:ascii="Times New Roman" w:eastAsia="Times New Roman" w:hAnsi="Times New Roman" w:cs="Times New Roman"/>
          <w:lang w:val="pt-BR"/>
        </w:rPr>
        <w:t>Necessária a previsão legal para a concessão de isenções, devendo-se verificar o cumprimento de todos os requisitos estabelecidos pela respectiva lei para que seja efetivada a renúncia fiscal.</w:t>
      </w:r>
    </w:p>
    <w:p w14:paraId="7E5578B8" w14:textId="77777777" w:rsidR="00B03334" w:rsidRPr="004C210A" w:rsidRDefault="00000000">
      <w:pPr>
        <w:numPr>
          <w:ilvl w:val="1"/>
          <w:numId w:val="6"/>
        </w:numPr>
        <w:spacing w:after="4" w:line="250" w:lineRule="auto"/>
        <w:ind w:hanging="220"/>
        <w:jc w:val="both"/>
        <w:rPr>
          <w:lang w:val="pt-BR"/>
        </w:rPr>
      </w:pPr>
      <w:r w:rsidRPr="004C210A">
        <w:rPr>
          <w:rFonts w:ascii="Times New Roman" w:eastAsia="Times New Roman" w:hAnsi="Times New Roman" w:cs="Times New Roman"/>
          <w:lang w:val="pt-BR"/>
        </w:rPr>
        <w:t>O art. 6º, XIV, da Lei 7.713/88 (com a redação prevista no art. 47 da Lei nº 8.541/92) éexplícito ao conceder o benefício fiscal em favor dos aposentados portadores de moléstia grave.</w:t>
      </w:r>
    </w:p>
    <w:p w14:paraId="300530E4" w14:textId="77777777" w:rsidR="00B03334" w:rsidRPr="004C210A" w:rsidRDefault="00000000">
      <w:pPr>
        <w:numPr>
          <w:ilvl w:val="1"/>
          <w:numId w:val="6"/>
        </w:numPr>
        <w:spacing w:after="4" w:line="250" w:lineRule="auto"/>
        <w:ind w:hanging="220"/>
        <w:jc w:val="both"/>
        <w:rPr>
          <w:lang w:val="pt-BR"/>
        </w:rPr>
      </w:pPr>
      <w:r w:rsidRPr="004C210A">
        <w:rPr>
          <w:rFonts w:ascii="Times New Roman" w:eastAsia="Times New Roman" w:hAnsi="Times New Roman" w:cs="Times New Roman"/>
          <w:lang w:val="pt-BR"/>
        </w:rPr>
        <w:t>O art. 39, § 6º, do Decreto nº 3.000/99 prevê a possibilidade da isenção do imposto derenda nos casos de complementação de aposentadoria.</w:t>
      </w:r>
    </w:p>
    <w:p w14:paraId="52317305" w14:textId="77777777" w:rsidR="00B03334" w:rsidRDefault="00000000">
      <w:pPr>
        <w:numPr>
          <w:ilvl w:val="1"/>
          <w:numId w:val="6"/>
        </w:numPr>
        <w:spacing w:after="4" w:line="250" w:lineRule="auto"/>
        <w:ind w:hanging="220"/>
        <w:jc w:val="both"/>
      </w:pPr>
      <w:r>
        <w:rPr>
          <w:rFonts w:ascii="Times New Roman" w:eastAsia="Times New Roman" w:hAnsi="Times New Roman" w:cs="Times New Roman"/>
        </w:rPr>
        <w:t>Recurso especial não provido.</w:t>
      </w:r>
    </w:p>
    <w:p w14:paraId="4E1658A3" w14:textId="77777777" w:rsidR="00B03334" w:rsidRDefault="00000000">
      <w:pPr>
        <w:spacing w:after="4" w:line="250" w:lineRule="auto"/>
        <w:ind w:left="2264" w:hanging="10"/>
        <w:jc w:val="both"/>
      </w:pPr>
      <w:r>
        <w:rPr>
          <w:rFonts w:ascii="Times New Roman" w:eastAsia="Times New Roman" w:hAnsi="Times New Roman" w:cs="Times New Roman"/>
        </w:rPr>
        <w:t>(REsp 1204516/PR, Rel. Ministro CASTRO MEIRA, SEGUNDA TURMA, julgado em 04/11/2010, DJe 23/11/2010)</w:t>
      </w:r>
    </w:p>
    <w:p w14:paraId="4A534C8A" w14:textId="77777777" w:rsidR="00B03334" w:rsidRDefault="00000000">
      <w:pPr>
        <w:spacing w:after="0"/>
        <w:ind w:left="2269"/>
      </w:pPr>
      <w:r>
        <w:rPr>
          <w:rFonts w:ascii="Times New Roman" w:eastAsia="Times New Roman" w:hAnsi="Times New Roman" w:cs="Times New Roman"/>
        </w:rPr>
        <w:t xml:space="preserve"> </w:t>
      </w:r>
    </w:p>
    <w:p w14:paraId="78AC367A" w14:textId="77777777" w:rsidR="00B03334" w:rsidRDefault="00000000">
      <w:pPr>
        <w:spacing w:after="39"/>
        <w:ind w:left="2269"/>
      </w:pPr>
      <w:r>
        <w:rPr>
          <w:rFonts w:ascii="Times New Roman" w:eastAsia="Times New Roman" w:hAnsi="Times New Roman" w:cs="Times New Roman"/>
        </w:rPr>
        <w:t xml:space="preserve"> </w:t>
      </w:r>
    </w:p>
    <w:p w14:paraId="01B2D931" w14:textId="77777777" w:rsidR="00B03334" w:rsidRPr="004C210A" w:rsidRDefault="00000000">
      <w:pPr>
        <w:tabs>
          <w:tab w:val="right" w:pos="10520"/>
        </w:tabs>
        <w:spacing w:after="5" w:line="254" w:lineRule="auto"/>
        <w:ind w:left="-15"/>
        <w:rPr>
          <w:lang w:val="pt-BR"/>
        </w:rPr>
      </w:pPr>
      <w:r w:rsidRPr="004C210A">
        <w:rPr>
          <w:rFonts w:ascii="Times New Roman" w:eastAsia="Times New Roman" w:hAnsi="Times New Roman" w:cs="Times New Roman"/>
          <w:sz w:val="24"/>
          <w:lang w:val="pt-BR"/>
        </w:rPr>
        <w:t>8.</w:t>
      </w:r>
      <w:r w:rsidRPr="004C210A">
        <w:rPr>
          <w:rFonts w:ascii="Times New Roman" w:eastAsia="Times New Roman" w:hAnsi="Times New Roman" w:cs="Times New Roman"/>
          <w:sz w:val="24"/>
          <w:lang w:val="pt-BR"/>
        </w:rPr>
        <w:tab/>
        <w:t>Além desses precedentes, há diversas decisões monocráticas no mesmo sentido: REsp nº</w:t>
      </w:r>
    </w:p>
    <w:p w14:paraId="4542CB72" w14:textId="77777777" w:rsidR="00B03334" w:rsidRDefault="00000000">
      <w:pPr>
        <w:spacing w:after="143" w:line="254" w:lineRule="auto"/>
        <w:ind w:left="-5" w:hanging="10"/>
        <w:jc w:val="both"/>
      </w:pPr>
      <w:r>
        <w:rPr>
          <w:rFonts w:ascii="Times New Roman" w:eastAsia="Times New Roman" w:hAnsi="Times New Roman" w:cs="Times New Roman"/>
          <w:sz w:val="24"/>
        </w:rPr>
        <w:t>1.658.095 – RS, Rel. Min. Napoleão Nunes Maia Filho, DJe 3.8.2018; REsp nº 1.649.119 – SC, Rel. Min. Mauro Campbell Marques, DJe 6.6.2018; REsp nº 1.638.821 – RS, Rel. Min. Regina Helena Costa, DJE 29.5.2018; AREsp nº 992.995 – SP, Rel. Min. Benedito Gonçalves, DJe 15.9.2017.</w:t>
      </w:r>
    </w:p>
    <w:p w14:paraId="2E83B96C" w14:textId="77777777" w:rsidR="00B03334" w:rsidRDefault="00000000">
      <w:pPr>
        <w:numPr>
          <w:ilvl w:val="0"/>
          <w:numId w:val="7"/>
        </w:numPr>
        <w:spacing w:after="0" w:line="254" w:lineRule="auto"/>
        <w:ind w:hanging="10"/>
        <w:jc w:val="both"/>
      </w:pPr>
      <w:r w:rsidRPr="004C210A">
        <w:rPr>
          <w:rFonts w:ascii="Times New Roman" w:eastAsia="Times New Roman" w:hAnsi="Times New Roman" w:cs="Times New Roman"/>
          <w:sz w:val="24"/>
          <w:lang w:val="pt-BR"/>
        </w:rPr>
        <w:t xml:space="preserve">Ressalte-se, por oportuno, que alguns dos julgados do STJ afirmam que a extensão da regra isentiva aos recolhimentos e resgates de fundos de previdência privada ocorreu com o advento do Decreto nº 3.000, de 1999, ao admitir, em seu art. 39, §6º, a isenção sobre a complementação de aposentadoria. </w:t>
      </w:r>
      <w:r>
        <w:rPr>
          <w:rFonts w:ascii="Times New Roman" w:eastAsia="Times New Roman" w:hAnsi="Times New Roman" w:cs="Times New Roman"/>
          <w:sz w:val="24"/>
        </w:rPr>
        <w:t>Confira-</w:t>
      </w:r>
    </w:p>
    <w:p w14:paraId="0E6D2906" w14:textId="77777777" w:rsidR="00B03334" w:rsidRPr="004C210A" w:rsidRDefault="00000000">
      <w:pPr>
        <w:spacing w:after="87" w:line="254" w:lineRule="auto"/>
        <w:ind w:left="-15" w:firstLine="10263"/>
        <w:jc w:val="both"/>
        <w:rPr>
          <w:lang w:val="pt-BR"/>
        </w:rPr>
      </w:pPr>
      <w:r w:rsidRPr="004C210A">
        <w:rPr>
          <w:rFonts w:ascii="Times New Roman" w:eastAsia="Times New Roman" w:hAnsi="Times New Roman" w:cs="Times New Roman"/>
          <w:color w:val="0000EE"/>
          <w:sz w:val="17"/>
          <w:lang w:val="pt-BR"/>
        </w:rPr>
        <w:t>[</w:t>
      </w:r>
      <w:r w:rsidRPr="004C210A">
        <w:rPr>
          <w:rFonts w:ascii="Times New Roman" w:eastAsia="Times New Roman" w:hAnsi="Times New Roman" w:cs="Times New Roman"/>
          <w:color w:val="0000EE"/>
          <w:sz w:val="17"/>
          <w:u w:val="single" w:color="0000EE"/>
          <w:lang w:val="pt-BR"/>
        </w:rPr>
        <w:t>6</w:t>
      </w:r>
      <w:r w:rsidRPr="004C210A">
        <w:rPr>
          <w:rFonts w:ascii="Times New Roman" w:eastAsia="Times New Roman" w:hAnsi="Times New Roman" w:cs="Times New Roman"/>
          <w:color w:val="0000EE"/>
          <w:sz w:val="17"/>
          <w:lang w:val="pt-BR"/>
        </w:rPr>
        <w:t xml:space="preserve">] </w:t>
      </w:r>
      <w:r w:rsidRPr="004C210A">
        <w:rPr>
          <w:rFonts w:ascii="Times New Roman" w:eastAsia="Times New Roman" w:hAnsi="Times New Roman" w:cs="Times New Roman"/>
          <w:sz w:val="24"/>
          <w:lang w:val="pt-BR"/>
        </w:rPr>
        <w:t xml:space="preserve">se trecho da decisão monocrática do Min. Mauro Campbell Marques nos autos do REsp nº 1.649.119 - </w:t>
      </w:r>
      <w:proofErr w:type="gramStart"/>
      <w:r w:rsidRPr="004C210A">
        <w:rPr>
          <w:rFonts w:ascii="Times New Roman" w:eastAsia="Times New Roman" w:hAnsi="Times New Roman" w:cs="Times New Roman"/>
          <w:sz w:val="24"/>
          <w:lang w:val="pt-BR"/>
        </w:rPr>
        <w:t>SC ,</w:t>
      </w:r>
      <w:proofErr w:type="gramEnd"/>
      <w:r w:rsidRPr="004C210A">
        <w:rPr>
          <w:rFonts w:ascii="Times New Roman" w:eastAsia="Times New Roman" w:hAnsi="Times New Roman" w:cs="Times New Roman"/>
          <w:sz w:val="24"/>
          <w:lang w:val="pt-BR"/>
        </w:rPr>
        <w:t xml:space="preserve"> que remete a julgados anteriores da Corte no mesmo sentido:</w:t>
      </w:r>
    </w:p>
    <w:p w14:paraId="0CCB74EB" w14:textId="77777777" w:rsidR="00B03334" w:rsidRPr="004C210A" w:rsidRDefault="00000000">
      <w:pPr>
        <w:spacing w:after="0"/>
        <w:ind w:left="2269"/>
        <w:rPr>
          <w:lang w:val="pt-BR"/>
        </w:rPr>
      </w:pPr>
      <w:r w:rsidRPr="004C210A">
        <w:rPr>
          <w:rFonts w:ascii="Times New Roman" w:eastAsia="Times New Roman" w:hAnsi="Times New Roman" w:cs="Times New Roman"/>
          <w:lang w:val="pt-BR"/>
        </w:rPr>
        <w:t xml:space="preserve"> </w:t>
      </w:r>
    </w:p>
    <w:p w14:paraId="74511583" w14:textId="77777777" w:rsidR="00B03334" w:rsidRPr="004C210A" w:rsidRDefault="00000000">
      <w:pPr>
        <w:spacing w:after="4" w:line="250" w:lineRule="auto"/>
        <w:ind w:left="2264" w:hanging="10"/>
        <w:jc w:val="both"/>
        <w:rPr>
          <w:lang w:val="pt-BR"/>
        </w:rPr>
      </w:pPr>
      <w:r w:rsidRPr="004C210A">
        <w:rPr>
          <w:rFonts w:ascii="Times New Roman" w:eastAsia="Times New Roman" w:hAnsi="Times New Roman" w:cs="Times New Roman"/>
          <w:lang w:val="pt-BR"/>
        </w:rPr>
        <w:t xml:space="preserve">Com efeito, o posicionamento desta Corte é no sentido de que o inciso XIV do art. 6º da Lei n. 7.713/1988 cuida da isenção apenas em relação aos "proventos de aposentadoria ou reforma", motivada por acidente em serviço, e os percebidos pelos portadores das doenças graves relacionadas (redação original e alterações das Leis n. 8.541/1992, 9.250/1995 e 11.052/2004), </w:t>
      </w:r>
      <w:r w:rsidRPr="004C210A">
        <w:rPr>
          <w:rFonts w:ascii="Times New Roman" w:eastAsia="Times New Roman" w:hAnsi="Times New Roman" w:cs="Times New Roman"/>
          <w:lang w:val="pt-BR"/>
        </w:rPr>
        <w:lastRenderedPageBreak/>
        <w:t>não se aplicando aos recolhimentos ou resgates envolvendo entidades de previdência privada, mas apenas, aos benefícios previdenciários concedidos pelo Estado. A extensão da aplicação do art. 6º, XIV, da Lei n. 7.713/88 também para os recolhimentos ou resgates envolvendo entidades de previdência privada ocorreu apenas com o advento do art. 39, §6º, do Decreto n. 3.000/99, que assim consignou: "§ 6</w:t>
      </w:r>
      <w:proofErr w:type="gramStart"/>
      <w:r w:rsidRPr="004C210A">
        <w:rPr>
          <w:rFonts w:ascii="Times New Roman" w:eastAsia="Times New Roman" w:hAnsi="Times New Roman" w:cs="Times New Roman"/>
          <w:lang w:val="pt-BR"/>
        </w:rPr>
        <w:t>º  As</w:t>
      </w:r>
      <w:proofErr w:type="gramEnd"/>
      <w:r w:rsidRPr="004C210A">
        <w:rPr>
          <w:rFonts w:ascii="Times New Roman" w:eastAsia="Times New Roman" w:hAnsi="Times New Roman" w:cs="Times New Roman"/>
          <w:lang w:val="pt-BR"/>
        </w:rPr>
        <w:t xml:space="preserve"> isenções de que tratam os incisos XXXI e XXXIII também se aplicam à complementação de aposentadoria, reforma ou pensão". Transcrevo precedentes:</w:t>
      </w:r>
    </w:p>
    <w:p w14:paraId="65B340FE" w14:textId="77777777" w:rsidR="00B03334" w:rsidRPr="004C210A" w:rsidRDefault="00000000">
      <w:pPr>
        <w:spacing w:after="4" w:line="250" w:lineRule="auto"/>
        <w:ind w:left="2264" w:hanging="10"/>
        <w:jc w:val="both"/>
        <w:rPr>
          <w:lang w:val="pt-BR"/>
        </w:rPr>
      </w:pPr>
      <w:r w:rsidRPr="004C210A">
        <w:rPr>
          <w:rFonts w:ascii="Times New Roman" w:eastAsia="Times New Roman" w:hAnsi="Times New Roman" w:cs="Times New Roman"/>
          <w:lang w:val="pt-BR"/>
        </w:rPr>
        <w:t>TRIBUTÁRIO. RECURSO ESPECIAL. COMPLEMENTAÇÃO DE APOSENTADORIA.</w:t>
      </w:r>
    </w:p>
    <w:p w14:paraId="28D13A99" w14:textId="77777777" w:rsidR="00B03334" w:rsidRDefault="00000000">
      <w:pPr>
        <w:spacing w:after="4" w:line="250" w:lineRule="auto"/>
        <w:ind w:left="2264" w:hanging="10"/>
        <w:jc w:val="both"/>
      </w:pPr>
      <w:r w:rsidRPr="004C210A">
        <w:rPr>
          <w:rFonts w:ascii="Times New Roman" w:eastAsia="Times New Roman" w:hAnsi="Times New Roman" w:cs="Times New Roman"/>
          <w:lang w:val="pt-BR"/>
        </w:rPr>
        <w:t xml:space="preserve">IMPOSTO DE RENDA. ISENÇÃO. NÃO APOSENTADO. PORTADOR DE MOLÉSTIA GRAVE. ART. 6º, INCISO XIV, DA LEI Nº 7.713/88 COMBINADO </w:t>
      </w:r>
      <w:proofErr w:type="gramStart"/>
      <w:r w:rsidRPr="004C210A">
        <w:rPr>
          <w:rFonts w:ascii="Times New Roman" w:eastAsia="Times New Roman" w:hAnsi="Times New Roman" w:cs="Times New Roman"/>
          <w:lang w:val="pt-BR"/>
        </w:rPr>
        <w:t>COM  O</w:t>
      </w:r>
      <w:proofErr w:type="gramEnd"/>
      <w:r w:rsidRPr="004C210A">
        <w:rPr>
          <w:rFonts w:ascii="Times New Roman" w:eastAsia="Times New Roman" w:hAnsi="Times New Roman" w:cs="Times New Roman"/>
          <w:lang w:val="pt-BR"/>
        </w:rPr>
        <w:t xml:space="preserve"> ART. 39, § 6º, DO DECRETO 3.000/99. </w:t>
      </w:r>
      <w:r>
        <w:rPr>
          <w:rFonts w:ascii="Times New Roman" w:eastAsia="Times New Roman" w:hAnsi="Times New Roman" w:cs="Times New Roman"/>
        </w:rPr>
        <w:t>POSSIBILIDADE.</w:t>
      </w:r>
    </w:p>
    <w:p w14:paraId="7DC1CFC0" w14:textId="77777777" w:rsidR="00B03334" w:rsidRPr="004C210A" w:rsidRDefault="00000000">
      <w:pPr>
        <w:numPr>
          <w:ilvl w:val="1"/>
          <w:numId w:val="7"/>
        </w:numPr>
        <w:spacing w:after="4" w:line="250" w:lineRule="auto"/>
        <w:ind w:hanging="10"/>
        <w:jc w:val="both"/>
        <w:rPr>
          <w:lang w:val="pt-BR"/>
        </w:rPr>
      </w:pPr>
      <w:r w:rsidRPr="004C210A">
        <w:rPr>
          <w:rFonts w:ascii="Times New Roman" w:eastAsia="Times New Roman" w:hAnsi="Times New Roman" w:cs="Times New Roman"/>
          <w:lang w:val="pt-BR"/>
        </w:rPr>
        <w:t>Necessária a previsão legal para a concessão de isenções, devendo-se verificar o cumprimento de todos os requisitos estabelecidos pela respectiva lei para que seja efetivada a renúncia fiscal.</w:t>
      </w:r>
    </w:p>
    <w:p w14:paraId="0F4C0698" w14:textId="77777777" w:rsidR="00B03334" w:rsidRPr="004C210A" w:rsidRDefault="00000000">
      <w:pPr>
        <w:numPr>
          <w:ilvl w:val="1"/>
          <w:numId w:val="7"/>
        </w:numPr>
        <w:spacing w:after="4" w:line="250" w:lineRule="auto"/>
        <w:ind w:hanging="10"/>
        <w:jc w:val="both"/>
        <w:rPr>
          <w:lang w:val="pt-BR"/>
        </w:rPr>
      </w:pPr>
      <w:r w:rsidRPr="004C210A">
        <w:rPr>
          <w:rFonts w:ascii="Times New Roman" w:eastAsia="Times New Roman" w:hAnsi="Times New Roman" w:cs="Times New Roman"/>
          <w:lang w:val="pt-BR"/>
        </w:rPr>
        <w:t>O art. 6º, XIV, da Lei 7.713/88 (com a redação prevista no art. 47 da Lei nº 8.541/92) éexplícito ao conceder o benefício fiscal em favor dos aposentados portadores de moléstia grave.</w:t>
      </w:r>
    </w:p>
    <w:p w14:paraId="72A5A2D9" w14:textId="77777777" w:rsidR="00B03334" w:rsidRPr="004C210A" w:rsidRDefault="00000000">
      <w:pPr>
        <w:numPr>
          <w:ilvl w:val="1"/>
          <w:numId w:val="7"/>
        </w:numPr>
        <w:spacing w:after="4" w:line="250" w:lineRule="auto"/>
        <w:ind w:hanging="10"/>
        <w:jc w:val="both"/>
        <w:rPr>
          <w:lang w:val="pt-BR"/>
        </w:rPr>
      </w:pPr>
      <w:r w:rsidRPr="004C210A">
        <w:rPr>
          <w:rFonts w:ascii="Times New Roman" w:eastAsia="Times New Roman" w:hAnsi="Times New Roman" w:cs="Times New Roman"/>
          <w:lang w:val="pt-BR"/>
        </w:rPr>
        <w:t>O art. 39, § 6º, do Decreto nº 3.000/99 prevê a possibilidade da isenção do imposto derenda nos casos de complementação de aposentadoria.</w:t>
      </w:r>
    </w:p>
    <w:p w14:paraId="5765506C" w14:textId="77777777" w:rsidR="00B03334" w:rsidRDefault="00000000">
      <w:pPr>
        <w:numPr>
          <w:ilvl w:val="1"/>
          <w:numId w:val="7"/>
        </w:numPr>
        <w:spacing w:after="4" w:line="250" w:lineRule="auto"/>
        <w:ind w:hanging="10"/>
        <w:jc w:val="both"/>
      </w:pPr>
      <w:r w:rsidRPr="004C210A">
        <w:rPr>
          <w:rFonts w:ascii="Times New Roman" w:eastAsia="Times New Roman" w:hAnsi="Times New Roman" w:cs="Times New Roman"/>
          <w:lang w:val="pt-BR"/>
        </w:rPr>
        <w:t xml:space="preserve">Recurso especial não provido (REsp 1.204.516/PR, Segunda </w:t>
      </w:r>
      <w:proofErr w:type="gramStart"/>
      <w:r w:rsidRPr="004C210A">
        <w:rPr>
          <w:rFonts w:ascii="Times New Roman" w:eastAsia="Times New Roman" w:hAnsi="Times New Roman" w:cs="Times New Roman"/>
          <w:lang w:val="pt-BR"/>
        </w:rPr>
        <w:t>Turma,Rel.</w:t>
      </w:r>
      <w:proofErr w:type="gramEnd"/>
      <w:r w:rsidRPr="004C210A">
        <w:rPr>
          <w:rFonts w:ascii="Times New Roman" w:eastAsia="Times New Roman" w:hAnsi="Times New Roman" w:cs="Times New Roman"/>
          <w:lang w:val="pt-BR"/>
        </w:rPr>
        <w:t xml:space="preserve"> </w:t>
      </w:r>
      <w:r>
        <w:rPr>
          <w:rFonts w:ascii="Times New Roman" w:eastAsia="Times New Roman" w:hAnsi="Times New Roman" w:cs="Times New Roman"/>
        </w:rPr>
        <w:t>Min. Castro Meira, julgado em 04.11.2010).</w:t>
      </w:r>
    </w:p>
    <w:p w14:paraId="64CB2728" w14:textId="77777777" w:rsidR="00B03334" w:rsidRPr="004C210A" w:rsidRDefault="00000000">
      <w:pPr>
        <w:spacing w:after="4" w:line="250" w:lineRule="auto"/>
        <w:ind w:left="2264" w:hanging="10"/>
        <w:jc w:val="both"/>
        <w:rPr>
          <w:lang w:val="pt-BR"/>
        </w:rPr>
      </w:pPr>
      <w:r w:rsidRPr="004C210A">
        <w:rPr>
          <w:rFonts w:ascii="Times New Roman" w:eastAsia="Times New Roman" w:hAnsi="Times New Roman" w:cs="Times New Roman"/>
          <w:lang w:val="pt-BR"/>
        </w:rPr>
        <w:t>AGRAVO REGIMENTAL. RECURSO ESPECIAL. IMPOSTO DE RENDA. ISENÇÃO. RESGATE DE CONTRIBUIÇÕES EFETUADAS EM FAVOR DE ENTIDADE DE</w:t>
      </w:r>
    </w:p>
    <w:p w14:paraId="60AA2742" w14:textId="77777777" w:rsidR="00B03334" w:rsidRPr="004C210A" w:rsidRDefault="00000000">
      <w:pPr>
        <w:spacing w:after="4" w:line="250" w:lineRule="auto"/>
        <w:ind w:left="2264" w:hanging="10"/>
        <w:jc w:val="both"/>
        <w:rPr>
          <w:lang w:val="pt-BR"/>
        </w:rPr>
      </w:pPr>
      <w:r w:rsidRPr="004C210A">
        <w:rPr>
          <w:rFonts w:ascii="Times New Roman" w:eastAsia="Times New Roman" w:hAnsi="Times New Roman" w:cs="Times New Roman"/>
          <w:lang w:val="pt-BR"/>
        </w:rPr>
        <w:t>PREVIDÊNCIA PRIVADA. PORTADOR DE NEOPLASIA MALIGNA. ART. 6º, INCISOS VII E XIV, DA LEI N. 7.713/1988. LEI N. 9.250/1995 E DECRETO N. 3.000/1999 (RIR/99).</w:t>
      </w:r>
    </w:p>
    <w:p w14:paraId="7AB1073C" w14:textId="77777777" w:rsidR="00B03334" w:rsidRPr="004C210A" w:rsidRDefault="00000000">
      <w:pPr>
        <w:spacing w:after="4" w:line="250" w:lineRule="auto"/>
        <w:ind w:left="2264" w:hanging="10"/>
        <w:jc w:val="both"/>
        <w:rPr>
          <w:lang w:val="pt-BR"/>
        </w:rPr>
      </w:pPr>
      <w:r w:rsidRPr="004C210A">
        <w:rPr>
          <w:rFonts w:ascii="Times New Roman" w:eastAsia="Times New Roman" w:hAnsi="Times New Roman" w:cs="Times New Roman"/>
          <w:lang w:val="pt-BR"/>
        </w:rPr>
        <w:t>(...)</w:t>
      </w:r>
    </w:p>
    <w:p w14:paraId="746F7717" w14:textId="77777777" w:rsidR="00B03334" w:rsidRPr="004C210A" w:rsidRDefault="00000000">
      <w:pPr>
        <w:spacing w:after="4" w:line="250" w:lineRule="auto"/>
        <w:ind w:left="2264" w:hanging="10"/>
        <w:jc w:val="both"/>
        <w:rPr>
          <w:lang w:val="pt-BR"/>
        </w:rPr>
      </w:pPr>
      <w:r w:rsidRPr="004C210A">
        <w:rPr>
          <w:rFonts w:ascii="Times New Roman" w:eastAsia="Times New Roman" w:hAnsi="Times New Roman" w:cs="Times New Roman"/>
          <w:lang w:val="pt-BR"/>
        </w:rPr>
        <w:t>O inciso XIV do art. 6º da Lei n. 7.713/1989 cuida da isenção, apenas, em relação aos "proventos de aposentadoria ou reforma", motivada por acidente em serviço, e os percebidos pelos portadores das doenças graves relacionadas (redação original e alterações das Leis n. 8.541/1992, 9.250/1995 e 11.052/2004), não se aplicando aos recolhimentos ou resgates envolvendo entidades de previdência privada.</w:t>
      </w:r>
    </w:p>
    <w:p w14:paraId="73389594" w14:textId="77777777" w:rsidR="00B03334" w:rsidRDefault="00000000">
      <w:pPr>
        <w:spacing w:after="4" w:line="250" w:lineRule="auto"/>
        <w:ind w:left="2264" w:hanging="10"/>
        <w:jc w:val="both"/>
      </w:pPr>
      <w:r w:rsidRPr="004C210A">
        <w:rPr>
          <w:rFonts w:ascii="Times New Roman" w:eastAsia="Times New Roman" w:hAnsi="Times New Roman" w:cs="Times New Roman"/>
          <w:lang w:val="pt-BR"/>
        </w:rPr>
        <w:t xml:space="preserve">A partir da publicação do Decreto n. 3.000, de 26.3.1999 (DOU de 17.6.1999), a isenção prevista no inciso XIV do art. 6º da Lei n. 7.713/1989 (inciso XXXIII do art. 39 do Decreto) foi estendida às parcelas pertinentes à complementação de aposentadoria relacionada à previdência privada, quanto aos portadores das doenças graves relacionadas. </w:t>
      </w:r>
      <w:r>
        <w:rPr>
          <w:rFonts w:ascii="Times New Roman" w:eastAsia="Times New Roman" w:hAnsi="Times New Roman" w:cs="Times New Roman"/>
        </w:rPr>
        <w:t>Precedente da Segunda Turma.</w:t>
      </w:r>
    </w:p>
    <w:p w14:paraId="5CCF4214" w14:textId="77777777" w:rsidR="00B03334" w:rsidRDefault="00000000">
      <w:pPr>
        <w:spacing w:after="0"/>
        <w:ind w:left="2269"/>
      </w:pPr>
      <w:r>
        <w:rPr>
          <w:rFonts w:ascii="Times New Roman" w:eastAsia="Times New Roman" w:hAnsi="Times New Roman" w:cs="Times New Roman"/>
        </w:rPr>
        <w:t xml:space="preserve"> </w:t>
      </w:r>
    </w:p>
    <w:p w14:paraId="1626E816" w14:textId="77777777" w:rsidR="00B03334" w:rsidRDefault="00000000">
      <w:pPr>
        <w:spacing w:after="39"/>
        <w:ind w:left="2269"/>
      </w:pPr>
      <w:r>
        <w:rPr>
          <w:rFonts w:ascii="Times New Roman" w:eastAsia="Times New Roman" w:hAnsi="Times New Roman" w:cs="Times New Roman"/>
        </w:rPr>
        <w:t xml:space="preserve"> </w:t>
      </w:r>
    </w:p>
    <w:p w14:paraId="6DA26044" w14:textId="77777777" w:rsidR="00B03334" w:rsidRPr="004C210A" w:rsidRDefault="00000000">
      <w:pPr>
        <w:numPr>
          <w:ilvl w:val="0"/>
          <w:numId w:val="7"/>
        </w:numPr>
        <w:spacing w:after="143" w:line="254" w:lineRule="auto"/>
        <w:ind w:hanging="10"/>
        <w:jc w:val="both"/>
        <w:rPr>
          <w:lang w:val="pt-BR"/>
        </w:rPr>
      </w:pPr>
      <w:r w:rsidRPr="004C210A">
        <w:rPr>
          <w:rFonts w:ascii="Times New Roman" w:eastAsia="Times New Roman" w:hAnsi="Times New Roman" w:cs="Times New Roman"/>
          <w:sz w:val="24"/>
          <w:lang w:val="pt-BR"/>
        </w:rPr>
        <w:t xml:space="preserve">Por todo exposto, conclui-se que a jurisprudência do STJ reconhece, de forma pacífica, em favor dos contribuintes portadores de moléstias graves especificadas na lei, a isenção de imposto de renda sobre os </w:t>
      </w:r>
      <w:r w:rsidRPr="004C210A">
        <w:rPr>
          <w:rFonts w:ascii="Times New Roman" w:eastAsia="Times New Roman" w:hAnsi="Times New Roman" w:cs="Times New Roman"/>
          <w:sz w:val="24"/>
          <w:u w:val="single" w:color="000000"/>
          <w:lang w:val="pt-BR"/>
        </w:rPr>
        <w:t>res</w:t>
      </w:r>
      <w:r w:rsidRPr="004C210A">
        <w:rPr>
          <w:rFonts w:ascii="Times New Roman" w:eastAsia="Times New Roman" w:hAnsi="Times New Roman" w:cs="Times New Roman"/>
          <w:sz w:val="24"/>
          <w:lang w:val="pt-BR"/>
        </w:rPr>
        <w:t>g</w:t>
      </w:r>
      <w:r w:rsidRPr="004C210A">
        <w:rPr>
          <w:rFonts w:ascii="Times New Roman" w:eastAsia="Times New Roman" w:hAnsi="Times New Roman" w:cs="Times New Roman"/>
          <w:sz w:val="24"/>
          <w:u w:val="single" w:color="000000"/>
          <w:lang w:val="pt-BR"/>
        </w:rPr>
        <w:t>ates</w:t>
      </w:r>
      <w:r w:rsidRPr="004C210A">
        <w:rPr>
          <w:rFonts w:ascii="Times New Roman" w:eastAsia="Times New Roman" w:hAnsi="Times New Roman" w:cs="Times New Roman"/>
          <w:sz w:val="24"/>
          <w:lang w:val="pt-BR"/>
        </w:rPr>
        <w:t xml:space="preserve"> de contribuições vertidas a fundo de previdência complementar.</w:t>
      </w:r>
    </w:p>
    <w:p w14:paraId="09540D76" w14:textId="77777777" w:rsidR="00B03334" w:rsidRDefault="00000000">
      <w:pPr>
        <w:numPr>
          <w:ilvl w:val="0"/>
          <w:numId w:val="7"/>
        </w:numPr>
        <w:spacing w:after="120" w:line="254" w:lineRule="auto"/>
        <w:ind w:hanging="10"/>
        <w:jc w:val="both"/>
      </w:pPr>
      <w:r w:rsidRPr="004C210A">
        <w:rPr>
          <w:rFonts w:ascii="Times New Roman" w:eastAsia="Times New Roman" w:hAnsi="Times New Roman" w:cs="Times New Roman"/>
          <w:sz w:val="24"/>
          <w:lang w:val="pt-BR"/>
        </w:rPr>
        <w:t>Cumpre salientar que a orientação do STJ não se estende ao p</w:t>
      </w:r>
      <w:r w:rsidRPr="004C210A">
        <w:rPr>
          <w:rFonts w:ascii="Times New Roman" w:eastAsia="Times New Roman" w:hAnsi="Times New Roman" w:cs="Times New Roman"/>
          <w:sz w:val="24"/>
          <w:u w:val="single" w:color="000000"/>
          <w:lang w:val="pt-BR"/>
        </w:rPr>
        <w:t>ecúlio</w:t>
      </w:r>
      <w:r w:rsidRPr="004C210A">
        <w:rPr>
          <w:rFonts w:ascii="Times New Roman" w:eastAsia="Times New Roman" w:hAnsi="Times New Roman" w:cs="Times New Roman"/>
          <w:sz w:val="24"/>
          <w:lang w:val="pt-BR"/>
        </w:rPr>
        <w:t xml:space="preserve"> pago por entidade de previdência privada, quando objeto de </w:t>
      </w:r>
      <w:r w:rsidRPr="004C210A">
        <w:rPr>
          <w:rFonts w:ascii="Times New Roman" w:eastAsia="Times New Roman" w:hAnsi="Times New Roman" w:cs="Times New Roman"/>
          <w:sz w:val="24"/>
          <w:u w:val="single" w:color="000000"/>
          <w:lang w:val="pt-BR"/>
        </w:rPr>
        <w:t>anteci</w:t>
      </w:r>
      <w:r w:rsidRPr="004C210A">
        <w:rPr>
          <w:rFonts w:ascii="Times New Roman" w:eastAsia="Times New Roman" w:hAnsi="Times New Roman" w:cs="Times New Roman"/>
          <w:sz w:val="24"/>
          <w:lang w:val="pt-BR"/>
        </w:rPr>
        <w:t>p</w:t>
      </w:r>
      <w:r w:rsidRPr="004C210A">
        <w:rPr>
          <w:rFonts w:ascii="Times New Roman" w:eastAsia="Times New Roman" w:hAnsi="Times New Roman" w:cs="Times New Roman"/>
          <w:sz w:val="24"/>
          <w:u w:val="single" w:color="000000"/>
          <w:lang w:val="pt-BR"/>
        </w:rPr>
        <w:t>a</w:t>
      </w:r>
      <w:r w:rsidRPr="004C210A">
        <w:rPr>
          <w:rFonts w:ascii="Times New Roman" w:eastAsia="Times New Roman" w:hAnsi="Times New Roman" w:cs="Times New Roman"/>
          <w:sz w:val="24"/>
          <w:lang w:val="pt-BR"/>
        </w:rPr>
        <w:t>ç</w:t>
      </w:r>
      <w:r w:rsidRPr="004C210A">
        <w:rPr>
          <w:rFonts w:ascii="Times New Roman" w:eastAsia="Times New Roman" w:hAnsi="Times New Roman" w:cs="Times New Roman"/>
          <w:sz w:val="24"/>
          <w:u w:val="single" w:color="000000"/>
          <w:lang w:val="pt-BR"/>
        </w:rPr>
        <w:t>ão</w:t>
      </w:r>
      <w:r w:rsidRPr="004C210A">
        <w:rPr>
          <w:rFonts w:ascii="Times New Roman" w:eastAsia="Times New Roman" w:hAnsi="Times New Roman" w:cs="Times New Roman"/>
          <w:sz w:val="24"/>
          <w:lang w:val="pt-BR"/>
        </w:rPr>
        <w:t xml:space="preserve"> ao próprio contribuinte-participante que esteja recebendo complementação de aposentadoria, ainda que ele seja portador de moléstia grave. Isso porque o referido pecúlio não equivale a proventos de aposentadoria, de modo que não atrai a isenção do art. 6º, XIV, da Lei nº 7.713, de 1988. Assim já decidiu o STJ (AgRg no REsp 842.756/DF, Rel. </w:t>
      </w:r>
      <w:r>
        <w:rPr>
          <w:rFonts w:ascii="Times New Roman" w:eastAsia="Times New Roman" w:hAnsi="Times New Roman" w:cs="Times New Roman"/>
          <w:sz w:val="24"/>
        </w:rPr>
        <w:t>Ministra DENISE ARRUDA, PRIMEIRA TURMA, julgado em 20/10/2009, DJe 13/11/2009</w:t>
      </w:r>
      <w:r>
        <w:rPr>
          <w:rFonts w:ascii="Times New Roman" w:eastAsia="Times New Roman" w:hAnsi="Times New Roman" w:cs="Times New Roman"/>
          <w:color w:val="0000EE"/>
          <w:sz w:val="31"/>
          <w:vertAlign w:val="superscript"/>
        </w:rPr>
        <w:t>[</w:t>
      </w:r>
      <w:r>
        <w:rPr>
          <w:rFonts w:ascii="Times New Roman" w:eastAsia="Times New Roman" w:hAnsi="Times New Roman" w:cs="Times New Roman"/>
          <w:color w:val="0000EE"/>
          <w:sz w:val="31"/>
          <w:u w:val="single" w:color="0000EE"/>
          <w:vertAlign w:val="superscript"/>
        </w:rPr>
        <w:t>7</w:t>
      </w:r>
      <w:r>
        <w:rPr>
          <w:rFonts w:ascii="Times New Roman" w:eastAsia="Times New Roman" w:hAnsi="Times New Roman" w:cs="Times New Roman"/>
          <w:color w:val="0000EE"/>
          <w:sz w:val="31"/>
          <w:vertAlign w:val="superscript"/>
        </w:rPr>
        <w:t>]</w:t>
      </w:r>
      <w:r>
        <w:rPr>
          <w:rFonts w:ascii="Times New Roman" w:eastAsia="Times New Roman" w:hAnsi="Times New Roman" w:cs="Times New Roman"/>
          <w:sz w:val="24"/>
        </w:rPr>
        <w:t>).</w:t>
      </w:r>
    </w:p>
    <w:p w14:paraId="78952BF9" w14:textId="77777777" w:rsidR="00B03334" w:rsidRPr="004C210A" w:rsidRDefault="00000000">
      <w:pPr>
        <w:numPr>
          <w:ilvl w:val="0"/>
          <w:numId w:val="7"/>
        </w:numPr>
        <w:spacing w:after="143" w:line="254" w:lineRule="auto"/>
        <w:ind w:hanging="10"/>
        <w:jc w:val="both"/>
        <w:rPr>
          <w:lang w:val="pt-BR"/>
        </w:rPr>
      </w:pPr>
      <w:r w:rsidRPr="004C210A">
        <w:rPr>
          <w:rFonts w:ascii="Times New Roman" w:eastAsia="Times New Roman" w:hAnsi="Times New Roman" w:cs="Times New Roman"/>
          <w:sz w:val="24"/>
          <w:lang w:val="pt-BR"/>
        </w:rPr>
        <w:t>Ademais, esclareça-se que o tema ora apreciado diz respeito especificamente à interpretação do art. 6º, XIV, da Lei nº 7.713, de 1988, do art. 39, §6º, do Decreto nº 3.000, de 1999, e do art. 6º, §4º, III, da IN RFB nº 1.500, de 2014, no tocante aos resgates de fundo de previdência complementar pelos portadores de moléstia grave.</w:t>
      </w:r>
    </w:p>
    <w:p w14:paraId="0DC4F3EF" w14:textId="77777777" w:rsidR="00B03334" w:rsidRPr="004C210A" w:rsidRDefault="00000000">
      <w:pPr>
        <w:numPr>
          <w:ilvl w:val="0"/>
          <w:numId w:val="7"/>
        </w:numPr>
        <w:spacing w:after="143" w:line="254" w:lineRule="auto"/>
        <w:ind w:hanging="10"/>
        <w:jc w:val="both"/>
        <w:rPr>
          <w:lang w:val="pt-BR"/>
        </w:rPr>
      </w:pPr>
      <w:r w:rsidRPr="004C210A">
        <w:rPr>
          <w:rFonts w:ascii="Times New Roman" w:eastAsia="Times New Roman" w:hAnsi="Times New Roman" w:cs="Times New Roman"/>
          <w:sz w:val="24"/>
          <w:lang w:val="pt-BR"/>
        </w:rPr>
        <w:t xml:space="preserve">A questão distingue-se, portanto, daquela objeto do REsp nº 1.012.903/RJ, julgado pela 1ª Seção do STJ sob a sistemática dos recursos repetitivos, na qual se discutia se os </w:t>
      </w:r>
      <w:r w:rsidRPr="004C210A">
        <w:rPr>
          <w:rFonts w:ascii="Times New Roman" w:eastAsia="Times New Roman" w:hAnsi="Times New Roman" w:cs="Times New Roman"/>
          <w:sz w:val="24"/>
          <w:u w:val="single" w:color="000000"/>
          <w:lang w:val="pt-BR"/>
        </w:rPr>
        <w:t>benefícios</w:t>
      </w:r>
      <w:r w:rsidRPr="004C210A">
        <w:rPr>
          <w:rFonts w:ascii="Times New Roman" w:eastAsia="Times New Roman" w:hAnsi="Times New Roman" w:cs="Times New Roman"/>
          <w:sz w:val="24"/>
          <w:lang w:val="pt-BR"/>
        </w:rPr>
        <w:t xml:space="preserve"> de aposentadoria complementar, submetidos à tributação por força do art. 33 da Lei nº 9.250, de 1995</w:t>
      </w:r>
      <w:r w:rsidRPr="004C210A">
        <w:rPr>
          <w:rFonts w:ascii="Times New Roman" w:eastAsia="Times New Roman" w:hAnsi="Times New Roman" w:cs="Times New Roman"/>
          <w:color w:val="0000EE"/>
          <w:sz w:val="31"/>
          <w:vertAlign w:val="superscript"/>
          <w:lang w:val="pt-BR"/>
        </w:rPr>
        <w:t>[</w:t>
      </w:r>
      <w:r w:rsidRPr="004C210A">
        <w:rPr>
          <w:rFonts w:ascii="Times New Roman" w:eastAsia="Times New Roman" w:hAnsi="Times New Roman" w:cs="Times New Roman"/>
          <w:color w:val="0000EE"/>
          <w:sz w:val="31"/>
          <w:u w:val="single" w:color="0000EE"/>
          <w:vertAlign w:val="superscript"/>
          <w:lang w:val="pt-BR"/>
        </w:rPr>
        <w:t>8</w:t>
      </w:r>
      <w:r w:rsidRPr="004C210A">
        <w:rPr>
          <w:rFonts w:ascii="Times New Roman" w:eastAsia="Times New Roman" w:hAnsi="Times New Roman" w:cs="Times New Roman"/>
          <w:color w:val="0000EE"/>
          <w:sz w:val="31"/>
          <w:vertAlign w:val="superscript"/>
          <w:lang w:val="pt-BR"/>
        </w:rPr>
        <w:t>]</w:t>
      </w:r>
      <w:r w:rsidRPr="004C210A">
        <w:rPr>
          <w:rFonts w:ascii="Times New Roman" w:eastAsia="Times New Roman" w:hAnsi="Times New Roman" w:cs="Times New Roman"/>
          <w:sz w:val="24"/>
          <w:lang w:val="pt-BR"/>
        </w:rPr>
        <w:t xml:space="preserve">, estariam isentos do </w:t>
      </w:r>
      <w:r w:rsidRPr="004C210A">
        <w:rPr>
          <w:rFonts w:ascii="Times New Roman" w:eastAsia="Times New Roman" w:hAnsi="Times New Roman" w:cs="Times New Roman"/>
          <w:sz w:val="24"/>
          <w:lang w:val="pt-BR"/>
        </w:rPr>
        <w:lastRenderedPageBreak/>
        <w:t xml:space="preserve">imposto de renda quando decorrentes de contribuições recolhidas sob a égide da redação original da Lei nº 7.713, de 1988 (anterior à Lei nº 9.250, de 1995), as quais sofriam incidência do imposto de renda no momento do recolhimento.  Ressalte-se que, com relação aos </w:t>
      </w:r>
      <w:r w:rsidRPr="004C210A">
        <w:rPr>
          <w:rFonts w:ascii="Times New Roman" w:eastAsia="Times New Roman" w:hAnsi="Times New Roman" w:cs="Times New Roman"/>
          <w:sz w:val="24"/>
          <w:u w:val="single" w:color="000000"/>
          <w:lang w:val="pt-BR"/>
        </w:rPr>
        <w:t>res</w:t>
      </w:r>
      <w:r w:rsidRPr="004C210A">
        <w:rPr>
          <w:rFonts w:ascii="Times New Roman" w:eastAsia="Times New Roman" w:hAnsi="Times New Roman" w:cs="Times New Roman"/>
          <w:sz w:val="24"/>
          <w:lang w:val="pt-BR"/>
        </w:rPr>
        <w:t>g</w:t>
      </w:r>
      <w:r w:rsidRPr="004C210A">
        <w:rPr>
          <w:rFonts w:ascii="Times New Roman" w:eastAsia="Times New Roman" w:hAnsi="Times New Roman" w:cs="Times New Roman"/>
          <w:sz w:val="24"/>
          <w:u w:val="single" w:color="000000"/>
          <w:lang w:val="pt-BR"/>
        </w:rPr>
        <w:t>ates</w:t>
      </w:r>
      <w:r w:rsidRPr="004C210A">
        <w:rPr>
          <w:rFonts w:ascii="Times New Roman" w:eastAsia="Times New Roman" w:hAnsi="Times New Roman" w:cs="Times New Roman"/>
          <w:sz w:val="24"/>
          <w:lang w:val="pt-BR"/>
        </w:rPr>
        <w:t xml:space="preserve"> de fundos de previdência privada, o art. 7º da Medida Provisória nº 2.159-70, de 2001, já determinava a exclusão da base de cálculo do imposto de renda do valor do resgate decorrente das contribuições efetuadas no período de 1º de janeiro de 1989 a 31 de dezembro de 1995, cujo ônus tenha sido do participante.</w:t>
      </w:r>
    </w:p>
    <w:p w14:paraId="57CED0B2" w14:textId="77777777" w:rsidR="00B03334" w:rsidRPr="004C210A" w:rsidRDefault="00000000">
      <w:pPr>
        <w:numPr>
          <w:ilvl w:val="0"/>
          <w:numId w:val="7"/>
        </w:numPr>
        <w:spacing w:after="143" w:line="254" w:lineRule="auto"/>
        <w:ind w:hanging="10"/>
        <w:jc w:val="both"/>
        <w:rPr>
          <w:lang w:val="pt-BR"/>
        </w:rPr>
      </w:pPr>
      <w:r w:rsidRPr="004C210A">
        <w:rPr>
          <w:rFonts w:ascii="Times New Roman" w:eastAsia="Times New Roman" w:hAnsi="Times New Roman" w:cs="Times New Roman"/>
          <w:sz w:val="24"/>
          <w:lang w:val="pt-BR"/>
        </w:rPr>
        <w:t xml:space="preserve">Ao apreciar a controvérsia ventilada no REsp nº 1.012.903/RJ, o STJ entendeu que a isenção também deveria estender-se aos valores de benefícios de aposentadoria privada complementar correspondentes àquele período, afirmando a tese de que: </w:t>
      </w:r>
      <w:r w:rsidRPr="004C210A">
        <w:rPr>
          <w:rFonts w:ascii="Times New Roman" w:eastAsia="Times New Roman" w:hAnsi="Times New Roman" w:cs="Times New Roman"/>
          <w:i/>
          <w:sz w:val="24"/>
          <w:lang w:val="pt-BR"/>
        </w:rPr>
        <w:t>“por força da isenção concedida pelo art. 6º, VII, b, da Lei 7.713/88, na redação anterior à que lhe foi dada pela Lei 9.250/95, é indevida a cobrança de imposto de renda sobre o valor da complementação de aposentadoria e o do resgate de contribuições correspondentes a recolhimentos para entidade de previdência privada ocorridos no período de 1º.01.1989 a 31.12.1995”.</w:t>
      </w:r>
      <w:r w:rsidRPr="004C210A">
        <w:rPr>
          <w:rFonts w:ascii="Times New Roman" w:eastAsia="Times New Roman" w:hAnsi="Times New Roman" w:cs="Times New Roman"/>
          <w:sz w:val="24"/>
          <w:lang w:val="pt-BR"/>
        </w:rPr>
        <w:t xml:space="preserve"> Quanto ao assunto, a PGFN editou o Ato Declaratório nº 4, de 2006, autorizando a dispensa de contestação e recursos nas demandas sobre o tema.</w:t>
      </w:r>
    </w:p>
    <w:p w14:paraId="34291156" w14:textId="77777777" w:rsidR="00B03334" w:rsidRPr="004C210A" w:rsidRDefault="00000000">
      <w:pPr>
        <w:numPr>
          <w:ilvl w:val="0"/>
          <w:numId w:val="7"/>
        </w:numPr>
        <w:spacing w:after="217" w:line="254" w:lineRule="auto"/>
        <w:ind w:hanging="10"/>
        <w:jc w:val="both"/>
        <w:rPr>
          <w:lang w:val="pt-BR"/>
        </w:rPr>
      </w:pPr>
      <w:r w:rsidRPr="004C210A">
        <w:rPr>
          <w:rFonts w:ascii="Times New Roman" w:eastAsia="Times New Roman" w:hAnsi="Times New Roman" w:cs="Times New Roman"/>
          <w:sz w:val="24"/>
          <w:lang w:val="pt-BR"/>
        </w:rPr>
        <w:t>A orientação firmada no REsp nº 1.012.903/RJ tinha por fundamento evitar nova incidência de imposto de renda sobre base já tributada (</w:t>
      </w:r>
      <w:r w:rsidRPr="004C210A">
        <w:rPr>
          <w:rFonts w:ascii="Times New Roman" w:eastAsia="Times New Roman" w:hAnsi="Times New Roman" w:cs="Times New Roman"/>
          <w:i/>
          <w:sz w:val="24"/>
          <w:lang w:val="pt-BR"/>
        </w:rPr>
        <w:t>bis in idem</w:t>
      </w:r>
      <w:r w:rsidRPr="004C210A">
        <w:rPr>
          <w:rFonts w:ascii="Times New Roman" w:eastAsia="Times New Roman" w:hAnsi="Times New Roman" w:cs="Times New Roman"/>
          <w:sz w:val="24"/>
          <w:lang w:val="pt-BR"/>
        </w:rPr>
        <w:t>), tal qual previa o art. 7º da MP nº 2159-70, de 2001. Sendo assim - e retornando à temática objeto do presente Parecer-, não há possibilidade de cumulação de benefícios pelo contribuinte portador de moléstia grave relacionada no art. 6º, XIV, da Lei nº 7.713, de 1988; para ele, caberá o resgate das contribuições vertidas a plano de previdência privada, com isenção de imposto de renda, conforme pacífica jurisprudência do STJ, independentemente do período em que foram efetuadas as contribuições objeto do resgate.</w:t>
      </w:r>
    </w:p>
    <w:p w14:paraId="268ACD76" w14:textId="77777777" w:rsidR="00B03334" w:rsidRPr="004C210A" w:rsidRDefault="00000000">
      <w:pPr>
        <w:spacing w:after="225"/>
        <w:rPr>
          <w:lang w:val="pt-BR"/>
        </w:rPr>
      </w:pPr>
      <w:r w:rsidRPr="004C210A">
        <w:rPr>
          <w:rFonts w:ascii="Times New Roman" w:eastAsia="Times New Roman" w:hAnsi="Times New Roman" w:cs="Times New Roman"/>
          <w:sz w:val="24"/>
          <w:lang w:val="pt-BR"/>
        </w:rPr>
        <w:t xml:space="preserve"> </w:t>
      </w:r>
    </w:p>
    <w:p w14:paraId="35F8EAB4" w14:textId="77777777" w:rsidR="00B03334" w:rsidRDefault="00000000">
      <w:pPr>
        <w:pStyle w:val="Heading1"/>
        <w:ind w:left="31" w:right="21"/>
      </w:pPr>
      <w:r>
        <w:t>III</w:t>
      </w:r>
    </w:p>
    <w:p w14:paraId="2950D621" w14:textId="77777777" w:rsidR="00B03334" w:rsidRDefault="00000000">
      <w:pPr>
        <w:spacing w:after="134"/>
        <w:jc w:val="center"/>
      </w:pPr>
      <w:r>
        <w:rPr>
          <w:rFonts w:ascii="Times New Roman" w:eastAsia="Times New Roman" w:hAnsi="Times New Roman" w:cs="Times New Roman"/>
          <w:sz w:val="24"/>
        </w:rPr>
        <w:t xml:space="preserve"> </w:t>
      </w:r>
    </w:p>
    <w:p w14:paraId="1D33888E" w14:textId="77777777" w:rsidR="00B03334" w:rsidRPr="004C210A" w:rsidRDefault="00000000">
      <w:pPr>
        <w:numPr>
          <w:ilvl w:val="0"/>
          <w:numId w:val="8"/>
        </w:numPr>
        <w:spacing w:after="143" w:line="254" w:lineRule="auto"/>
        <w:ind w:hanging="1418"/>
        <w:jc w:val="both"/>
        <w:rPr>
          <w:lang w:val="pt-BR"/>
        </w:rPr>
      </w:pPr>
      <w:r w:rsidRPr="004C210A">
        <w:rPr>
          <w:rFonts w:ascii="Times New Roman" w:eastAsia="Times New Roman" w:hAnsi="Times New Roman" w:cs="Times New Roman"/>
          <w:sz w:val="24"/>
          <w:lang w:val="pt-BR"/>
        </w:rPr>
        <w:t>Dimana da leitura das decisões acima transcritas a jurisprudência reiterada e pacífica do STJ, contrária ao entendimento da Fazenda Nacional acerca da matéria.</w:t>
      </w:r>
    </w:p>
    <w:p w14:paraId="5D0A7DE2" w14:textId="77777777" w:rsidR="00B03334" w:rsidRPr="004C210A" w:rsidRDefault="00000000">
      <w:pPr>
        <w:numPr>
          <w:ilvl w:val="0"/>
          <w:numId w:val="8"/>
        </w:numPr>
        <w:spacing w:after="143" w:line="254" w:lineRule="auto"/>
        <w:ind w:hanging="1418"/>
        <w:jc w:val="both"/>
        <w:rPr>
          <w:lang w:val="pt-BR"/>
        </w:rPr>
      </w:pPr>
      <w:r w:rsidRPr="004C210A">
        <w:rPr>
          <w:rFonts w:ascii="Times New Roman" w:eastAsia="Times New Roman" w:hAnsi="Times New Roman" w:cs="Times New Roman"/>
          <w:sz w:val="24"/>
          <w:lang w:val="pt-BR"/>
        </w:rPr>
        <w:t>Acrescente-se que a temática não ostenta contornos constitucionais, versando eminentemente sobre a interpretação e aplicação de normas infraconstitucionais, o que inviabiliza a sua submissão, via recurso extraordinário, ao STF.</w:t>
      </w:r>
    </w:p>
    <w:p w14:paraId="768C402F" w14:textId="77777777" w:rsidR="00B03334" w:rsidRPr="004C210A" w:rsidRDefault="00000000">
      <w:pPr>
        <w:numPr>
          <w:ilvl w:val="0"/>
          <w:numId w:val="8"/>
        </w:numPr>
        <w:spacing w:after="143" w:line="254" w:lineRule="auto"/>
        <w:ind w:hanging="1418"/>
        <w:jc w:val="both"/>
        <w:rPr>
          <w:lang w:val="pt-BR"/>
        </w:rPr>
      </w:pPr>
      <w:r w:rsidRPr="004C210A">
        <w:rPr>
          <w:rFonts w:ascii="Times New Roman" w:eastAsia="Times New Roman" w:hAnsi="Times New Roman" w:cs="Times New Roman"/>
          <w:sz w:val="24"/>
          <w:lang w:val="pt-BR"/>
        </w:rPr>
        <w:t>Por essas razões, impõe-se reconhecer que todos os argumentos que poderiam ser levantados em defesa dos interesses da União foram rechaçados pelo STJ nessa matéria, circunstância que conduz à conclusão quanto à impossibilidade de modificação do seu entendimento.</w:t>
      </w:r>
    </w:p>
    <w:p w14:paraId="7D87394A" w14:textId="77777777" w:rsidR="00B03334" w:rsidRPr="004C210A" w:rsidRDefault="00000000">
      <w:pPr>
        <w:numPr>
          <w:ilvl w:val="0"/>
          <w:numId w:val="8"/>
        </w:numPr>
        <w:spacing w:after="143" w:line="254" w:lineRule="auto"/>
        <w:ind w:hanging="1418"/>
        <w:jc w:val="both"/>
        <w:rPr>
          <w:lang w:val="pt-BR"/>
        </w:rPr>
      </w:pPr>
      <w:r w:rsidRPr="004C210A">
        <w:rPr>
          <w:rFonts w:ascii="Times New Roman" w:eastAsia="Times New Roman" w:hAnsi="Times New Roman" w:cs="Times New Roman"/>
          <w:sz w:val="24"/>
          <w:lang w:val="pt-BR"/>
        </w:rPr>
        <w:t>Nesses termos, não há dúvida de que as defesas e recursos que versem sobre o referido tema apenas sobrecarregarão o Poder Judiciário, sem qualquer perspectiva de sucesso para a Fazenda Nacional. Continuar insistindo em tal tese significaria apenas alocar os recursos colocados à disposição da Procuradoria-Geral da Fazenda Nacional em causas nas quais, previsivelmente, não se terá êxito.</w:t>
      </w:r>
    </w:p>
    <w:p w14:paraId="47ADD394" w14:textId="77777777" w:rsidR="00B03334" w:rsidRPr="004C210A" w:rsidRDefault="00000000">
      <w:pPr>
        <w:numPr>
          <w:ilvl w:val="0"/>
          <w:numId w:val="8"/>
        </w:numPr>
        <w:spacing w:after="143" w:line="254" w:lineRule="auto"/>
        <w:ind w:hanging="1418"/>
        <w:jc w:val="both"/>
        <w:rPr>
          <w:lang w:val="pt-BR"/>
        </w:rPr>
      </w:pPr>
      <w:r w:rsidRPr="004C210A">
        <w:rPr>
          <w:rFonts w:ascii="Times New Roman" w:eastAsia="Times New Roman" w:hAnsi="Times New Roman" w:cs="Times New Roman"/>
          <w:sz w:val="24"/>
          <w:lang w:val="pt-BR"/>
        </w:rPr>
        <w:t>Diante dessa perspectiva, esta Procuradoria-Geral, com fulcro no art. 2º, VII, §§ 4º e 5º, III, da Portaria PGFN nº 502, de 2016, já autorizou a dispensa de impugnação judicial sobre a matéria em enfoque, nos termos da Nota SEI nº 50/2018/CRJ/PGACET/PGFN-MF</w:t>
      </w:r>
    </w:p>
    <w:p w14:paraId="729AACCE" w14:textId="77777777" w:rsidR="00B03334" w:rsidRPr="004C210A" w:rsidRDefault="00000000">
      <w:pPr>
        <w:numPr>
          <w:ilvl w:val="0"/>
          <w:numId w:val="8"/>
        </w:numPr>
        <w:spacing w:after="143" w:line="254" w:lineRule="auto"/>
        <w:ind w:hanging="1418"/>
        <w:jc w:val="both"/>
        <w:rPr>
          <w:lang w:val="pt-BR"/>
        </w:rPr>
      </w:pPr>
      <w:r w:rsidRPr="004C210A">
        <w:rPr>
          <w:rFonts w:ascii="Times New Roman" w:eastAsia="Times New Roman" w:hAnsi="Times New Roman" w:cs="Times New Roman"/>
          <w:sz w:val="24"/>
          <w:lang w:val="pt-BR"/>
        </w:rPr>
        <w:t>A referida Nota sugeriu a oitiva da Receita Federal do Brasil, como medida prévia à edição de ato declaratório do PGFN. Em resposta, a RFB elaborou a Nota Cosit nº 224, de 30 de agosto de 2018, não manifestando qualquer objeção à dispensa de contestar e recorrer quanto ao tema.</w:t>
      </w:r>
    </w:p>
    <w:p w14:paraId="32E44516" w14:textId="77777777" w:rsidR="00B03334" w:rsidRDefault="00000000">
      <w:pPr>
        <w:numPr>
          <w:ilvl w:val="0"/>
          <w:numId w:val="8"/>
        </w:numPr>
        <w:spacing w:after="81" w:line="254" w:lineRule="auto"/>
        <w:ind w:hanging="1418"/>
        <w:jc w:val="both"/>
      </w:pPr>
      <w:r w:rsidRPr="004C210A">
        <w:rPr>
          <w:rFonts w:ascii="Times New Roman" w:eastAsia="Times New Roman" w:hAnsi="Times New Roman" w:cs="Times New Roman"/>
          <w:sz w:val="24"/>
          <w:lang w:val="pt-BR"/>
        </w:rPr>
        <w:t>Portanto, cumpre perquirir se, com fundamento no art. 19, inciso II, da Lei n</w:t>
      </w:r>
      <w:r w:rsidRPr="004C210A">
        <w:rPr>
          <w:rFonts w:ascii="Times New Roman" w:eastAsia="Times New Roman" w:hAnsi="Times New Roman" w:cs="Times New Roman"/>
          <w:strike/>
          <w:sz w:val="24"/>
          <w:lang w:val="pt-BR"/>
        </w:rPr>
        <w:t>º</w:t>
      </w:r>
      <w:r w:rsidRPr="004C210A">
        <w:rPr>
          <w:rFonts w:ascii="Times New Roman" w:eastAsia="Times New Roman" w:hAnsi="Times New Roman" w:cs="Times New Roman"/>
          <w:sz w:val="24"/>
          <w:lang w:val="pt-BR"/>
        </w:rPr>
        <w:t xml:space="preserve"> 10.522, de 2002, e no art. 5</w:t>
      </w:r>
      <w:r w:rsidRPr="004C210A">
        <w:rPr>
          <w:rFonts w:ascii="Times New Roman" w:eastAsia="Times New Roman" w:hAnsi="Times New Roman" w:cs="Times New Roman"/>
          <w:strike/>
          <w:sz w:val="24"/>
          <w:lang w:val="pt-BR"/>
        </w:rPr>
        <w:t>°</w:t>
      </w:r>
      <w:r w:rsidRPr="004C210A">
        <w:rPr>
          <w:rFonts w:ascii="Times New Roman" w:eastAsia="Times New Roman" w:hAnsi="Times New Roman" w:cs="Times New Roman"/>
          <w:sz w:val="24"/>
          <w:lang w:val="pt-BR"/>
        </w:rPr>
        <w:t xml:space="preserve"> do Decreto n</w:t>
      </w:r>
      <w:r w:rsidRPr="004C210A">
        <w:rPr>
          <w:rFonts w:ascii="Times New Roman" w:eastAsia="Times New Roman" w:hAnsi="Times New Roman" w:cs="Times New Roman"/>
          <w:strike/>
          <w:sz w:val="24"/>
          <w:lang w:val="pt-BR"/>
        </w:rPr>
        <w:t>º</w:t>
      </w:r>
      <w:r w:rsidRPr="004C210A">
        <w:rPr>
          <w:rFonts w:ascii="Times New Roman" w:eastAsia="Times New Roman" w:hAnsi="Times New Roman" w:cs="Times New Roman"/>
          <w:sz w:val="24"/>
          <w:lang w:val="pt-BR"/>
        </w:rPr>
        <w:t xml:space="preserve"> 2.346, de 1997, é o caso de ser editado ato declaratório do Procurador-Geral da Fazenda Nacional, com o intuito de autorizar a dispensa de contestação e recursos sobre a matéria, bem como a desistência dos já interpostos, no âmbito desta Procuradoria-Geral </w:t>
      </w:r>
      <w:r w:rsidRPr="004C210A">
        <w:rPr>
          <w:rFonts w:ascii="Times New Roman" w:eastAsia="Times New Roman" w:hAnsi="Times New Roman" w:cs="Times New Roman"/>
          <w:sz w:val="24"/>
          <w:lang w:val="pt-BR"/>
        </w:rPr>
        <w:lastRenderedPageBreak/>
        <w:t>da Fazenda Nacional, com a consequente vinculação das atividades administrativas a cargo da Receita Federal do Brasil</w:t>
      </w:r>
      <w:r w:rsidRPr="004C210A">
        <w:rPr>
          <w:rFonts w:ascii="Times New Roman" w:eastAsia="Times New Roman" w:hAnsi="Times New Roman" w:cs="Times New Roman"/>
          <w:color w:val="0000EE"/>
          <w:sz w:val="31"/>
          <w:vertAlign w:val="superscript"/>
          <w:lang w:val="pt-BR"/>
        </w:rPr>
        <w:t>[</w:t>
      </w:r>
      <w:r w:rsidRPr="004C210A">
        <w:rPr>
          <w:rFonts w:ascii="Times New Roman" w:eastAsia="Times New Roman" w:hAnsi="Times New Roman" w:cs="Times New Roman"/>
          <w:color w:val="0000EE"/>
          <w:sz w:val="31"/>
          <w:u w:val="single" w:color="0000EE"/>
          <w:vertAlign w:val="superscript"/>
          <w:lang w:val="pt-BR"/>
        </w:rPr>
        <w:t>9</w:t>
      </w:r>
      <w:r w:rsidRPr="004C210A">
        <w:rPr>
          <w:rFonts w:ascii="Times New Roman" w:eastAsia="Times New Roman" w:hAnsi="Times New Roman" w:cs="Times New Roman"/>
          <w:color w:val="0000EE"/>
          <w:sz w:val="31"/>
          <w:vertAlign w:val="superscript"/>
          <w:lang w:val="pt-BR"/>
        </w:rPr>
        <w:t>]</w:t>
      </w:r>
      <w:r w:rsidRPr="004C210A">
        <w:rPr>
          <w:rFonts w:ascii="Times New Roman" w:eastAsia="Times New Roman" w:hAnsi="Times New Roman" w:cs="Times New Roman"/>
          <w:sz w:val="24"/>
          <w:lang w:val="pt-BR"/>
        </w:rPr>
        <w:t xml:space="preserve">. </w:t>
      </w:r>
      <w:r>
        <w:rPr>
          <w:rFonts w:ascii="Times New Roman" w:eastAsia="Times New Roman" w:hAnsi="Times New Roman" w:cs="Times New Roman"/>
          <w:sz w:val="24"/>
        </w:rPr>
        <w:t>Eis a dicção dos dispositivos legais mencionados:</w:t>
      </w:r>
    </w:p>
    <w:p w14:paraId="7A3B2658" w14:textId="77777777" w:rsidR="00B03334" w:rsidRDefault="00000000">
      <w:pPr>
        <w:spacing w:after="0"/>
        <w:ind w:left="2269"/>
      </w:pPr>
      <w:r>
        <w:rPr>
          <w:rFonts w:ascii="Times New Roman" w:eastAsia="Times New Roman" w:hAnsi="Times New Roman" w:cs="Times New Roman"/>
        </w:rPr>
        <w:t xml:space="preserve"> </w:t>
      </w:r>
    </w:p>
    <w:p w14:paraId="4A3AF781" w14:textId="77777777" w:rsidR="00B03334" w:rsidRPr="004C210A" w:rsidRDefault="00000000">
      <w:pPr>
        <w:spacing w:after="4" w:line="250" w:lineRule="auto"/>
        <w:ind w:left="2264" w:hanging="10"/>
        <w:jc w:val="both"/>
        <w:rPr>
          <w:lang w:val="pt-BR"/>
        </w:rPr>
      </w:pPr>
      <w:r w:rsidRPr="004C210A">
        <w:rPr>
          <w:rFonts w:ascii="Times New Roman" w:eastAsia="Times New Roman" w:hAnsi="Times New Roman" w:cs="Times New Roman"/>
          <w:lang w:val="pt-BR"/>
        </w:rPr>
        <w:t xml:space="preserve">Art. 19. Fica a Procuradoria-Geral da Fazenda Nacional autorizada a não contestar, a não interpor recurso ou a desistir do que tenha sido interposto, desde que inexista outro </w:t>
      </w:r>
      <w:hyperlink r:id="rId8" w:anchor="art21">
        <w:r w:rsidRPr="004C210A">
          <w:rPr>
            <w:rFonts w:ascii="Times New Roman" w:eastAsia="Times New Roman" w:hAnsi="Times New Roman" w:cs="Times New Roman"/>
            <w:lang w:val="pt-BR"/>
          </w:rPr>
          <w:t xml:space="preserve">fundamento relevante, na hipótese de a decisão versar sobre: </w:t>
        </w:r>
      </w:hyperlink>
      <w:hyperlink r:id="rId9" w:anchor="art21">
        <w:r w:rsidRPr="004C210A">
          <w:rPr>
            <w:rFonts w:ascii="Times New Roman" w:eastAsia="Times New Roman" w:hAnsi="Times New Roman" w:cs="Times New Roman"/>
            <w:color w:val="0000EE"/>
            <w:u w:val="single" w:color="0000EE"/>
            <w:lang w:val="pt-BR"/>
          </w:rPr>
          <w:t>(Reda</w:t>
        </w:r>
      </w:hyperlink>
      <w:hyperlink r:id="rId10" w:anchor="art21">
        <w:r w:rsidRPr="004C210A">
          <w:rPr>
            <w:rFonts w:ascii="Times New Roman" w:eastAsia="Times New Roman" w:hAnsi="Times New Roman" w:cs="Times New Roman"/>
            <w:color w:val="0000EE"/>
            <w:lang w:val="pt-BR"/>
          </w:rPr>
          <w:t>ç</w:t>
        </w:r>
      </w:hyperlink>
      <w:hyperlink r:id="rId11" w:anchor="art21">
        <w:r w:rsidRPr="004C210A">
          <w:rPr>
            <w:rFonts w:ascii="Times New Roman" w:eastAsia="Times New Roman" w:hAnsi="Times New Roman" w:cs="Times New Roman"/>
            <w:color w:val="0000EE"/>
            <w:u w:val="single" w:color="0000EE"/>
            <w:lang w:val="pt-BR"/>
          </w:rPr>
          <w:t xml:space="preserve">ão dada </w:t>
        </w:r>
      </w:hyperlink>
      <w:hyperlink r:id="rId12" w:anchor="art21">
        <w:r w:rsidRPr="004C210A">
          <w:rPr>
            <w:rFonts w:ascii="Times New Roman" w:eastAsia="Times New Roman" w:hAnsi="Times New Roman" w:cs="Times New Roman"/>
            <w:color w:val="0000EE"/>
            <w:lang w:val="pt-BR"/>
          </w:rPr>
          <w:t>p</w:t>
        </w:r>
      </w:hyperlink>
      <w:hyperlink r:id="rId13" w:anchor="art21">
        <w:r w:rsidRPr="004C210A">
          <w:rPr>
            <w:rFonts w:ascii="Times New Roman" w:eastAsia="Times New Roman" w:hAnsi="Times New Roman" w:cs="Times New Roman"/>
            <w:color w:val="0000EE"/>
            <w:u w:val="single" w:color="0000EE"/>
            <w:lang w:val="pt-BR"/>
          </w:rPr>
          <w:t xml:space="preserve">ela Lei nº </w:t>
        </w:r>
      </w:hyperlink>
      <w:r>
        <w:rPr>
          <w:noProof/>
        </w:rPr>
        <w:drawing>
          <wp:inline distT="0" distB="0" distL="0" distR="0" wp14:anchorId="1270A9B2" wp14:editId="072AC824">
            <wp:extent cx="947928" cy="185928"/>
            <wp:effectExtent l="0" t="0" r="0" b="0"/>
            <wp:docPr id="19206" name="Picture 19206"/>
            <wp:cNvGraphicFramePr/>
            <a:graphic xmlns:a="http://schemas.openxmlformats.org/drawingml/2006/main">
              <a:graphicData uri="http://schemas.openxmlformats.org/drawingml/2006/picture">
                <pic:pic xmlns:pic="http://schemas.openxmlformats.org/drawingml/2006/picture">
                  <pic:nvPicPr>
                    <pic:cNvPr id="19206" name="Picture 19206"/>
                    <pic:cNvPicPr/>
                  </pic:nvPicPr>
                  <pic:blipFill>
                    <a:blip r:embed="rId14"/>
                    <a:stretch>
                      <a:fillRect/>
                    </a:stretch>
                  </pic:blipFill>
                  <pic:spPr>
                    <a:xfrm>
                      <a:off x="0" y="0"/>
                      <a:ext cx="947928" cy="185928"/>
                    </a:xfrm>
                    <a:prstGeom prst="rect">
                      <a:avLst/>
                    </a:prstGeom>
                  </pic:spPr>
                </pic:pic>
              </a:graphicData>
            </a:graphic>
          </wp:inline>
        </w:drawing>
      </w:r>
      <w:hyperlink r:id="rId15" w:anchor="art21">
        <w:r w:rsidRPr="004C210A">
          <w:rPr>
            <w:rFonts w:ascii="Times New Roman" w:eastAsia="Times New Roman" w:hAnsi="Times New Roman" w:cs="Times New Roman"/>
            <w:color w:val="0000EE"/>
            <w:lang w:val="pt-BR"/>
          </w:rPr>
          <w:t>11.033,</w:t>
        </w:r>
      </w:hyperlink>
      <w:hyperlink r:id="rId16" w:anchor="art21">
        <w:r w:rsidRPr="004C210A">
          <w:rPr>
            <w:rFonts w:ascii="Times New Roman" w:eastAsia="Times New Roman" w:hAnsi="Times New Roman" w:cs="Times New Roman"/>
            <w:color w:val="0000EE"/>
            <w:u w:val="single" w:color="0000EE"/>
            <w:lang w:val="pt-BR"/>
          </w:rPr>
          <w:t xml:space="preserve"> de 2004)</w:t>
        </w:r>
      </w:hyperlink>
    </w:p>
    <w:p w14:paraId="5335DB51" w14:textId="77777777" w:rsidR="00B03334" w:rsidRPr="004C210A" w:rsidRDefault="00000000">
      <w:pPr>
        <w:spacing w:after="0"/>
        <w:ind w:right="11"/>
        <w:jc w:val="right"/>
        <w:rPr>
          <w:lang w:val="pt-BR"/>
        </w:rPr>
      </w:pPr>
      <w:r w:rsidRPr="004C210A">
        <w:rPr>
          <w:rFonts w:ascii="Times New Roman" w:eastAsia="Times New Roman" w:hAnsi="Times New Roman" w:cs="Times New Roman"/>
          <w:lang w:val="pt-BR"/>
        </w:rPr>
        <w:t xml:space="preserve">II - </w:t>
      </w:r>
      <w:proofErr w:type="gramStart"/>
      <w:r w:rsidRPr="004C210A">
        <w:rPr>
          <w:rFonts w:ascii="Times New Roman" w:eastAsia="Times New Roman" w:hAnsi="Times New Roman" w:cs="Times New Roman"/>
          <w:lang w:val="pt-BR"/>
        </w:rPr>
        <w:t>matérias</w:t>
      </w:r>
      <w:proofErr w:type="gramEnd"/>
      <w:r w:rsidRPr="004C210A">
        <w:rPr>
          <w:rFonts w:ascii="Times New Roman" w:eastAsia="Times New Roman" w:hAnsi="Times New Roman" w:cs="Times New Roman"/>
          <w:lang w:val="pt-BR"/>
        </w:rPr>
        <w:t xml:space="preserve"> que, em virtude de jurisprudência pacífica do Supremo Tribunal Federal, do</w:t>
      </w:r>
    </w:p>
    <w:p w14:paraId="542B88E4" w14:textId="77777777" w:rsidR="00B03334" w:rsidRPr="004C210A" w:rsidRDefault="00000000">
      <w:pPr>
        <w:spacing w:after="4" w:line="250" w:lineRule="auto"/>
        <w:ind w:left="2264" w:hanging="10"/>
        <w:jc w:val="both"/>
        <w:rPr>
          <w:lang w:val="pt-BR"/>
        </w:rPr>
      </w:pPr>
      <w:r w:rsidRPr="004C210A">
        <w:rPr>
          <w:rFonts w:ascii="Times New Roman" w:eastAsia="Times New Roman" w:hAnsi="Times New Roman" w:cs="Times New Roman"/>
          <w:lang w:val="pt-BR"/>
        </w:rPr>
        <w:t xml:space="preserve">Superior Tribunal de Justiça, do Tribunal Superior do Trabalho e do Tribunal Superior Eleitoral, sejam objeto de ato declaratório do Procurador-Geral da Fazenda Nacional, aprovado pelo Ministro de Estado da Fazenda; </w:t>
      </w:r>
      <w:hyperlink r:id="rId17" w:anchor="art21">
        <w:r w:rsidRPr="004C210A">
          <w:rPr>
            <w:rFonts w:ascii="Times New Roman" w:eastAsia="Times New Roman" w:hAnsi="Times New Roman" w:cs="Times New Roman"/>
            <w:color w:val="0000EE"/>
            <w:u w:val="single" w:color="0000EE"/>
            <w:lang w:val="pt-BR"/>
          </w:rPr>
          <w:t>(Reda</w:t>
        </w:r>
      </w:hyperlink>
      <w:hyperlink r:id="rId18" w:anchor="art21">
        <w:r w:rsidRPr="004C210A">
          <w:rPr>
            <w:rFonts w:ascii="Times New Roman" w:eastAsia="Times New Roman" w:hAnsi="Times New Roman" w:cs="Times New Roman"/>
            <w:color w:val="0000EE"/>
            <w:lang w:val="pt-BR"/>
          </w:rPr>
          <w:t>ç</w:t>
        </w:r>
      </w:hyperlink>
      <w:hyperlink r:id="rId19" w:anchor="art21">
        <w:r w:rsidRPr="004C210A">
          <w:rPr>
            <w:rFonts w:ascii="Times New Roman" w:eastAsia="Times New Roman" w:hAnsi="Times New Roman" w:cs="Times New Roman"/>
            <w:color w:val="0000EE"/>
            <w:u w:val="single" w:color="0000EE"/>
            <w:lang w:val="pt-BR"/>
          </w:rPr>
          <w:t xml:space="preserve">ão dada </w:t>
        </w:r>
      </w:hyperlink>
      <w:hyperlink r:id="rId20" w:anchor="art21">
        <w:r w:rsidRPr="004C210A">
          <w:rPr>
            <w:rFonts w:ascii="Times New Roman" w:eastAsia="Times New Roman" w:hAnsi="Times New Roman" w:cs="Times New Roman"/>
            <w:color w:val="0000EE"/>
            <w:lang w:val="pt-BR"/>
          </w:rPr>
          <w:t>p</w:t>
        </w:r>
      </w:hyperlink>
      <w:hyperlink r:id="rId21" w:anchor="art21">
        <w:r w:rsidRPr="004C210A">
          <w:rPr>
            <w:rFonts w:ascii="Times New Roman" w:eastAsia="Times New Roman" w:hAnsi="Times New Roman" w:cs="Times New Roman"/>
            <w:color w:val="0000EE"/>
            <w:u w:val="single" w:color="0000EE"/>
            <w:lang w:val="pt-BR"/>
          </w:rPr>
          <w:t>ela Lei nº 12.844</w:t>
        </w:r>
      </w:hyperlink>
      <w:hyperlink r:id="rId22" w:anchor="art21">
        <w:r w:rsidRPr="004C210A">
          <w:rPr>
            <w:rFonts w:ascii="Times New Roman" w:eastAsia="Times New Roman" w:hAnsi="Times New Roman" w:cs="Times New Roman"/>
            <w:color w:val="0000EE"/>
            <w:lang w:val="pt-BR"/>
          </w:rPr>
          <w:t>,</w:t>
        </w:r>
      </w:hyperlink>
      <w:hyperlink r:id="rId23" w:anchor="art21">
        <w:r w:rsidRPr="004C210A">
          <w:rPr>
            <w:rFonts w:ascii="Times New Roman" w:eastAsia="Times New Roman" w:hAnsi="Times New Roman" w:cs="Times New Roman"/>
            <w:color w:val="0000EE"/>
            <w:u w:val="single" w:color="0000EE"/>
            <w:lang w:val="pt-BR"/>
          </w:rPr>
          <w:t xml:space="preserve"> de 2013) </w:t>
        </w:r>
      </w:hyperlink>
      <w:r w:rsidRPr="004C210A">
        <w:rPr>
          <w:rFonts w:ascii="Times New Roman" w:eastAsia="Times New Roman" w:hAnsi="Times New Roman" w:cs="Times New Roman"/>
          <w:lang w:val="pt-BR"/>
        </w:rPr>
        <w:t xml:space="preserve"> Art. 5</w:t>
      </w:r>
      <w:r w:rsidRPr="004C210A">
        <w:rPr>
          <w:rFonts w:ascii="Times New Roman" w:eastAsia="Times New Roman" w:hAnsi="Times New Roman" w:cs="Times New Roman"/>
          <w:strike/>
          <w:lang w:val="pt-BR"/>
        </w:rPr>
        <w:t>º</w:t>
      </w:r>
      <w:r w:rsidRPr="004C210A">
        <w:rPr>
          <w:rFonts w:ascii="Times New Roman" w:eastAsia="Times New Roman" w:hAnsi="Times New Roman" w:cs="Times New Roman"/>
          <w:lang w:val="pt-BR"/>
        </w:rPr>
        <w:t xml:space="preserve"> Nas causas em que a representação da União competir à Procuradoria-Geral da Fazenda Nacional havendo manifestação jurisprudencial reiterada e uniforme e decisões definitivas do Supremo Tribunal Federal ou do Superior Tribunal de Justiça, em suas respectivas áreas de competência, fica o Procurador-Geral da Fazenda Nacional autorizado a declarar, mediante parecer fundamentado, aprovado pelo Ministro de Estado da Fazenda, as matérias em relação às quais é de ser dispensada a apresentação de recursos.</w:t>
      </w:r>
    </w:p>
    <w:p w14:paraId="252F8432" w14:textId="77777777" w:rsidR="00B03334" w:rsidRPr="004C210A" w:rsidRDefault="00000000">
      <w:pPr>
        <w:spacing w:after="39"/>
        <w:ind w:left="2269"/>
        <w:rPr>
          <w:lang w:val="pt-BR"/>
        </w:rPr>
      </w:pPr>
      <w:r w:rsidRPr="004C210A">
        <w:rPr>
          <w:rFonts w:ascii="Times New Roman" w:eastAsia="Times New Roman" w:hAnsi="Times New Roman" w:cs="Times New Roman"/>
          <w:lang w:val="pt-BR"/>
        </w:rPr>
        <w:t xml:space="preserve"> </w:t>
      </w:r>
    </w:p>
    <w:p w14:paraId="2AEF4530" w14:textId="77777777" w:rsidR="00B03334" w:rsidRPr="004C210A" w:rsidRDefault="00000000">
      <w:pPr>
        <w:numPr>
          <w:ilvl w:val="0"/>
          <w:numId w:val="8"/>
        </w:numPr>
        <w:spacing w:after="5" w:line="254" w:lineRule="auto"/>
        <w:ind w:hanging="1418"/>
        <w:jc w:val="both"/>
        <w:rPr>
          <w:lang w:val="pt-BR"/>
        </w:rPr>
      </w:pPr>
      <w:r w:rsidRPr="004C210A">
        <w:rPr>
          <w:rFonts w:ascii="Times New Roman" w:eastAsia="Times New Roman" w:hAnsi="Times New Roman" w:cs="Times New Roman"/>
          <w:sz w:val="24"/>
          <w:lang w:val="pt-BR"/>
        </w:rPr>
        <w:t>Decorre dos preceitos legais acima reproduzidos que o Procurador-Geral da Fazenda</w:t>
      </w:r>
    </w:p>
    <w:p w14:paraId="383DFFCE" w14:textId="77777777" w:rsidR="00B03334" w:rsidRPr="004C210A" w:rsidRDefault="00000000">
      <w:pPr>
        <w:spacing w:after="82" w:line="254" w:lineRule="auto"/>
        <w:ind w:left="-5" w:hanging="10"/>
        <w:jc w:val="both"/>
        <w:rPr>
          <w:lang w:val="pt-BR"/>
        </w:rPr>
      </w:pPr>
      <w:r w:rsidRPr="004C210A">
        <w:rPr>
          <w:rFonts w:ascii="Times New Roman" w:eastAsia="Times New Roman" w:hAnsi="Times New Roman" w:cs="Times New Roman"/>
          <w:sz w:val="24"/>
          <w:lang w:val="pt-BR"/>
        </w:rPr>
        <w:t>Nacional, mediante ato declaratório a ser aprovado pelo Ministro de Estado da Fazenda, poderá dispensar a interposição de recursos ou a desistência dos que tenham sido interpostos, bem como autorizar a não apresentação de contestação, desde que, em qualquer caso, inexista outro fundamento relevante, quando observados os seguintes requisitos:</w:t>
      </w:r>
    </w:p>
    <w:p w14:paraId="3D8B529C" w14:textId="77777777" w:rsidR="00B03334" w:rsidRPr="004C210A" w:rsidRDefault="00000000">
      <w:pPr>
        <w:numPr>
          <w:ilvl w:val="1"/>
          <w:numId w:val="9"/>
        </w:numPr>
        <w:spacing w:after="4" w:line="250" w:lineRule="auto"/>
        <w:ind w:hanging="10"/>
        <w:jc w:val="both"/>
        <w:rPr>
          <w:lang w:val="pt-BR"/>
        </w:rPr>
      </w:pPr>
      <w:r w:rsidRPr="004C210A">
        <w:rPr>
          <w:rFonts w:ascii="Times New Roman" w:eastAsia="Times New Roman" w:hAnsi="Times New Roman" w:cs="Times New Roman"/>
          <w:lang w:val="pt-BR"/>
        </w:rPr>
        <w:t>a Procuradoria-Geral da Fazenda Nacional tenha competência para representar judicialmente a União nas respectivas causas; e</w:t>
      </w:r>
    </w:p>
    <w:p w14:paraId="24ECFD2B" w14:textId="77777777" w:rsidR="00B03334" w:rsidRPr="004C210A" w:rsidRDefault="00000000">
      <w:pPr>
        <w:spacing w:after="0"/>
        <w:ind w:left="2269"/>
        <w:rPr>
          <w:lang w:val="pt-BR"/>
        </w:rPr>
      </w:pPr>
      <w:r w:rsidRPr="004C210A">
        <w:rPr>
          <w:rFonts w:ascii="Times New Roman" w:eastAsia="Times New Roman" w:hAnsi="Times New Roman" w:cs="Times New Roman"/>
          <w:lang w:val="pt-BR"/>
        </w:rPr>
        <w:t xml:space="preserve"> </w:t>
      </w:r>
    </w:p>
    <w:p w14:paraId="32B933F0" w14:textId="77777777" w:rsidR="00B03334" w:rsidRPr="004C210A" w:rsidRDefault="00000000">
      <w:pPr>
        <w:numPr>
          <w:ilvl w:val="1"/>
          <w:numId w:val="9"/>
        </w:numPr>
        <w:spacing w:after="4" w:line="250" w:lineRule="auto"/>
        <w:ind w:hanging="10"/>
        <w:jc w:val="both"/>
        <w:rPr>
          <w:lang w:val="pt-BR"/>
        </w:rPr>
      </w:pPr>
      <w:r w:rsidRPr="004C210A">
        <w:rPr>
          <w:rFonts w:ascii="Times New Roman" w:eastAsia="Times New Roman" w:hAnsi="Times New Roman" w:cs="Times New Roman"/>
          <w:lang w:val="pt-BR"/>
        </w:rPr>
        <w:t>haja decisão definitiva do Supremo Tribunal Federal, do Superior Tribunal de Justiça, doTribunal Superior do Trabalho e do Tribunal Superior Eleitoral, em suas respectivas áreas de competência.</w:t>
      </w:r>
    </w:p>
    <w:p w14:paraId="060A4573" w14:textId="77777777" w:rsidR="00B03334" w:rsidRPr="004C210A" w:rsidRDefault="00000000">
      <w:pPr>
        <w:spacing w:after="39"/>
        <w:ind w:left="2269"/>
        <w:rPr>
          <w:lang w:val="pt-BR"/>
        </w:rPr>
      </w:pPr>
      <w:r w:rsidRPr="004C210A">
        <w:rPr>
          <w:rFonts w:ascii="Times New Roman" w:eastAsia="Times New Roman" w:hAnsi="Times New Roman" w:cs="Times New Roman"/>
          <w:lang w:val="pt-BR"/>
        </w:rPr>
        <w:t xml:space="preserve"> </w:t>
      </w:r>
    </w:p>
    <w:p w14:paraId="5316F649" w14:textId="77777777" w:rsidR="00B03334" w:rsidRPr="004C210A" w:rsidRDefault="00000000">
      <w:pPr>
        <w:numPr>
          <w:ilvl w:val="0"/>
          <w:numId w:val="8"/>
        </w:numPr>
        <w:spacing w:after="143" w:line="254" w:lineRule="auto"/>
        <w:ind w:hanging="1418"/>
        <w:jc w:val="both"/>
        <w:rPr>
          <w:lang w:val="pt-BR"/>
        </w:rPr>
      </w:pPr>
      <w:r w:rsidRPr="004C210A">
        <w:rPr>
          <w:rFonts w:ascii="Times New Roman" w:eastAsia="Times New Roman" w:hAnsi="Times New Roman" w:cs="Times New Roman"/>
          <w:sz w:val="24"/>
          <w:lang w:val="pt-BR"/>
        </w:rPr>
        <w:t>Examinando-se a hipótese vertente, conclui-se que: i) nas causas em que se discute a isenção do Imposto de Renda sobre o resgate das contribuições vertidas a plano de previdência complementar por contribuintes portadores de moléstias graves, a competência para representar a União é da ProcuradoriaGeral da Fazenda Nacional, já que se trata de matéria fiscal (art. 12 da Lei Complementar n</w:t>
      </w:r>
      <w:r w:rsidRPr="004C210A">
        <w:rPr>
          <w:rFonts w:ascii="Times New Roman" w:eastAsia="Times New Roman" w:hAnsi="Times New Roman" w:cs="Times New Roman"/>
          <w:strike/>
          <w:sz w:val="24"/>
          <w:lang w:val="pt-BR"/>
        </w:rPr>
        <w:t>º</w:t>
      </w:r>
      <w:r w:rsidRPr="004C210A">
        <w:rPr>
          <w:rFonts w:ascii="Times New Roman" w:eastAsia="Times New Roman" w:hAnsi="Times New Roman" w:cs="Times New Roman"/>
          <w:sz w:val="24"/>
          <w:lang w:val="pt-BR"/>
        </w:rPr>
        <w:t xml:space="preserve"> 73, de 10 de fevereiro de 1993); ii) as decisões citadas exemplificativamente ao longo deste Parecer manifestam a reiterada e pacífica jurisprudência do STJ no sentido reconhecer o benefício fiscal nos termos acima delineados.</w:t>
      </w:r>
    </w:p>
    <w:p w14:paraId="32F3407D" w14:textId="77777777" w:rsidR="00B03334" w:rsidRPr="004C210A" w:rsidRDefault="00000000">
      <w:pPr>
        <w:numPr>
          <w:ilvl w:val="0"/>
          <w:numId w:val="8"/>
        </w:numPr>
        <w:spacing w:after="5" w:line="254" w:lineRule="auto"/>
        <w:ind w:hanging="1418"/>
        <w:jc w:val="both"/>
        <w:rPr>
          <w:lang w:val="pt-BR"/>
        </w:rPr>
      </w:pPr>
      <w:r w:rsidRPr="004C210A">
        <w:rPr>
          <w:rFonts w:ascii="Times New Roman" w:eastAsia="Times New Roman" w:hAnsi="Times New Roman" w:cs="Times New Roman"/>
          <w:sz w:val="24"/>
          <w:lang w:val="pt-BR"/>
        </w:rPr>
        <w:t>Destarte, há base legal para a edição de ato declaratório do Procurador-Geral da Fazenda</w:t>
      </w:r>
    </w:p>
    <w:p w14:paraId="38FDB974" w14:textId="77777777" w:rsidR="00B03334" w:rsidRPr="004C210A" w:rsidRDefault="00000000">
      <w:pPr>
        <w:spacing w:after="143" w:line="254" w:lineRule="auto"/>
        <w:ind w:left="-5" w:hanging="10"/>
        <w:jc w:val="both"/>
        <w:rPr>
          <w:lang w:val="pt-BR"/>
        </w:rPr>
      </w:pPr>
      <w:r w:rsidRPr="004C210A">
        <w:rPr>
          <w:rFonts w:ascii="Times New Roman" w:eastAsia="Times New Roman" w:hAnsi="Times New Roman" w:cs="Times New Roman"/>
          <w:sz w:val="24"/>
          <w:lang w:val="pt-BR"/>
        </w:rPr>
        <w:t>Nacional, a ser aprovado pelo Ministro de Estado da Fazenda, que autorize a Procuradoria-Geral da Fazenda Nacional a não contestar, a não interpor recursos ou a desistir do que tenha sido interposto, no tocante à matéria objeto da presente manifestação.</w:t>
      </w:r>
    </w:p>
    <w:p w14:paraId="78C059E6" w14:textId="77777777" w:rsidR="00B03334" w:rsidRPr="004C210A" w:rsidRDefault="00000000">
      <w:pPr>
        <w:numPr>
          <w:ilvl w:val="0"/>
          <w:numId w:val="8"/>
        </w:numPr>
        <w:spacing w:after="112" w:line="254" w:lineRule="auto"/>
        <w:ind w:hanging="1418"/>
        <w:jc w:val="both"/>
        <w:rPr>
          <w:lang w:val="pt-BR"/>
        </w:rPr>
      </w:pPr>
      <w:r w:rsidRPr="004C210A">
        <w:rPr>
          <w:rFonts w:ascii="Times New Roman" w:eastAsia="Times New Roman" w:hAnsi="Times New Roman" w:cs="Times New Roman"/>
          <w:sz w:val="24"/>
          <w:lang w:val="pt-BR"/>
        </w:rPr>
        <w:t>Por fim, merece ser ressaltado que o presente Parecer não implica, em hipótese alguma, o reconhecimento da correção da tese adotada pelo STJ. O que se reconhece é a pacífica jurisprudência desse Tribunal Superior, a recomendar a não apresentação de contestação, a não interposição de recursos e a desistência dos já interpostos, uma vez que tais defesas mostrar-se-ão inúteis e apenas sobrecarregarão o Poder Judiciário e a própria Procuradoria-Geral da Fazenda Nacional.</w:t>
      </w:r>
    </w:p>
    <w:p w14:paraId="0645C6B1" w14:textId="77777777" w:rsidR="00B03334" w:rsidRPr="004C210A" w:rsidRDefault="00000000">
      <w:pPr>
        <w:spacing w:after="105"/>
        <w:jc w:val="center"/>
        <w:rPr>
          <w:lang w:val="pt-BR"/>
        </w:rPr>
      </w:pPr>
      <w:r w:rsidRPr="004C210A">
        <w:rPr>
          <w:rFonts w:ascii="Times New Roman" w:eastAsia="Times New Roman" w:hAnsi="Times New Roman" w:cs="Times New Roman"/>
          <w:sz w:val="24"/>
          <w:lang w:val="pt-BR"/>
        </w:rPr>
        <w:t xml:space="preserve"> </w:t>
      </w:r>
    </w:p>
    <w:p w14:paraId="3DE42AC6" w14:textId="77777777" w:rsidR="00B03334" w:rsidRDefault="00000000">
      <w:pPr>
        <w:pStyle w:val="Heading1"/>
        <w:spacing w:after="210"/>
        <w:ind w:left="31" w:right="21"/>
      </w:pPr>
      <w:r>
        <w:t>IV</w:t>
      </w:r>
    </w:p>
    <w:p w14:paraId="7549C9CA" w14:textId="77777777" w:rsidR="00B03334" w:rsidRDefault="00000000">
      <w:pPr>
        <w:spacing w:after="254"/>
      </w:pPr>
      <w:r>
        <w:rPr>
          <w:rFonts w:ascii="Times New Roman" w:eastAsia="Times New Roman" w:hAnsi="Times New Roman" w:cs="Times New Roman"/>
          <w:sz w:val="24"/>
        </w:rPr>
        <w:t xml:space="preserve"> </w:t>
      </w:r>
    </w:p>
    <w:p w14:paraId="2ACF3EC0" w14:textId="77777777" w:rsidR="00B03334" w:rsidRPr="004C210A" w:rsidRDefault="00000000">
      <w:pPr>
        <w:numPr>
          <w:ilvl w:val="0"/>
          <w:numId w:val="10"/>
        </w:numPr>
        <w:spacing w:after="143" w:line="254" w:lineRule="auto"/>
        <w:ind w:hanging="10"/>
        <w:jc w:val="both"/>
        <w:rPr>
          <w:lang w:val="pt-BR"/>
        </w:rPr>
      </w:pPr>
      <w:r w:rsidRPr="004C210A">
        <w:rPr>
          <w:rFonts w:ascii="Times New Roman" w:eastAsia="Times New Roman" w:hAnsi="Times New Roman" w:cs="Times New Roman"/>
          <w:sz w:val="24"/>
          <w:lang w:val="pt-BR"/>
        </w:rPr>
        <w:lastRenderedPageBreak/>
        <w:t>Assim, presentes os pressupostos estabelecidos pelo art. 19, inciso II, da Lei n</w:t>
      </w:r>
      <w:r w:rsidRPr="004C210A">
        <w:rPr>
          <w:rFonts w:ascii="Times New Roman" w:eastAsia="Times New Roman" w:hAnsi="Times New Roman" w:cs="Times New Roman"/>
          <w:strike/>
          <w:sz w:val="24"/>
          <w:lang w:val="pt-BR"/>
        </w:rPr>
        <w:t>º</w:t>
      </w:r>
      <w:r w:rsidRPr="004C210A">
        <w:rPr>
          <w:rFonts w:ascii="Times New Roman" w:eastAsia="Times New Roman" w:hAnsi="Times New Roman" w:cs="Times New Roman"/>
          <w:sz w:val="24"/>
          <w:lang w:val="pt-BR"/>
        </w:rPr>
        <w:t xml:space="preserve"> 10.522, de 2002, c/c o art. 5</w:t>
      </w:r>
      <w:r w:rsidRPr="004C210A">
        <w:rPr>
          <w:rFonts w:ascii="Times New Roman" w:eastAsia="Times New Roman" w:hAnsi="Times New Roman" w:cs="Times New Roman"/>
          <w:strike/>
          <w:sz w:val="24"/>
          <w:lang w:val="pt-BR"/>
        </w:rPr>
        <w:t>º</w:t>
      </w:r>
      <w:r w:rsidRPr="004C210A">
        <w:rPr>
          <w:rFonts w:ascii="Times New Roman" w:eastAsia="Times New Roman" w:hAnsi="Times New Roman" w:cs="Times New Roman"/>
          <w:sz w:val="24"/>
          <w:lang w:val="pt-BR"/>
        </w:rPr>
        <w:t xml:space="preserve"> do Decreto n</w:t>
      </w:r>
      <w:r w:rsidRPr="004C210A">
        <w:rPr>
          <w:rFonts w:ascii="Times New Roman" w:eastAsia="Times New Roman" w:hAnsi="Times New Roman" w:cs="Times New Roman"/>
          <w:strike/>
          <w:sz w:val="24"/>
          <w:lang w:val="pt-BR"/>
        </w:rPr>
        <w:t>º</w:t>
      </w:r>
      <w:r w:rsidRPr="004C210A">
        <w:rPr>
          <w:rFonts w:ascii="Times New Roman" w:eastAsia="Times New Roman" w:hAnsi="Times New Roman" w:cs="Times New Roman"/>
          <w:sz w:val="24"/>
          <w:lang w:val="pt-BR"/>
        </w:rPr>
        <w:t xml:space="preserve"> 2.346, de 1997, recomenda-se que o Procurador-Geral da Fazenda Nacional autorize a não apresentação de contestação, a não interposição de recursos e a desistência dos já interpostos, desde que inexista outro fundamento relevante, nas ações judiciais baseadas no entendimento de que, por força do art. 6º, XIV, da Lei nº 7.713, de 1988, do art. 39, §6º, do Decreto nº 3.000, de 1999, e do art. 6º, §4º, III, da IN RFB nº 1.500, de 2014, a isenção de imposto de renda instituída em benefício do portador de moléstia grave especificada na lei estende-se ao resgate das contribuições vertidas a plano de previdência complementar.</w:t>
      </w:r>
    </w:p>
    <w:p w14:paraId="6BA702AC" w14:textId="77777777" w:rsidR="00B03334" w:rsidRDefault="00000000">
      <w:pPr>
        <w:numPr>
          <w:ilvl w:val="0"/>
          <w:numId w:val="10"/>
        </w:numPr>
        <w:spacing w:after="111" w:line="254" w:lineRule="auto"/>
        <w:ind w:hanging="10"/>
        <w:jc w:val="both"/>
      </w:pPr>
      <w:r w:rsidRPr="004C210A">
        <w:rPr>
          <w:rFonts w:ascii="Times New Roman" w:eastAsia="Times New Roman" w:hAnsi="Times New Roman" w:cs="Times New Roman"/>
          <w:sz w:val="24"/>
          <w:lang w:val="pt-BR"/>
        </w:rPr>
        <w:t xml:space="preserve">É o parecer. Caso aprovado no âmbito desta PGFN, sugerimos o encaminhamento desta manifestação ao Gabinete do Exmo. </w:t>
      </w:r>
      <w:r>
        <w:rPr>
          <w:rFonts w:ascii="Times New Roman" w:eastAsia="Times New Roman" w:hAnsi="Times New Roman" w:cs="Times New Roman"/>
          <w:sz w:val="24"/>
        </w:rPr>
        <w:t>Ministro de Estado da Fazenda.</w:t>
      </w:r>
    </w:p>
    <w:p w14:paraId="011E5FCC" w14:textId="77777777" w:rsidR="00B03334" w:rsidRDefault="00000000">
      <w:pPr>
        <w:spacing w:after="105"/>
        <w:jc w:val="center"/>
      </w:pPr>
      <w:r>
        <w:rPr>
          <w:rFonts w:ascii="Times New Roman" w:eastAsia="Times New Roman" w:hAnsi="Times New Roman" w:cs="Times New Roman"/>
          <w:sz w:val="24"/>
        </w:rPr>
        <w:t xml:space="preserve">          </w:t>
      </w:r>
    </w:p>
    <w:p w14:paraId="054DCA63" w14:textId="77777777" w:rsidR="00B03334" w:rsidRPr="004C210A" w:rsidRDefault="00000000">
      <w:pPr>
        <w:spacing w:after="210"/>
        <w:ind w:left="10" w:hanging="10"/>
        <w:jc w:val="center"/>
        <w:rPr>
          <w:lang w:val="pt-BR"/>
        </w:rPr>
      </w:pPr>
      <w:r w:rsidRPr="004C210A">
        <w:rPr>
          <w:rFonts w:ascii="Times New Roman" w:eastAsia="Times New Roman" w:hAnsi="Times New Roman" w:cs="Times New Roman"/>
          <w:color w:val="2C2C2C"/>
          <w:sz w:val="24"/>
          <w:lang w:val="pt-BR"/>
        </w:rPr>
        <w:t>Documento assinado digitalmente</w:t>
      </w:r>
    </w:p>
    <w:p w14:paraId="1459F110" w14:textId="77777777" w:rsidR="00B03334" w:rsidRPr="004C210A" w:rsidRDefault="00000000">
      <w:pPr>
        <w:pStyle w:val="Heading1"/>
        <w:ind w:left="31" w:right="21"/>
        <w:rPr>
          <w:lang w:val="pt-BR"/>
        </w:rPr>
      </w:pPr>
      <w:r w:rsidRPr="004C210A">
        <w:rPr>
          <w:lang w:val="pt-BR"/>
        </w:rPr>
        <w:t>GEILA LÍDIA BARRETO BARBOSA DINIZ</w:t>
      </w:r>
    </w:p>
    <w:p w14:paraId="5981C185" w14:textId="77777777" w:rsidR="00B03334" w:rsidRPr="004C210A" w:rsidRDefault="00000000">
      <w:pPr>
        <w:spacing w:after="105"/>
        <w:ind w:left="31" w:right="21" w:hanging="10"/>
        <w:jc w:val="center"/>
        <w:rPr>
          <w:lang w:val="pt-BR"/>
        </w:rPr>
      </w:pPr>
      <w:r w:rsidRPr="004C210A">
        <w:rPr>
          <w:rFonts w:ascii="Times New Roman" w:eastAsia="Times New Roman" w:hAnsi="Times New Roman" w:cs="Times New Roman"/>
          <w:sz w:val="24"/>
          <w:lang w:val="pt-BR"/>
        </w:rPr>
        <w:t>Procuradora da Fazenda Nacional</w:t>
      </w:r>
    </w:p>
    <w:p w14:paraId="61E9E98E" w14:textId="77777777" w:rsidR="00B03334" w:rsidRPr="004C210A" w:rsidRDefault="00000000">
      <w:pPr>
        <w:spacing w:after="105"/>
        <w:jc w:val="center"/>
        <w:rPr>
          <w:lang w:val="pt-BR"/>
        </w:rPr>
      </w:pPr>
      <w:r w:rsidRPr="004C210A">
        <w:rPr>
          <w:rFonts w:ascii="Times New Roman" w:eastAsia="Times New Roman" w:hAnsi="Times New Roman" w:cs="Times New Roman"/>
          <w:sz w:val="24"/>
          <w:lang w:val="pt-BR"/>
        </w:rPr>
        <w:t xml:space="preserve"> </w:t>
      </w:r>
    </w:p>
    <w:p w14:paraId="65B1E19F" w14:textId="77777777" w:rsidR="00B03334" w:rsidRPr="004C210A" w:rsidRDefault="00000000">
      <w:pPr>
        <w:spacing w:after="105"/>
        <w:jc w:val="center"/>
        <w:rPr>
          <w:lang w:val="pt-BR"/>
        </w:rPr>
      </w:pPr>
      <w:r w:rsidRPr="004C210A">
        <w:rPr>
          <w:rFonts w:ascii="Times New Roman" w:eastAsia="Times New Roman" w:hAnsi="Times New Roman" w:cs="Times New Roman"/>
          <w:sz w:val="24"/>
          <w:lang w:val="pt-BR"/>
        </w:rPr>
        <w:t xml:space="preserve"> </w:t>
      </w:r>
    </w:p>
    <w:p w14:paraId="74298652" w14:textId="77777777" w:rsidR="00B03334" w:rsidRPr="004C210A" w:rsidRDefault="00000000">
      <w:pPr>
        <w:spacing w:after="105"/>
        <w:ind w:left="31" w:right="21" w:hanging="10"/>
        <w:jc w:val="center"/>
        <w:rPr>
          <w:lang w:val="pt-BR"/>
        </w:rPr>
      </w:pPr>
      <w:r w:rsidRPr="004C210A">
        <w:rPr>
          <w:rFonts w:ascii="Times New Roman" w:eastAsia="Times New Roman" w:hAnsi="Times New Roman" w:cs="Times New Roman"/>
          <w:sz w:val="24"/>
          <w:lang w:val="pt-BR"/>
        </w:rPr>
        <w:t>De acordo. À consideração superior.</w:t>
      </w:r>
    </w:p>
    <w:p w14:paraId="7812F7C3" w14:textId="77777777" w:rsidR="00B03334" w:rsidRPr="004C210A" w:rsidRDefault="00000000">
      <w:pPr>
        <w:spacing w:after="105"/>
        <w:jc w:val="center"/>
        <w:rPr>
          <w:lang w:val="pt-BR"/>
        </w:rPr>
      </w:pPr>
      <w:r w:rsidRPr="004C210A">
        <w:rPr>
          <w:rFonts w:ascii="Times New Roman" w:eastAsia="Times New Roman" w:hAnsi="Times New Roman" w:cs="Times New Roman"/>
          <w:sz w:val="24"/>
          <w:lang w:val="pt-BR"/>
        </w:rPr>
        <w:t xml:space="preserve"> </w:t>
      </w:r>
    </w:p>
    <w:p w14:paraId="0AB7FD56" w14:textId="77777777" w:rsidR="00B03334" w:rsidRPr="004C210A" w:rsidRDefault="00000000">
      <w:pPr>
        <w:spacing w:after="105"/>
        <w:ind w:left="10" w:hanging="10"/>
        <w:jc w:val="center"/>
        <w:rPr>
          <w:lang w:val="pt-BR"/>
        </w:rPr>
      </w:pPr>
      <w:r w:rsidRPr="004C210A">
        <w:rPr>
          <w:rFonts w:ascii="Times New Roman" w:eastAsia="Times New Roman" w:hAnsi="Times New Roman" w:cs="Times New Roman"/>
          <w:color w:val="2C2C2C"/>
          <w:sz w:val="24"/>
          <w:lang w:val="pt-BR"/>
        </w:rPr>
        <w:t>Documento assinado digitalmente</w:t>
      </w:r>
    </w:p>
    <w:p w14:paraId="4F7E8BB5" w14:textId="77777777" w:rsidR="00B03334" w:rsidRPr="004C210A" w:rsidRDefault="00000000">
      <w:pPr>
        <w:pStyle w:val="Heading1"/>
        <w:ind w:left="31" w:right="21"/>
        <w:rPr>
          <w:lang w:val="pt-BR"/>
        </w:rPr>
      </w:pPr>
      <w:r w:rsidRPr="004C210A">
        <w:rPr>
          <w:lang w:val="pt-BR"/>
        </w:rPr>
        <w:t>FILIPE AGUIAR DE BARROS</w:t>
      </w:r>
    </w:p>
    <w:p w14:paraId="44C272D3" w14:textId="77777777" w:rsidR="00B03334" w:rsidRPr="004C210A" w:rsidRDefault="00000000">
      <w:pPr>
        <w:spacing w:after="105"/>
        <w:ind w:left="31" w:right="21" w:hanging="10"/>
        <w:jc w:val="center"/>
        <w:rPr>
          <w:lang w:val="pt-BR"/>
        </w:rPr>
      </w:pPr>
      <w:r w:rsidRPr="004C210A">
        <w:rPr>
          <w:rFonts w:ascii="Times New Roman" w:eastAsia="Times New Roman" w:hAnsi="Times New Roman" w:cs="Times New Roman"/>
          <w:sz w:val="24"/>
          <w:lang w:val="pt-BR"/>
        </w:rPr>
        <w:t>Coordenador-Geral de Representação Judicial da Fazenda Nacional</w:t>
      </w:r>
    </w:p>
    <w:p w14:paraId="72BBDAD9" w14:textId="77777777" w:rsidR="00B03334" w:rsidRPr="004C210A" w:rsidRDefault="00000000">
      <w:pPr>
        <w:spacing w:after="105"/>
        <w:jc w:val="center"/>
        <w:rPr>
          <w:lang w:val="pt-BR"/>
        </w:rPr>
      </w:pPr>
      <w:r w:rsidRPr="004C210A">
        <w:rPr>
          <w:rFonts w:ascii="Times New Roman" w:eastAsia="Times New Roman" w:hAnsi="Times New Roman" w:cs="Times New Roman"/>
          <w:sz w:val="24"/>
          <w:lang w:val="pt-BR"/>
        </w:rPr>
        <w:t xml:space="preserve"> </w:t>
      </w:r>
    </w:p>
    <w:p w14:paraId="2BC79AA3" w14:textId="77777777" w:rsidR="00B03334" w:rsidRPr="004C210A" w:rsidRDefault="00000000">
      <w:pPr>
        <w:spacing w:after="210"/>
        <w:jc w:val="center"/>
        <w:rPr>
          <w:lang w:val="pt-BR"/>
        </w:rPr>
      </w:pPr>
      <w:r w:rsidRPr="004C210A">
        <w:rPr>
          <w:rFonts w:ascii="Times New Roman" w:eastAsia="Times New Roman" w:hAnsi="Times New Roman" w:cs="Times New Roman"/>
          <w:sz w:val="24"/>
          <w:lang w:val="pt-BR"/>
        </w:rPr>
        <w:t xml:space="preserve"> </w:t>
      </w:r>
    </w:p>
    <w:p w14:paraId="238436F5" w14:textId="77777777" w:rsidR="00B03334" w:rsidRPr="004C210A" w:rsidRDefault="00000000">
      <w:pPr>
        <w:spacing w:after="210"/>
        <w:ind w:left="31" w:right="21" w:hanging="10"/>
        <w:jc w:val="center"/>
        <w:rPr>
          <w:lang w:val="pt-BR"/>
        </w:rPr>
      </w:pPr>
      <w:r w:rsidRPr="004C210A">
        <w:rPr>
          <w:rFonts w:ascii="Times New Roman" w:eastAsia="Times New Roman" w:hAnsi="Times New Roman" w:cs="Times New Roman"/>
          <w:sz w:val="24"/>
          <w:lang w:val="pt-BR"/>
        </w:rPr>
        <w:t>De acordo. À consideração superior.</w:t>
      </w:r>
    </w:p>
    <w:p w14:paraId="223D2362" w14:textId="77777777" w:rsidR="00B03334" w:rsidRPr="004C210A" w:rsidRDefault="00000000">
      <w:pPr>
        <w:spacing w:after="210"/>
        <w:jc w:val="center"/>
        <w:rPr>
          <w:lang w:val="pt-BR"/>
        </w:rPr>
      </w:pPr>
      <w:r w:rsidRPr="004C210A">
        <w:rPr>
          <w:rFonts w:ascii="Times New Roman" w:eastAsia="Times New Roman" w:hAnsi="Times New Roman" w:cs="Times New Roman"/>
          <w:sz w:val="24"/>
          <w:lang w:val="pt-BR"/>
        </w:rPr>
        <w:t xml:space="preserve"> </w:t>
      </w:r>
    </w:p>
    <w:p w14:paraId="1E8319EE" w14:textId="77777777" w:rsidR="00B03334" w:rsidRPr="004C210A" w:rsidRDefault="00000000">
      <w:pPr>
        <w:spacing w:after="210"/>
        <w:ind w:left="10" w:hanging="10"/>
        <w:jc w:val="center"/>
        <w:rPr>
          <w:lang w:val="pt-BR"/>
        </w:rPr>
      </w:pPr>
      <w:r w:rsidRPr="004C210A">
        <w:rPr>
          <w:rFonts w:ascii="Times New Roman" w:eastAsia="Times New Roman" w:hAnsi="Times New Roman" w:cs="Times New Roman"/>
          <w:color w:val="2C2C2C"/>
          <w:sz w:val="24"/>
          <w:lang w:val="pt-BR"/>
        </w:rPr>
        <w:t>Documento assinado digitalmente</w:t>
      </w:r>
    </w:p>
    <w:p w14:paraId="26868333" w14:textId="77777777" w:rsidR="00B03334" w:rsidRPr="004C210A" w:rsidRDefault="00000000">
      <w:pPr>
        <w:pStyle w:val="Heading1"/>
        <w:spacing w:after="210"/>
        <w:ind w:left="31" w:right="21"/>
        <w:rPr>
          <w:lang w:val="pt-BR"/>
        </w:rPr>
      </w:pPr>
      <w:r w:rsidRPr="004C210A">
        <w:rPr>
          <w:lang w:val="pt-BR"/>
        </w:rPr>
        <w:t>CLAUDIO XAVIER SEEFELDER FILHO</w:t>
      </w:r>
    </w:p>
    <w:p w14:paraId="1163F6CC" w14:textId="77777777" w:rsidR="00B03334" w:rsidRPr="004C210A" w:rsidRDefault="00000000">
      <w:pPr>
        <w:spacing w:after="215" w:line="254" w:lineRule="auto"/>
        <w:ind w:left="-5" w:hanging="10"/>
        <w:jc w:val="both"/>
        <w:rPr>
          <w:lang w:val="pt-BR"/>
        </w:rPr>
      </w:pPr>
      <w:r w:rsidRPr="004C210A">
        <w:rPr>
          <w:rFonts w:ascii="Times New Roman" w:eastAsia="Times New Roman" w:hAnsi="Times New Roman" w:cs="Times New Roman"/>
          <w:sz w:val="24"/>
          <w:lang w:val="pt-BR"/>
        </w:rPr>
        <w:t>Procurador-Geral Adjunto de Consultoria e Estratégia da Representação Judicial e Administrativa Tributária</w:t>
      </w:r>
    </w:p>
    <w:p w14:paraId="42FFBD96" w14:textId="77777777" w:rsidR="00B03334" w:rsidRPr="004C210A" w:rsidRDefault="00000000">
      <w:pPr>
        <w:spacing w:after="210"/>
        <w:jc w:val="center"/>
        <w:rPr>
          <w:lang w:val="pt-BR"/>
        </w:rPr>
      </w:pPr>
      <w:r w:rsidRPr="004C210A">
        <w:rPr>
          <w:rFonts w:ascii="Times New Roman" w:eastAsia="Times New Roman" w:hAnsi="Times New Roman" w:cs="Times New Roman"/>
          <w:sz w:val="24"/>
          <w:lang w:val="pt-BR"/>
        </w:rPr>
        <w:t xml:space="preserve"> </w:t>
      </w:r>
    </w:p>
    <w:p w14:paraId="6818F649" w14:textId="77777777" w:rsidR="00B03334" w:rsidRPr="004C210A" w:rsidRDefault="00000000">
      <w:pPr>
        <w:spacing w:after="240" w:line="233" w:lineRule="auto"/>
        <w:rPr>
          <w:lang w:val="pt-BR"/>
        </w:rPr>
      </w:pPr>
      <w:r w:rsidRPr="004C210A">
        <w:rPr>
          <w:rFonts w:ascii="Times New Roman" w:eastAsia="Times New Roman" w:hAnsi="Times New Roman" w:cs="Times New Roman"/>
          <w:sz w:val="24"/>
          <w:lang w:val="pt-BR"/>
        </w:rPr>
        <w:t xml:space="preserve">                            Aprovo. Nos termos da Portaria nº 130, de 14 de abril de 2016, publicada no DOU de 18 de abril de 2016, Seção 1, pág. 50, encaminhe-se ao Gabinete do Ministro de Estado da Fazenda, por intermédio da Secretaria-Executiva/MF.</w:t>
      </w:r>
    </w:p>
    <w:p w14:paraId="20AD43B6" w14:textId="77777777" w:rsidR="00B03334" w:rsidRPr="004C210A" w:rsidRDefault="00000000">
      <w:pPr>
        <w:spacing w:after="210"/>
        <w:rPr>
          <w:lang w:val="pt-BR"/>
        </w:rPr>
      </w:pPr>
      <w:r w:rsidRPr="004C210A">
        <w:rPr>
          <w:rFonts w:ascii="Times New Roman" w:eastAsia="Times New Roman" w:hAnsi="Times New Roman" w:cs="Times New Roman"/>
          <w:sz w:val="24"/>
          <w:lang w:val="pt-BR"/>
        </w:rPr>
        <w:t xml:space="preserve"> </w:t>
      </w:r>
    </w:p>
    <w:p w14:paraId="320B53E4" w14:textId="77777777" w:rsidR="00B03334" w:rsidRPr="004C210A" w:rsidRDefault="00000000">
      <w:pPr>
        <w:spacing w:after="210"/>
        <w:ind w:left="10" w:hanging="10"/>
        <w:jc w:val="center"/>
        <w:rPr>
          <w:lang w:val="pt-BR"/>
        </w:rPr>
      </w:pPr>
      <w:r w:rsidRPr="004C210A">
        <w:rPr>
          <w:rFonts w:ascii="Times New Roman" w:eastAsia="Times New Roman" w:hAnsi="Times New Roman" w:cs="Times New Roman"/>
          <w:color w:val="2C2C2C"/>
          <w:sz w:val="24"/>
          <w:lang w:val="pt-BR"/>
        </w:rPr>
        <w:t>Documento assinado digitalmente</w:t>
      </w:r>
    </w:p>
    <w:p w14:paraId="779E2332" w14:textId="77777777" w:rsidR="00B03334" w:rsidRPr="004C210A" w:rsidRDefault="00000000">
      <w:pPr>
        <w:pStyle w:val="Heading1"/>
        <w:spacing w:after="210"/>
        <w:ind w:left="31" w:right="21"/>
        <w:rPr>
          <w:lang w:val="pt-BR"/>
        </w:rPr>
      </w:pPr>
      <w:r w:rsidRPr="004C210A">
        <w:rPr>
          <w:lang w:val="pt-BR"/>
        </w:rPr>
        <w:t>FABRÍCIO DA SOLLER</w:t>
      </w:r>
    </w:p>
    <w:p w14:paraId="08B93F69" w14:textId="77777777" w:rsidR="00B03334" w:rsidRDefault="00000000">
      <w:pPr>
        <w:spacing w:after="210"/>
        <w:ind w:left="31" w:right="21" w:hanging="10"/>
        <w:jc w:val="center"/>
      </w:pPr>
      <w:r>
        <w:rPr>
          <w:rFonts w:ascii="Times New Roman" w:eastAsia="Times New Roman" w:hAnsi="Times New Roman" w:cs="Times New Roman"/>
          <w:sz w:val="24"/>
        </w:rPr>
        <w:t>Procurador-Geral da Fazenda Nacional</w:t>
      </w:r>
    </w:p>
    <w:p w14:paraId="45C25791" w14:textId="77777777" w:rsidR="00B03334" w:rsidRDefault="00000000">
      <w:pPr>
        <w:spacing w:after="210"/>
      </w:pPr>
      <w:r>
        <w:rPr>
          <w:rFonts w:ascii="Times New Roman" w:eastAsia="Times New Roman" w:hAnsi="Times New Roman" w:cs="Times New Roman"/>
          <w:sz w:val="24"/>
        </w:rPr>
        <w:t xml:space="preserve"> </w:t>
      </w:r>
    </w:p>
    <w:p w14:paraId="4BA626E6" w14:textId="77777777" w:rsidR="00B03334" w:rsidRDefault="00000000">
      <w:pPr>
        <w:spacing w:after="0"/>
      </w:pPr>
      <w:r>
        <w:rPr>
          <w:rFonts w:ascii="Times New Roman" w:eastAsia="Times New Roman" w:hAnsi="Times New Roman" w:cs="Times New Roman"/>
          <w:sz w:val="24"/>
        </w:rPr>
        <w:t xml:space="preserve"> </w:t>
      </w:r>
    </w:p>
    <w:p w14:paraId="402F1B7F" w14:textId="77777777" w:rsidR="00B03334" w:rsidRDefault="00000000">
      <w:pPr>
        <w:spacing w:after="161"/>
      </w:pPr>
      <w:r>
        <w:rPr>
          <w:noProof/>
        </w:rPr>
        <mc:AlternateContent>
          <mc:Choice Requires="wpg">
            <w:drawing>
              <wp:inline distT="0" distB="0" distL="0" distR="0" wp14:anchorId="0F4CC295" wp14:editId="0ED175C5">
                <wp:extent cx="2220356" cy="9531"/>
                <wp:effectExtent l="0" t="0" r="0" b="0"/>
                <wp:docPr id="17026" name="Group 17026"/>
                <wp:cNvGraphicFramePr/>
                <a:graphic xmlns:a="http://schemas.openxmlformats.org/drawingml/2006/main">
                  <a:graphicData uri="http://schemas.microsoft.com/office/word/2010/wordprocessingGroup">
                    <wpg:wgp>
                      <wpg:cNvGrpSpPr/>
                      <wpg:grpSpPr>
                        <a:xfrm>
                          <a:off x="0" y="0"/>
                          <a:ext cx="2220356" cy="9531"/>
                          <a:chOff x="0" y="0"/>
                          <a:chExt cx="2220356" cy="9531"/>
                        </a:xfrm>
                      </wpg:grpSpPr>
                      <wps:wsp>
                        <wps:cNvPr id="19614" name="Shape 19614"/>
                        <wps:cNvSpPr/>
                        <wps:spPr>
                          <a:xfrm>
                            <a:off x="0" y="0"/>
                            <a:ext cx="2220356" cy="9531"/>
                          </a:xfrm>
                          <a:custGeom>
                            <a:avLst/>
                            <a:gdLst/>
                            <a:ahLst/>
                            <a:cxnLst/>
                            <a:rect l="0" t="0" r="0" b="0"/>
                            <a:pathLst>
                              <a:path w="2220356" h="9531">
                                <a:moveTo>
                                  <a:pt x="0" y="0"/>
                                </a:moveTo>
                                <a:lnTo>
                                  <a:pt x="2220356" y="0"/>
                                </a:lnTo>
                                <a:lnTo>
                                  <a:pt x="2220356" y="9531"/>
                                </a:lnTo>
                                <a:lnTo>
                                  <a:pt x="0" y="9531"/>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852" name="Shape 1852"/>
                        <wps:cNvSpPr/>
                        <wps:spPr>
                          <a:xfrm>
                            <a:off x="2210827" y="0"/>
                            <a:ext cx="9529" cy="9531"/>
                          </a:xfrm>
                          <a:custGeom>
                            <a:avLst/>
                            <a:gdLst/>
                            <a:ahLst/>
                            <a:cxnLst/>
                            <a:rect l="0" t="0" r="0" b="0"/>
                            <a:pathLst>
                              <a:path w="9529" h="9531">
                                <a:moveTo>
                                  <a:pt x="9529" y="0"/>
                                </a:moveTo>
                                <a:lnTo>
                                  <a:pt x="9529" y="9531"/>
                                </a:lnTo>
                                <a:lnTo>
                                  <a:pt x="0" y="9531"/>
                                </a:lnTo>
                                <a:lnTo>
                                  <a:pt x="9529"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9615" name="Shape 19615"/>
                        <wps:cNvSpPr/>
                        <wps:spPr>
                          <a:xfrm>
                            <a:off x="0" y="0"/>
                            <a:ext cx="9529" cy="9531"/>
                          </a:xfrm>
                          <a:custGeom>
                            <a:avLst/>
                            <a:gdLst/>
                            <a:ahLst/>
                            <a:cxnLst/>
                            <a:rect l="0" t="0" r="0" b="0"/>
                            <a:pathLst>
                              <a:path w="9529" h="9531">
                                <a:moveTo>
                                  <a:pt x="0" y="0"/>
                                </a:moveTo>
                                <a:lnTo>
                                  <a:pt x="9529" y="0"/>
                                </a:lnTo>
                                <a:lnTo>
                                  <a:pt x="9529" y="9531"/>
                                </a:lnTo>
                                <a:lnTo>
                                  <a:pt x="0" y="9531"/>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inline>
            </w:drawing>
          </mc:Choice>
          <mc:Fallback xmlns:a="http://schemas.openxmlformats.org/drawingml/2006/main">
            <w:pict>
              <v:group id="Group 17026" style="width:174.831pt;height:0.750488pt;mso-position-horizontal-relative:char;mso-position-vertical-relative:line" coordsize="22203,95">
                <v:shape id="Shape 19616" style="position:absolute;width:22203;height:95;left:0;top:0;" coordsize="2220356,9531" path="m0,0l2220356,0l2220356,9531l0,9531l0,0">
                  <v:stroke weight="0pt" endcap="flat" joinstyle="miter" miterlimit="10" on="false" color="#000000" opacity="0"/>
                  <v:fill on="true" color="#9a9a9a"/>
                </v:shape>
                <v:shape id="Shape 1852" style="position:absolute;width:95;height:95;left:22108;top:0;" coordsize="9529,9531" path="m9529,0l9529,9531l0,9531l9529,0x">
                  <v:stroke weight="0pt" endcap="flat" joinstyle="miter" miterlimit="10" on="false" color="#000000" opacity="0"/>
                  <v:fill on="true" color="#eeeeee"/>
                </v:shape>
                <v:shape id="Shape 19617" style="position:absolute;width:95;height:95;left:0;top:0;" coordsize="9529,9531" path="m0,0l9529,0l9529,9531l0,9531l0,0">
                  <v:stroke weight="0pt" endcap="flat" joinstyle="miter" miterlimit="10" on="false" color="#000000" opacity="0"/>
                  <v:fill on="true" color="#9a9a9a"/>
                </v:shape>
              </v:group>
            </w:pict>
          </mc:Fallback>
        </mc:AlternateContent>
      </w:r>
    </w:p>
    <w:p w14:paraId="6A3EBE16" w14:textId="77777777" w:rsidR="00B03334" w:rsidRPr="004C210A" w:rsidRDefault="00000000">
      <w:pPr>
        <w:numPr>
          <w:ilvl w:val="0"/>
          <w:numId w:val="11"/>
        </w:numPr>
        <w:spacing w:after="1" w:line="239" w:lineRule="auto"/>
        <w:ind w:hanging="10"/>
        <w:jc w:val="both"/>
        <w:rPr>
          <w:lang w:val="pt-BR"/>
        </w:rPr>
      </w:pPr>
      <w:r w:rsidRPr="004C210A">
        <w:rPr>
          <w:rFonts w:ascii="Times New Roman" w:eastAsia="Times New Roman" w:hAnsi="Times New Roman" w:cs="Times New Roman"/>
          <w:sz w:val="20"/>
          <w:lang w:val="pt-BR"/>
        </w:rPr>
        <w:lastRenderedPageBreak/>
        <w:t>Art. 19. Fica a Procuradoria-Geral da Fazenda Nacional autorizada a não contestar, a não interpor recurso ou a desistir do que</w:t>
      </w:r>
      <w:hyperlink r:id="rId24" w:anchor="art21">
        <w:r w:rsidRPr="004C210A">
          <w:rPr>
            <w:rFonts w:ascii="Times New Roman" w:eastAsia="Times New Roman" w:hAnsi="Times New Roman" w:cs="Times New Roman"/>
            <w:sz w:val="20"/>
            <w:lang w:val="pt-BR"/>
          </w:rPr>
          <w:t xml:space="preserve">tenha sido interposto, desde que inexista outro fundamento relevante, na hipótese de a decisão versar sobre: </w:t>
        </w:r>
      </w:hyperlink>
      <w:hyperlink r:id="rId25" w:anchor="art21">
        <w:r w:rsidRPr="004C210A">
          <w:rPr>
            <w:rFonts w:ascii="Times New Roman" w:eastAsia="Times New Roman" w:hAnsi="Times New Roman" w:cs="Times New Roman"/>
            <w:color w:val="0000EE"/>
            <w:sz w:val="20"/>
            <w:u w:val="single" w:color="0000EE"/>
            <w:lang w:val="pt-BR"/>
          </w:rPr>
          <w:t>(Reda</w:t>
        </w:r>
      </w:hyperlink>
      <w:hyperlink r:id="rId26" w:anchor="art21">
        <w:r w:rsidRPr="004C210A">
          <w:rPr>
            <w:rFonts w:ascii="Times New Roman" w:eastAsia="Times New Roman" w:hAnsi="Times New Roman" w:cs="Times New Roman"/>
            <w:color w:val="0000EE"/>
            <w:sz w:val="20"/>
            <w:lang w:val="pt-BR"/>
          </w:rPr>
          <w:t>ç</w:t>
        </w:r>
      </w:hyperlink>
      <w:hyperlink r:id="rId27" w:anchor="art21">
        <w:r w:rsidRPr="004C210A">
          <w:rPr>
            <w:rFonts w:ascii="Times New Roman" w:eastAsia="Times New Roman" w:hAnsi="Times New Roman" w:cs="Times New Roman"/>
            <w:color w:val="0000EE"/>
            <w:sz w:val="20"/>
            <w:u w:val="single" w:color="0000EE"/>
            <w:lang w:val="pt-BR"/>
          </w:rPr>
          <w:t xml:space="preserve">ão dada </w:t>
        </w:r>
      </w:hyperlink>
      <w:hyperlink r:id="rId28" w:anchor="art21">
        <w:r w:rsidRPr="004C210A">
          <w:rPr>
            <w:rFonts w:ascii="Times New Roman" w:eastAsia="Times New Roman" w:hAnsi="Times New Roman" w:cs="Times New Roman"/>
            <w:color w:val="0000EE"/>
            <w:sz w:val="20"/>
            <w:lang w:val="pt-BR"/>
          </w:rPr>
          <w:t>p</w:t>
        </w:r>
      </w:hyperlink>
      <w:hyperlink r:id="rId29" w:anchor="art21">
        <w:r w:rsidRPr="004C210A">
          <w:rPr>
            <w:rFonts w:ascii="Times New Roman" w:eastAsia="Times New Roman" w:hAnsi="Times New Roman" w:cs="Times New Roman"/>
            <w:color w:val="0000EE"/>
            <w:sz w:val="20"/>
            <w:u w:val="single" w:color="0000EE"/>
            <w:lang w:val="pt-BR"/>
          </w:rPr>
          <w:t>ela Lei nº 11.033</w:t>
        </w:r>
      </w:hyperlink>
      <w:hyperlink r:id="rId30" w:anchor="art21">
        <w:r w:rsidRPr="004C210A">
          <w:rPr>
            <w:rFonts w:ascii="Times New Roman" w:eastAsia="Times New Roman" w:hAnsi="Times New Roman" w:cs="Times New Roman"/>
            <w:color w:val="0000EE"/>
            <w:sz w:val="20"/>
            <w:lang w:val="pt-BR"/>
          </w:rPr>
          <w:t>,</w:t>
        </w:r>
      </w:hyperlink>
      <w:hyperlink r:id="rId31" w:anchor="art21">
        <w:r w:rsidRPr="004C210A">
          <w:rPr>
            <w:rFonts w:ascii="Times New Roman" w:eastAsia="Times New Roman" w:hAnsi="Times New Roman" w:cs="Times New Roman"/>
            <w:color w:val="0000EE"/>
            <w:sz w:val="20"/>
            <w:u w:val="single" w:color="0000EE"/>
            <w:lang w:val="pt-BR"/>
          </w:rPr>
          <w:t xml:space="preserve"> de 2004)</w:t>
        </w:r>
      </w:hyperlink>
      <w:hyperlink r:id="rId32" w:anchor="art21">
        <w:r w:rsidRPr="004C210A">
          <w:rPr>
            <w:rFonts w:ascii="Times New Roman" w:eastAsia="Times New Roman" w:hAnsi="Times New Roman" w:cs="Times New Roman"/>
            <w:sz w:val="20"/>
            <w:lang w:val="pt-BR"/>
          </w:rPr>
          <w:t xml:space="preserve"> I - matérias de que trata o art. 18; II - matérias que, em virtude de jurisprudência pacífica do Supremo </w:t>
        </w:r>
      </w:hyperlink>
      <w:r w:rsidRPr="004C210A">
        <w:rPr>
          <w:rFonts w:ascii="Times New Roman" w:eastAsia="Times New Roman" w:hAnsi="Times New Roman" w:cs="Times New Roman"/>
          <w:sz w:val="20"/>
          <w:lang w:val="pt-BR"/>
        </w:rPr>
        <w:t xml:space="preserve">Tribunal Federal, do Superior Tribunal de Justiça, do Tribunal Superior do Trabalho e do Tribunal Superior Eleitoral, sejam objeto </w:t>
      </w:r>
      <w:hyperlink r:id="rId33" w:anchor="art21">
        <w:r w:rsidRPr="004C210A">
          <w:rPr>
            <w:rFonts w:ascii="Times New Roman" w:eastAsia="Times New Roman" w:hAnsi="Times New Roman" w:cs="Times New Roman"/>
            <w:sz w:val="20"/>
            <w:lang w:val="pt-BR"/>
          </w:rPr>
          <w:t xml:space="preserve">de ato declaratório do Procurador-Geral da Fazenda Nacional, aprovado pelo Ministro de Estado da Fazenda; </w:t>
        </w:r>
      </w:hyperlink>
      <w:hyperlink r:id="rId34" w:anchor="art21">
        <w:r w:rsidRPr="004C210A">
          <w:rPr>
            <w:rFonts w:ascii="Times New Roman" w:eastAsia="Times New Roman" w:hAnsi="Times New Roman" w:cs="Times New Roman"/>
            <w:color w:val="0000EE"/>
            <w:sz w:val="20"/>
            <w:u w:val="single" w:color="0000EE"/>
            <w:lang w:val="pt-BR"/>
          </w:rPr>
          <w:t>(Reda</w:t>
        </w:r>
      </w:hyperlink>
      <w:hyperlink r:id="rId35" w:anchor="art21">
        <w:r w:rsidRPr="004C210A">
          <w:rPr>
            <w:rFonts w:ascii="Times New Roman" w:eastAsia="Times New Roman" w:hAnsi="Times New Roman" w:cs="Times New Roman"/>
            <w:color w:val="0000EE"/>
            <w:sz w:val="20"/>
            <w:lang w:val="pt-BR"/>
          </w:rPr>
          <w:t>ç</w:t>
        </w:r>
      </w:hyperlink>
      <w:hyperlink r:id="rId36" w:anchor="art21">
        <w:r w:rsidRPr="004C210A">
          <w:rPr>
            <w:rFonts w:ascii="Times New Roman" w:eastAsia="Times New Roman" w:hAnsi="Times New Roman" w:cs="Times New Roman"/>
            <w:color w:val="0000EE"/>
            <w:sz w:val="20"/>
            <w:u w:val="single" w:color="0000EE"/>
            <w:lang w:val="pt-BR"/>
          </w:rPr>
          <w:t xml:space="preserve">ão dada </w:t>
        </w:r>
      </w:hyperlink>
      <w:hyperlink r:id="rId37" w:anchor="art21">
        <w:r w:rsidRPr="004C210A">
          <w:rPr>
            <w:rFonts w:ascii="Times New Roman" w:eastAsia="Times New Roman" w:hAnsi="Times New Roman" w:cs="Times New Roman"/>
            <w:color w:val="0000EE"/>
            <w:sz w:val="20"/>
            <w:lang w:val="pt-BR"/>
          </w:rPr>
          <w:t>p</w:t>
        </w:r>
      </w:hyperlink>
      <w:hyperlink r:id="rId38" w:anchor="art21">
        <w:r w:rsidRPr="004C210A">
          <w:rPr>
            <w:rFonts w:ascii="Times New Roman" w:eastAsia="Times New Roman" w:hAnsi="Times New Roman" w:cs="Times New Roman"/>
            <w:color w:val="0000EE"/>
            <w:sz w:val="20"/>
            <w:u w:val="single" w:color="0000EE"/>
            <w:lang w:val="pt-BR"/>
          </w:rPr>
          <w:t>ela Lei nº 12.844</w:t>
        </w:r>
      </w:hyperlink>
      <w:hyperlink r:id="rId39" w:anchor="art21">
        <w:r w:rsidRPr="004C210A">
          <w:rPr>
            <w:rFonts w:ascii="Times New Roman" w:eastAsia="Times New Roman" w:hAnsi="Times New Roman" w:cs="Times New Roman"/>
            <w:color w:val="0000EE"/>
            <w:sz w:val="20"/>
            <w:lang w:val="pt-BR"/>
          </w:rPr>
          <w:t>,</w:t>
        </w:r>
      </w:hyperlink>
      <w:hyperlink r:id="rId40" w:anchor="art21">
        <w:r w:rsidRPr="004C210A">
          <w:rPr>
            <w:rFonts w:ascii="Times New Roman" w:eastAsia="Times New Roman" w:hAnsi="Times New Roman" w:cs="Times New Roman"/>
            <w:color w:val="0000EE"/>
            <w:sz w:val="20"/>
            <w:u w:val="single" w:color="0000EE"/>
            <w:lang w:val="pt-BR"/>
          </w:rPr>
          <w:t xml:space="preserve"> de 2013)</w:t>
        </w:r>
      </w:hyperlink>
      <w:hyperlink r:id="rId41" w:anchor="art21">
        <w:r w:rsidRPr="004C210A">
          <w:rPr>
            <w:rFonts w:ascii="Times New Roman" w:eastAsia="Times New Roman" w:hAnsi="Times New Roman" w:cs="Times New Roman"/>
            <w:sz w:val="20"/>
            <w:lang w:val="pt-BR"/>
          </w:rPr>
          <w:t>.</w:t>
        </w:r>
      </w:hyperlink>
    </w:p>
    <w:p w14:paraId="040F41DD" w14:textId="77777777" w:rsidR="00B03334" w:rsidRPr="004C210A" w:rsidRDefault="00000000">
      <w:pPr>
        <w:spacing w:after="0"/>
        <w:rPr>
          <w:lang w:val="pt-BR"/>
        </w:rPr>
      </w:pPr>
      <w:r w:rsidRPr="004C210A">
        <w:rPr>
          <w:rFonts w:ascii="Times New Roman" w:eastAsia="Times New Roman" w:hAnsi="Times New Roman" w:cs="Times New Roman"/>
          <w:sz w:val="20"/>
          <w:lang w:val="pt-BR"/>
        </w:rPr>
        <w:t xml:space="preserve"> </w:t>
      </w:r>
    </w:p>
    <w:p w14:paraId="585E7607" w14:textId="77777777" w:rsidR="00B03334" w:rsidRPr="004C210A" w:rsidRDefault="00000000">
      <w:pPr>
        <w:numPr>
          <w:ilvl w:val="0"/>
          <w:numId w:val="11"/>
        </w:numPr>
        <w:spacing w:after="1" w:line="239" w:lineRule="auto"/>
        <w:ind w:hanging="10"/>
        <w:jc w:val="both"/>
        <w:rPr>
          <w:lang w:val="pt-BR"/>
        </w:rPr>
      </w:pPr>
      <w:r w:rsidRPr="004C210A">
        <w:rPr>
          <w:rFonts w:ascii="Times New Roman" w:eastAsia="Times New Roman" w:hAnsi="Times New Roman" w:cs="Times New Roman"/>
          <w:sz w:val="20"/>
          <w:lang w:val="pt-BR"/>
        </w:rPr>
        <w:t>Art. 5</w:t>
      </w:r>
      <w:r w:rsidRPr="004C210A">
        <w:rPr>
          <w:rFonts w:ascii="Times New Roman" w:eastAsia="Times New Roman" w:hAnsi="Times New Roman" w:cs="Times New Roman"/>
          <w:strike/>
          <w:sz w:val="20"/>
          <w:lang w:val="pt-BR"/>
        </w:rPr>
        <w:t>º</w:t>
      </w:r>
      <w:r w:rsidRPr="004C210A">
        <w:rPr>
          <w:rFonts w:ascii="Times New Roman" w:eastAsia="Times New Roman" w:hAnsi="Times New Roman" w:cs="Times New Roman"/>
          <w:sz w:val="20"/>
          <w:lang w:val="pt-BR"/>
        </w:rPr>
        <w:t xml:space="preserve"> Nas causas em que a representação da União competir à Procuradoria-Geral da Fazenda Nacional havendo manifestação jurisprudencial reiterada e uniforme e decisões definitivas do Supremo Tribunal Federal ou do Superior Tribunal de Justiça, em suas respectivas áreas de competência, fica o Procurador-Geral da Fazenda Nacional autorizado a declarar, mediante parecer fundamentado, aprovado pelo Ministro de Estado da Fazenda, as matérias em relação às quais é de ser dispensada a apresentação de recursos.</w:t>
      </w:r>
    </w:p>
    <w:p w14:paraId="3AE2D3F8" w14:textId="77777777" w:rsidR="00B03334" w:rsidRPr="004C210A" w:rsidRDefault="00000000">
      <w:pPr>
        <w:spacing w:after="0"/>
        <w:rPr>
          <w:lang w:val="pt-BR"/>
        </w:rPr>
      </w:pPr>
      <w:r w:rsidRPr="004C210A">
        <w:rPr>
          <w:rFonts w:ascii="Times New Roman" w:eastAsia="Times New Roman" w:hAnsi="Times New Roman" w:cs="Times New Roman"/>
          <w:sz w:val="20"/>
          <w:lang w:val="pt-BR"/>
        </w:rPr>
        <w:t xml:space="preserve"> </w:t>
      </w:r>
    </w:p>
    <w:p w14:paraId="2AEA9A60" w14:textId="77777777" w:rsidR="00B03334" w:rsidRPr="004C210A" w:rsidRDefault="00000000">
      <w:pPr>
        <w:numPr>
          <w:ilvl w:val="0"/>
          <w:numId w:val="11"/>
        </w:numPr>
        <w:spacing w:after="1" w:line="239" w:lineRule="auto"/>
        <w:ind w:hanging="10"/>
        <w:jc w:val="both"/>
        <w:rPr>
          <w:lang w:val="pt-BR"/>
        </w:rPr>
      </w:pPr>
      <w:r w:rsidRPr="004C210A">
        <w:rPr>
          <w:rFonts w:ascii="Times New Roman" w:eastAsia="Times New Roman" w:hAnsi="Times New Roman" w:cs="Times New Roman"/>
          <w:sz w:val="20"/>
          <w:lang w:val="pt-BR"/>
        </w:rPr>
        <w:t>“Art. 6º Ficam isentos do imposto de renda os seguintes rendimentos percebidos por pessoas físicas: (...)XIV – os proventos deaposentadoria ou reforma motivada por acidente em serviço e os percebidos pelos portadores de moléstia profissional, tuberculose ativa, alienação mental, esclerose múltipla, neoplasia maligna, cegueira, hanseníase, paralisia irreversível e incapacitante, cardiopatia grave, doença de Parkinson, espondiloartrose anquilosante, nefropatia grave, hepatopatia grave, estados avançados da doença de Paget (osteíte deformante), contaminação por radiação, síndrome da imunodeficiência adquirida, com base em conclusão da medicina especializada, mesmo que a doença tenha sido contraída depois da aposentadoria ou reforma;”</w:t>
      </w:r>
    </w:p>
    <w:p w14:paraId="05312115" w14:textId="77777777" w:rsidR="00B03334" w:rsidRPr="004C210A" w:rsidRDefault="00000000">
      <w:pPr>
        <w:spacing w:after="61"/>
        <w:rPr>
          <w:lang w:val="pt-BR"/>
        </w:rPr>
      </w:pPr>
      <w:r w:rsidRPr="004C210A">
        <w:rPr>
          <w:rFonts w:ascii="Times New Roman" w:eastAsia="Times New Roman" w:hAnsi="Times New Roman" w:cs="Times New Roman"/>
          <w:sz w:val="20"/>
          <w:lang w:val="pt-BR"/>
        </w:rPr>
        <w:t xml:space="preserve"> </w:t>
      </w:r>
    </w:p>
    <w:p w14:paraId="48CECBB0" w14:textId="77777777" w:rsidR="00B03334" w:rsidRPr="004C210A" w:rsidRDefault="00000000">
      <w:pPr>
        <w:numPr>
          <w:ilvl w:val="0"/>
          <w:numId w:val="11"/>
        </w:numPr>
        <w:spacing w:after="65" w:line="239" w:lineRule="auto"/>
        <w:ind w:hanging="10"/>
        <w:jc w:val="both"/>
        <w:rPr>
          <w:lang w:val="pt-BR"/>
        </w:rPr>
      </w:pPr>
      <w:r w:rsidRPr="004C210A">
        <w:rPr>
          <w:rFonts w:ascii="Times New Roman" w:eastAsia="Times New Roman" w:hAnsi="Times New Roman" w:cs="Times New Roman"/>
          <w:sz w:val="20"/>
          <w:lang w:val="pt-BR"/>
        </w:rPr>
        <w:t>§ 4</w:t>
      </w:r>
      <w:r w:rsidRPr="004C210A">
        <w:rPr>
          <w:rFonts w:ascii="Times New Roman" w:eastAsia="Times New Roman" w:hAnsi="Times New Roman" w:cs="Times New Roman"/>
          <w:sz w:val="26"/>
          <w:u w:val="single" w:color="000000"/>
          <w:vertAlign w:val="superscript"/>
          <w:lang w:val="pt-BR"/>
        </w:rPr>
        <w:t>o</w:t>
      </w:r>
      <w:r w:rsidRPr="004C210A">
        <w:rPr>
          <w:rFonts w:ascii="Times New Roman" w:eastAsia="Times New Roman" w:hAnsi="Times New Roman" w:cs="Times New Roman"/>
          <w:sz w:val="20"/>
          <w:lang w:val="pt-BR"/>
        </w:rPr>
        <w:t xml:space="preserve"> A Secretaria da Receita Federal do Brasil não constituirá os créditos tributários relativos às matérias de que tratam os incisos II, IV e V do caput, após manifestação da Procuradoria-Geral da Fazenda Nacional nos casos dos incisos IV e V do caput.</w:t>
      </w:r>
    </w:p>
    <w:p w14:paraId="40690D75" w14:textId="77777777" w:rsidR="00B03334" w:rsidRPr="004C210A" w:rsidRDefault="00000000">
      <w:pPr>
        <w:spacing w:after="66" w:line="239" w:lineRule="auto"/>
        <w:ind w:left="-5" w:hanging="10"/>
        <w:jc w:val="both"/>
        <w:rPr>
          <w:lang w:val="pt-BR"/>
        </w:rPr>
      </w:pPr>
      <w:r w:rsidRPr="004C210A">
        <w:rPr>
          <w:rFonts w:ascii="Times New Roman" w:eastAsia="Times New Roman" w:hAnsi="Times New Roman" w:cs="Times New Roman"/>
          <w:sz w:val="20"/>
          <w:lang w:val="pt-BR"/>
        </w:rPr>
        <w:t>§ 5</w:t>
      </w:r>
      <w:r w:rsidRPr="004C210A">
        <w:rPr>
          <w:rFonts w:ascii="Times New Roman" w:eastAsia="Times New Roman" w:hAnsi="Times New Roman" w:cs="Times New Roman"/>
          <w:sz w:val="26"/>
          <w:u w:val="single" w:color="000000"/>
          <w:vertAlign w:val="superscript"/>
          <w:lang w:val="pt-BR"/>
        </w:rPr>
        <w:t>o</w:t>
      </w:r>
      <w:r w:rsidRPr="004C210A">
        <w:rPr>
          <w:rFonts w:ascii="Times New Roman" w:eastAsia="Times New Roman" w:hAnsi="Times New Roman" w:cs="Times New Roman"/>
          <w:sz w:val="20"/>
          <w:lang w:val="pt-BR"/>
        </w:rPr>
        <w:t xml:space="preserve"> As unidades da Secretaria da Receita Federal do Brasil deverão reproduzir, em suas decisões sobre as matérias a que se refere o caput, o entendimento adotado nas decisões definitivas de mérito, que versem sobre essas matérias, após manifestação da</w:t>
      </w:r>
    </w:p>
    <w:p w14:paraId="19361846" w14:textId="77777777" w:rsidR="00B03334" w:rsidRPr="004C210A" w:rsidRDefault="00000000">
      <w:pPr>
        <w:spacing w:after="1" w:line="239" w:lineRule="auto"/>
        <w:ind w:left="-5" w:hanging="10"/>
        <w:jc w:val="both"/>
        <w:rPr>
          <w:lang w:val="pt-BR"/>
        </w:rPr>
      </w:pPr>
      <w:r w:rsidRPr="004C210A">
        <w:rPr>
          <w:rFonts w:ascii="Times New Roman" w:eastAsia="Times New Roman" w:hAnsi="Times New Roman" w:cs="Times New Roman"/>
          <w:sz w:val="20"/>
          <w:lang w:val="pt-BR"/>
        </w:rPr>
        <w:t>Procuradoria-Geral da Fazenda Nacional nos casos dos incisos IV e V do caput. § 6</w:t>
      </w:r>
      <w:r w:rsidRPr="004C210A">
        <w:rPr>
          <w:rFonts w:ascii="Times New Roman" w:eastAsia="Times New Roman" w:hAnsi="Times New Roman" w:cs="Times New Roman"/>
          <w:sz w:val="26"/>
          <w:u w:val="single" w:color="000000"/>
          <w:vertAlign w:val="superscript"/>
          <w:lang w:val="pt-BR"/>
        </w:rPr>
        <w:t>o</w:t>
      </w:r>
      <w:r w:rsidRPr="004C210A">
        <w:rPr>
          <w:rFonts w:ascii="Times New Roman" w:eastAsia="Times New Roman" w:hAnsi="Times New Roman" w:cs="Times New Roman"/>
          <w:sz w:val="20"/>
          <w:lang w:val="pt-BR"/>
        </w:rPr>
        <w:t xml:space="preserve"> - (VETADO). § 7</w:t>
      </w:r>
      <w:r w:rsidRPr="004C210A">
        <w:rPr>
          <w:rFonts w:ascii="Times New Roman" w:eastAsia="Times New Roman" w:hAnsi="Times New Roman" w:cs="Times New Roman"/>
          <w:sz w:val="26"/>
          <w:u w:val="single" w:color="000000"/>
          <w:vertAlign w:val="superscript"/>
          <w:lang w:val="pt-BR"/>
        </w:rPr>
        <w:t>o</w:t>
      </w:r>
      <w:r w:rsidRPr="004C210A">
        <w:rPr>
          <w:rFonts w:ascii="Times New Roman" w:eastAsia="Times New Roman" w:hAnsi="Times New Roman" w:cs="Times New Roman"/>
          <w:sz w:val="20"/>
          <w:lang w:val="pt-BR"/>
        </w:rPr>
        <w:t xml:space="preserve"> Na hipótese de créditos tributários já constituídos, a autoridade lançadora deverá rever de ofício o lançamento, para efeito de alterar total ou parcialmente o crédito tributário, conforme o caso, após manifestação da Procuradoria-Geral da Fazenda Nacional nos casos dos incisos IV e V do caput.</w:t>
      </w:r>
    </w:p>
    <w:p w14:paraId="4B4DF5F1" w14:textId="77777777" w:rsidR="00B03334" w:rsidRPr="004C210A" w:rsidRDefault="00000000">
      <w:pPr>
        <w:spacing w:after="0"/>
        <w:rPr>
          <w:lang w:val="pt-BR"/>
        </w:rPr>
      </w:pPr>
      <w:r w:rsidRPr="004C210A">
        <w:rPr>
          <w:rFonts w:ascii="Times New Roman" w:eastAsia="Times New Roman" w:hAnsi="Times New Roman" w:cs="Times New Roman"/>
          <w:sz w:val="20"/>
          <w:lang w:val="pt-BR"/>
        </w:rPr>
        <w:t xml:space="preserve"> </w:t>
      </w:r>
    </w:p>
    <w:p w14:paraId="08E10774" w14:textId="77777777" w:rsidR="00B03334" w:rsidRDefault="00000000">
      <w:pPr>
        <w:numPr>
          <w:ilvl w:val="0"/>
          <w:numId w:val="12"/>
        </w:numPr>
        <w:spacing w:after="1" w:line="239" w:lineRule="auto"/>
        <w:ind w:hanging="283"/>
        <w:jc w:val="both"/>
      </w:pPr>
      <w:r w:rsidRPr="004C210A">
        <w:rPr>
          <w:rFonts w:ascii="Times New Roman" w:eastAsia="Times New Roman" w:hAnsi="Times New Roman" w:cs="Times New Roman"/>
          <w:sz w:val="20"/>
          <w:lang w:val="pt-BR"/>
        </w:rPr>
        <w:t xml:space="preserve">Art. 111. Interpreta-se literalmente a legislação tributária que disponha sobre: (...) </w:t>
      </w:r>
      <w:r>
        <w:rPr>
          <w:rFonts w:ascii="Times New Roman" w:eastAsia="Times New Roman" w:hAnsi="Times New Roman" w:cs="Times New Roman"/>
          <w:sz w:val="20"/>
        </w:rPr>
        <w:t>II - outorga de isenção;</w:t>
      </w:r>
    </w:p>
    <w:p w14:paraId="3BE7AC02" w14:textId="77777777" w:rsidR="00B03334" w:rsidRDefault="00000000">
      <w:pPr>
        <w:spacing w:after="0"/>
      </w:pPr>
      <w:r>
        <w:rPr>
          <w:rFonts w:ascii="Times New Roman" w:eastAsia="Times New Roman" w:hAnsi="Times New Roman" w:cs="Times New Roman"/>
          <w:sz w:val="20"/>
        </w:rPr>
        <w:t xml:space="preserve"> </w:t>
      </w:r>
    </w:p>
    <w:p w14:paraId="41BE8B6A" w14:textId="77777777" w:rsidR="00B03334" w:rsidRDefault="00000000">
      <w:pPr>
        <w:numPr>
          <w:ilvl w:val="0"/>
          <w:numId w:val="12"/>
        </w:numPr>
        <w:spacing w:after="1" w:line="239" w:lineRule="auto"/>
        <w:ind w:hanging="283"/>
        <w:jc w:val="both"/>
      </w:pPr>
      <w:r>
        <w:rPr>
          <w:rFonts w:ascii="Times New Roman" w:eastAsia="Times New Roman" w:hAnsi="Times New Roman" w:cs="Times New Roman"/>
          <w:sz w:val="20"/>
        </w:rPr>
        <w:t>Julgado em 1.6.2018.</w:t>
      </w:r>
    </w:p>
    <w:p w14:paraId="45F72E4F" w14:textId="77777777" w:rsidR="00B03334" w:rsidRDefault="00000000">
      <w:pPr>
        <w:spacing w:after="0"/>
      </w:pPr>
      <w:r>
        <w:rPr>
          <w:rFonts w:ascii="Times New Roman" w:eastAsia="Times New Roman" w:hAnsi="Times New Roman" w:cs="Times New Roman"/>
          <w:sz w:val="20"/>
        </w:rPr>
        <w:t xml:space="preserve"> </w:t>
      </w:r>
    </w:p>
    <w:p w14:paraId="36B86D82" w14:textId="77777777" w:rsidR="00B03334" w:rsidRPr="004C210A" w:rsidRDefault="00000000">
      <w:pPr>
        <w:numPr>
          <w:ilvl w:val="0"/>
          <w:numId w:val="12"/>
        </w:numPr>
        <w:spacing w:after="1" w:line="239" w:lineRule="auto"/>
        <w:ind w:hanging="283"/>
        <w:jc w:val="both"/>
        <w:rPr>
          <w:lang w:val="pt-BR"/>
        </w:rPr>
      </w:pPr>
      <w:r w:rsidRPr="004C210A">
        <w:rPr>
          <w:rFonts w:ascii="Times New Roman" w:eastAsia="Times New Roman" w:hAnsi="Times New Roman" w:cs="Times New Roman"/>
          <w:sz w:val="20"/>
          <w:lang w:val="pt-BR"/>
        </w:rPr>
        <w:t>“Por não se confundir o pecúlio com os proventos de aposentadoria, constitui rendimento tributável a parcela do pecúlio pagapela entidade de previdência privada, objeto de antecipação ao próprio participante-contribuinte que esteja recebendo complementação de aposentadoria, ainda que seja este portador de moléstia grave relacionada no inciso XIV do art. 6º da Lei 7.713/88”.</w:t>
      </w:r>
    </w:p>
    <w:p w14:paraId="5C4DE1C7" w14:textId="77777777" w:rsidR="00B03334" w:rsidRPr="004C210A" w:rsidRDefault="00000000">
      <w:pPr>
        <w:spacing w:after="0"/>
        <w:rPr>
          <w:lang w:val="pt-BR"/>
        </w:rPr>
      </w:pPr>
      <w:r w:rsidRPr="004C210A">
        <w:rPr>
          <w:rFonts w:ascii="Times New Roman" w:eastAsia="Times New Roman" w:hAnsi="Times New Roman" w:cs="Times New Roman"/>
          <w:sz w:val="20"/>
          <w:lang w:val="pt-BR"/>
        </w:rPr>
        <w:t xml:space="preserve"> </w:t>
      </w:r>
    </w:p>
    <w:p w14:paraId="32DB690F" w14:textId="77777777" w:rsidR="00B03334" w:rsidRPr="004C210A" w:rsidRDefault="00000000">
      <w:pPr>
        <w:numPr>
          <w:ilvl w:val="0"/>
          <w:numId w:val="12"/>
        </w:numPr>
        <w:spacing w:after="1" w:line="239" w:lineRule="auto"/>
        <w:ind w:hanging="283"/>
        <w:jc w:val="both"/>
        <w:rPr>
          <w:lang w:val="pt-BR"/>
        </w:rPr>
      </w:pPr>
      <w:r w:rsidRPr="004C210A">
        <w:rPr>
          <w:rFonts w:ascii="Times New Roman" w:eastAsia="Times New Roman" w:hAnsi="Times New Roman" w:cs="Times New Roman"/>
          <w:sz w:val="20"/>
          <w:lang w:val="pt-BR"/>
        </w:rPr>
        <w:t>Art. 33. Sujeitam-se à incidência do imposto de renda na fonte e na declaração de ajuste anual os benefícios recebidos deentidade de previdência privada, bem como as importâncias correspondentes ao resgate de contribuições.</w:t>
      </w:r>
    </w:p>
    <w:p w14:paraId="265A2F28" w14:textId="77777777" w:rsidR="00B03334" w:rsidRPr="004C210A" w:rsidRDefault="00000000">
      <w:pPr>
        <w:spacing w:after="0"/>
        <w:rPr>
          <w:lang w:val="pt-BR"/>
        </w:rPr>
      </w:pPr>
      <w:r w:rsidRPr="004C210A">
        <w:rPr>
          <w:rFonts w:ascii="Times New Roman" w:eastAsia="Times New Roman" w:hAnsi="Times New Roman" w:cs="Times New Roman"/>
          <w:sz w:val="20"/>
          <w:lang w:val="pt-BR"/>
        </w:rPr>
        <w:t xml:space="preserve"> </w:t>
      </w:r>
    </w:p>
    <w:p w14:paraId="6CCFC8AD" w14:textId="77777777" w:rsidR="00B03334" w:rsidRPr="004C210A" w:rsidRDefault="00000000">
      <w:pPr>
        <w:numPr>
          <w:ilvl w:val="0"/>
          <w:numId w:val="12"/>
        </w:numPr>
        <w:spacing w:after="232" w:line="239" w:lineRule="auto"/>
        <w:ind w:hanging="283"/>
        <w:jc w:val="both"/>
        <w:rPr>
          <w:lang w:val="pt-BR"/>
        </w:rPr>
      </w:pPr>
      <w:r w:rsidRPr="004C210A">
        <w:rPr>
          <w:rFonts w:ascii="Times New Roman" w:eastAsia="Times New Roman" w:hAnsi="Times New Roman" w:cs="Times New Roman"/>
          <w:sz w:val="20"/>
          <w:lang w:val="pt-BR"/>
        </w:rPr>
        <w:t>Nos termos do art. 19, §§ 4º, 5º e 7º, da Lei nº 10.522, de 2002.</w:t>
      </w:r>
    </w:p>
    <w:p w14:paraId="7A52890F" w14:textId="77777777" w:rsidR="00B03334" w:rsidRPr="004C210A" w:rsidRDefault="00000000">
      <w:pPr>
        <w:spacing w:after="324" w:line="248" w:lineRule="auto"/>
        <w:ind w:left="1436" w:right="47" w:hanging="10"/>
        <w:rPr>
          <w:lang w:val="pt-BR"/>
        </w:rPr>
      </w:pPr>
      <w:r w:rsidRPr="004C210A">
        <w:rPr>
          <w:lang w:val="pt-BR"/>
        </w:rPr>
        <w:t xml:space="preserve">Documento assinado eletronicamente por </w:t>
      </w:r>
      <w:r w:rsidRPr="004C210A">
        <w:rPr>
          <w:b/>
          <w:lang w:val="pt-BR"/>
        </w:rPr>
        <w:t>Geila Lídia Barreto Barbosa Diniz</w:t>
      </w:r>
      <w:r w:rsidRPr="004C210A">
        <w:rPr>
          <w:lang w:val="pt-BR"/>
        </w:rPr>
        <w:t xml:space="preserve">, </w:t>
      </w:r>
      <w:r w:rsidRPr="004C210A">
        <w:rPr>
          <w:b/>
          <w:lang w:val="pt-BR"/>
        </w:rPr>
        <w:t>Procurador(a) da Fazenda Nacional</w:t>
      </w:r>
      <w:r w:rsidRPr="004C210A">
        <w:rPr>
          <w:lang w:val="pt-BR"/>
        </w:rPr>
        <w:t xml:space="preserve">, em 06/09/2018, às 17:26, conforme horário oficial de Brasília, com fundamento no art. 6º, § 1º, do </w:t>
      </w:r>
      <w:hyperlink r:id="rId42">
        <w:r w:rsidRPr="004C210A">
          <w:rPr>
            <w:color w:val="0000EE"/>
            <w:u w:val="single" w:color="0000EE"/>
            <w:lang w:val="pt-BR"/>
          </w:rPr>
          <w:t>Decreto nº 8.539</w:t>
        </w:r>
      </w:hyperlink>
      <w:hyperlink r:id="rId43">
        <w:r w:rsidRPr="004C210A">
          <w:rPr>
            <w:color w:val="0000EE"/>
            <w:lang w:val="pt-BR"/>
          </w:rPr>
          <w:t>,</w:t>
        </w:r>
      </w:hyperlink>
      <w:hyperlink r:id="rId44">
        <w:r w:rsidRPr="004C210A">
          <w:rPr>
            <w:color w:val="0000EE"/>
            <w:u w:val="single" w:color="0000EE"/>
            <w:lang w:val="pt-BR"/>
          </w:rPr>
          <w:t xml:space="preserve"> de 8 de outubro de 2015</w:t>
        </w:r>
      </w:hyperlink>
      <w:r w:rsidRPr="004C210A">
        <w:rPr>
          <w:lang w:val="pt-BR"/>
        </w:rPr>
        <w:t>.</w:t>
      </w:r>
    </w:p>
    <w:p w14:paraId="4B60FA29" w14:textId="77777777" w:rsidR="00B03334" w:rsidRPr="004C210A" w:rsidRDefault="00000000">
      <w:pPr>
        <w:spacing w:after="324" w:line="248" w:lineRule="auto"/>
        <w:ind w:left="1436" w:right="47" w:hanging="10"/>
        <w:rPr>
          <w:lang w:val="pt-BR"/>
        </w:rPr>
      </w:pPr>
      <w:r w:rsidRPr="004C210A">
        <w:rPr>
          <w:lang w:val="pt-BR"/>
        </w:rPr>
        <w:t xml:space="preserve">Documento assinado eletronicamente por </w:t>
      </w:r>
      <w:r w:rsidRPr="004C210A">
        <w:rPr>
          <w:b/>
          <w:lang w:val="pt-BR"/>
        </w:rPr>
        <w:t>Filipe Aguiar de Barros</w:t>
      </w:r>
      <w:r w:rsidRPr="004C210A">
        <w:rPr>
          <w:lang w:val="pt-BR"/>
        </w:rPr>
        <w:t xml:space="preserve">, </w:t>
      </w:r>
      <w:r w:rsidRPr="004C210A">
        <w:rPr>
          <w:b/>
          <w:lang w:val="pt-BR"/>
        </w:rPr>
        <w:t>Coordenador(a)-Geral da Representação Judicial</w:t>
      </w:r>
      <w:r w:rsidRPr="004C210A">
        <w:rPr>
          <w:lang w:val="pt-BR"/>
        </w:rPr>
        <w:t xml:space="preserve">, em 06/09/2018, às 17:33, conforme horário oficial de Brasília, com fundamento no art. 6º, § 1º, do </w:t>
      </w:r>
      <w:hyperlink r:id="rId45">
        <w:r w:rsidRPr="004C210A">
          <w:rPr>
            <w:color w:val="0000EE"/>
            <w:u w:val="single" w:color="0000EE"/>
            <w:lang w:val="pt-BR"/>
          </w:rPr>
          <w:t>Decreto nº 8.539</w:t>
        </w:r>
      </w:hyperlink>
      <w:hyperlink r:id="rId46">
        <w:r w:rsidRPr="004C210A">
          <w:rPr>
            <w:color w:val="0000EE"/>
            <w:lang w:val="pt-BR"/>
          </w:rPr>
          <w:t>,</w:t>
        </w:r>
      </w:hyperlink>
      <w:hyperlink r:id="rId47">
        <w:r w:rsidRPr="004C210A">
          <w:rPr>
            <w:color w:val="0000EE"/>
            <w:u w:val="single" w:color="0000EE"/>
            <w:lang w:val="pt-BR"/>
          </w:rPr>
          <w:t xml:space="preserve"> de 8 de outubro de 2015</w:t>
        </w:r>
      </w:hyperlink>
      <w:r w:rsidRPr="004C210A">
        <w:rPr>
          <w:lang w:val="pt-BR"/>
        </w:rPr>
        <w:t>.</w:t>
      </w:r>
    </w:p>
    <w:p w14:paraId="6269DE85" w14:textId="77777777" w:rsidR="00B03334" w:rsidRPr="004C210A" w:rsidRDefault="00000000">
      <w:pPr>
        <w:spacing w:after="324" w:line="248" w:lineRule="auto"/>
        <w:ind w:left="1436" w:right="47" w:hanging="10"/>
        <w:rPr>
          <w:lang w:val="pt-BR"/>
        </w:rPr>
      </w:pPr>
      <w:r w:rsidRPr="004C210A">
        <w:rPr>
          <w:lang w:val="pt-BR"/>
        </w:rPr>
        <w:t xml:space="preserve">Documento assinado eletronicamente por </w:t>
      </w:r>
      <w:r w:rsidRPr="004C210A">
        <w:rPr>
          <w:b/>
          <w:lang w:val="pt-BR"/>
        </w:rPr>
        <w:t>Claudio Xavier Seelfelder Filho</w:t>
      </w:r>
      <w:r w:rsidRPr="004C210A">
        <w:rPr>
          <w:lang w:val="pt-BR"/>
        </w:rPr>
        <w:t xml:space="preserve">, </w:t>
      </w:r>
      <w:r w:rsidRPr="004C210A">
        <w:rPr>
          <w:b/>
          <w:lang w:val="pt-BR"/>
        </w:rPr>
        <w:t>Procurador(a)-Geral Adjunto(a) da PGACET</w:t>
      </w:r>
      <w:r w:rsidRPr="004C210A">
        <w:rPr>
          <w:lang w:val="pt-BR"/>
        </w:rPr>
        <w:t xml:space="preserve">, em 11/09/2018, às 15:21, conforme horário oficial de Brasília, com fundamento no art. 6º, § 1º, do </w:t>
      </w:r>
      <w:hyperlink r:id="rId48">
        <w:r w:rsidRPr="004C210A">
          <w:rPr>
            <w:color w:val="0000EE"/>
            <w:u w:val="single" w:color="0000EE"/>
            <w:lang w:val="pt-BR"/>
          </w:rPr>
          <w:t>Decreto nº 8.539</w:t>
        </w:r>
      </w:hyperlink>
      <w:hyperlink r:id="rId49">
        <w:r w:rsidRPr="004C210A">
          <w:rPr>
            <w:color w:val="0000EE"/>
            <w:lang w:val="pt-BR"/>
          </w:rPr>
          <w:t>,</w:t>
        </w:r>
      </w:hyperlink>
      <w:hyperlink r:id="rId50">
        <w:r w:rsidRPr="004C210A">
          <w:rPr>
            <w:color w:val="0000EE"/>
            <w:u w:val="single" w:color="0000EE"/>
            <w:lang w:val="pt-BR"/>
          </w:rPr>
          <w:t xml:space="preserve"> de 8 de outubro de 2015</w:t>
        </w:r>
      </w:hyperlink>
      <w:r w:rsidRPr="004C210A">
        <w:rPr>
          <w:lang w:val="pt-BR"/>
        </w:rPr>
        <w:t>.</w:t>
      </w:r>
    </w:p>
    <w:p w14:paraId="128A762D" w14:textId="77777777" w:rsidR="00B03334" w:rsidRPr="004C210A" w:rsidRDefault="00000000">
      <w:pPr>
        <w:spacing w:after="354" w:line="248" w:lineRule="auto"/>
        <w:ind w:left="1436" w:right="47" w:hanging="10"/>
        <w:rPr>
          <w:lang w:val="pt-BR"/>
        </w:rPr>
      </w:pPr>
      <w:r>
        <w:rPr>
          <w:noProof/>
        </w:rPr>
        <mc:AlternateContent>
          <mc:Choice Requires="wpg">
            <w:drawing>
              <wp:anchor distT="0" distB="0" distL="114300" distR="114300" simplePos="0" relativeHeight="251659264" behindDoc="1" locked="0" layoutInCell="1" allowOverlap="1" wp14:anchorId="149FBD6B" wp14:editId="4F3263D9">
                <wp:simplePos x="0" y="0"/>
                <wp:positionH relativeFrom="column">
                  <wp:posOffset>0</wp:posOffset>
                </wp:positionH>
                <wp:positionV relativeFrom="paragraph">
                  <wp:posOffset>-2334765</wp:posOffset>
                </wp:positionV>
                <wp:extent cx="6680128" cy="4116710"/>
                <wp:effectExtent l="0" t="0" r="0" b="0"/>
                <wp:wrapNone/>
                <wp:docPr id="17964" name="Group 17964"/>
                <wp:cNvGraphicFramePr/>
                <a:graphic xmlns:a="http://schemas.openxmlformats.org/drawingml/2006/main">
                  <a:graphicData uri="http://schemas.microsoft.com/office/word/2010/wordprocessingGroup">
                    <wpg:wgp>
                      <wpg:cNvGrpSpPr/>
                      <wpg:grpSpPr>
                        <a:xfrm>
                          <a:off x="0" y="0"/>
                          <a:ext cx="6680128" cy="4116710"/>
                          <a:chOff x="0" y="0"/>
                          <a:chExt cx="6680128" cy="4116710"/>
                        </a:xfrm>
                      </wpg:grpSpPr>
                      <wps:wsp>
                        <wps:cNvPr id="19634" name="Shape 19634"/>
                        <wps:cNvSpPr/>
                        <wps:spPr>
                          <a:xfrm>
                            <a:off x="0" y="0"/>
                            <a:ext cx="6680128" cy="9525"/>
                          </a:xfrm>
                          <a:custGeom>
                            <a:avLst/>
                            <a:gdLst/>
                            <a:ahLst/>
                            <a:cxnLst/>
                            <a:rect l="0" t="0" r="0" b="0"/>
                            <a:pathLst>
                              <a:path w="6680128" h="9525">
                                <a:moveTo>
                                  <a:pt x="0" y="0"/>
                                </a:moveTo>
                                <a:lnTo>
                                  <a:pt x="6680128" y="0"/>
                                </a:lnTo>
                                <a:lnTo>
                                  <a:pt x="6680128"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9635" name="Shape 19635"/>
                        <wps:cNvSpPr/>
                        <wps:spPr>
                          <a:xfrm>
                            <a:off x="0" y="9525"/>
                            <a:ext cx="6680128" cy="9531"/>
                          </a:xfrm>
                          <a:custGeom>
                            <a:avLst/>
                            <a:gdLst/>
                            <a:ahLst/>
                            <a:cxnLst/>
                            <a:rect l="0" t="0" r="0" b="0"/>
                            <a:pathLst>
                              <a:path w="6680128" h="9531">
                                <a:moveTo>
                                  <a:pt x="0" y="0"/>
                                </a:moveTo>
                                <a:lnTo>
                                  <a:pt x="6680128" y="0"/>
                                </a:lnTo>
                                <a:lnTo>
                                  <a:pt x="6680128" y="9531"/>
                                </a:lnTo>
                                <a:lnTo>
                                  <a:pt x="0" y="9531"/>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033" name="Shape 2033"/>
                        <wps:cNvSpPr/>
                        <wps:spPr>
                          <a:xfrm>
                            <a:off x="6670599" y="0"/>
                            <a:ext cx="9530" cy="19056"/>
                          </a:xfrm>
                          <a:custGeom>
                            <a:avLst/>
                            <a:gdLst/>
                            <a:ahLst/>
                            <a:cxnLst/>
                            <a:rect l="0" t="0" r="0" b="0"/>
                            <a:pathLst>
                              <a:path w="9530" h="19056">
                                <a:moveTo>
                                  <a:pt x="9530" y="0"/>
                                </a:moveTo>
                                <a:lnTo>
                                  <a:pt x="9530" y="19056"/>
                                </a:lnTo>
                                <a:lnTo>
                                  <a:pt x="0" y="19056"/>
                                </a:lnTo>
                                <a:lnTo>
                                  <a:pt x="0" y="9525"/>
                                </a:lnTo>
                                <a:lnTo>
                                  <a:pt x="9530"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034" name="Shape 2034"/>
                        <wps:cNvSpPr/>
                        <wps:spPr>
                          <a:xfrm>
                            <a:off x="0" y="0"/>
                            <a:ext cx="9529" cy="19056"/>
                          </a:xfrm>
                          <a:custGeom>
                            <a:avLst/>
                            <a:gdLst/>
                            <a:ahLst/>
                            <a:cxnLst/>
                            <a:rect l="0" t="0" r="0" b="0"/>
                            <a:pathLst>
                              <a:path w="9529" h="19056">
                                <a:moveTo>
                                  <a:pt x="0" y="0"/>
                                </a:moveTo>
                                <a:lnTo>
                                  <a:pt x="9529" y="0"/>
                                </a:lnTo>
                                <a:lnTo>
                                  <a:pt x="9529" y="9525"/>
                                </a:lnTo>
                                <a:lnTo>
                                  <a:pt x="0" y="19056"/>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9636" name="Shape 19636"/>
                        <wps:cNvSpPr/>
                        <wps:spPr>
                          <a:xfrm>
                            <a:off x="0" y="724235"/>
                            <a:ext cx="6680128" cy="9531"/>
                          </a:xfrm>
                          <a:custGeom>
                            <a:avLst/>
                            <a:gdLst/>
                            <a:ahLst/>
                            <a:cxnLst/>
                            <a:rect l="0" t="0" r="0" b="0"/>
                            <a:pathLst>
                              <a:path w="6680128" h="9531">
                                <a:moveTo>
                                  <a:pt x="0" y="0"/>
                                </a:moveTo>
                                <a:lnTo>
                                  <a:pt x="6680128" y="0"/>
                                </a:lnTo>
                                <a:lnTo>
                                  <a:pt x="6680128" y="9531"/>
                                </a:lnTo>
                                <a:lnTo>
                                  <a:pt x="0" y="9531"/>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9637" name="Shape 19637"/>
                        <wps:cNvSpPr/>
                        <wps:spPr>
                          <a:xfrm>
                            <a:off x="0" y="733766"/>
                            <a:ext cx="6680128" cy="9525"/>
                          </a:xfrm>
                          <a:custGeom>
                            <a:avLst/>
                            <a:gdLst/>
                            <a:ahLst/>
                            <a:cxnLst/>
                            <a:rect l="0" t="0" r="0" b="0"/>
                            <a:pathLst>
                              <a:path w="6680128" h="9525">
                                <a:moveTo>
                                  <a:pt x="0" y="0"/>
                                </a:moveTo>
                                <a:lnTo>
                                  <a:pt x="6680128" y="0"/>
                                </a:lnTo>
                                <a:lnTo>
                                  <a:pt x="6680128"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037" name="Shape 2037"/>
                        <wps:cNvSpPr/>
                        <wps:spPr>
                          <a:xfrm>
                            <a:off x="6670599" y="724235"/>
                            <a:ext cx="9530" cy="19056"/>
                          </a:xfrm>
                          <a:custGeom>
                            <a:avLst/>
                            <a:gdLst/>
                            <a:ahLst/>
                            <a:cxnLst/>
                            <a:rect l="0" t="0" r="0" b="0"/>
                            <a:pathLst>
                              <a:path w="9530" h="19056">
                                <a:moveTo>
                                  <a:pt x="9530" y="0"/>
                                </a:moveTo>
                                <a:lnTo>
                                  <a:pt x="9530" y="19056"/>
                                </a:lnTo>
                                <a:lnTo>
                                  <a:pt x="0" y="19056"/>
                                </a:lnTo>
                                <a:lnTo>
                                  <a:pt x="0" y="9531"/>
                                </a:lnTo>
                                <a:lnTo>
                                  <a:pt x="9530"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038" name="Shape 2038"/>
                        <wps:cNvSpPr/>
                        <wps:spPr>
                          <a:xfrm>
                            <a:off x="0" y="724235"/>
                            <a:ext cx="9529" cy="19056"/>
                          </a:xfrm>
                          <a:custGeom>
                            <a:avLst/>
                            <a:gdLst/>
                            <a:ahLst/>
                            <a:cxnLst/>
                            <a:rect l="0" t="0" r="0" b="0"/>
                            <a:pathLst>
                              <a:path w="9529" h="19056">
                                <a:moveTo>
                                  <a:pt x="0" y="0"/>
                                </a:moveTo>
                                <a:lnTo>
                                  <a:pt x="9529" y="0"/>
                                </a:lnTo>
                                <a:lnTo>
                                  <a:pt x="9529" y="9531"/>
                                </a:lnTo>
                                <a:lnTo>
                                  <a:pt x="0" y="19056"/>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9638" name="Shape 19638"/>
                        <wps:cNvSpPr/>
                        <wps:spPr>
                          <a:xfrm>
                            <a:off x="0" y="1448470"/>
                            <a:ext cx="6680128" cy="9531"/>
                          </a:xfrm>
                          <a:custGeom>
                            <a:avLst/>
                            <a:gdLst/>
                            <a:ahLst/>
                            <a:cxnLst/>
                            <a:rect l="0" t="0" r="0" b="0"/>
                            <a:pathLst>
                              <a:path w="6680128" h="9531">
                                <a:moveTo>
                                  <a:pt x="0" y="0"/>
                                </a:moveTo>
                                <a:lnTo>
                                  <a:pt x="6680128" y="0"/>
                                </a:lnTo>
                                <a:lnTo>
                                  <a:pt x="6680128" y="9531"/>
                                </a:lnTo>
                                <a:lnTo>
                                  <a:pt x="0" y="9531"/>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9639" name="Shape 19639"/>
                        <wps:cNvSpPr/>
                        <wps:spPr>
                          <a:xfrm>
                            <a:off x="0" y="1458001"/>
                            <a:ext cx="6680128" cy="9531"/>
                          </a:xfrm>
                          <a:custGeom>
                            <a:avLst/>
                            <a:gdLst/>
                            <a:ahLst/>
                            <a:cxnLst/>
                            <a:rect l="0" t="0" r="0" b="0"/>
                            <a:pathLst>
                              <a:path w="6680128" h="9531">
                                <a:moveTo>
                                  <a:pt x="0" y="0"/>
                                </a:moveTo>
                                <a:lnTo>
                                  <a:pt x="6680128" y="0"/>
                                </a:lnTo>
                                <a:lnTo>
                                  <a:pt x="6680128" y="9531"/>
                                </a:lnTo>
                                <a:lnTo>
                                  <a:pt x="0" y="9531"/>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041" name="Shape 2041"/>
                        <wps:cNvSpPr/>
                        <wps:spPr>
                          <a:xfrm>
                            <a:off x="6670599" y="1448470"/>
                            <a:ext cx="9530" cy="19062"/>
                          </a:xfrm>
                          <a:custGeom>
                            <a:avLst/>
                            <a:gdLst/>
                            <a:ahLst/>
                            <a:cxnLst/>
                            <a:rect l="0" t="0" r="0" b="0"/>
                            <a:pathLst>
                              <a:path w="9530" h="19062">
                                <a:moveTo>
                                  <a:pt x="9530" y="0"/>
                                </a:moveTo>
                                <a:lnTo>
                                  <a:pt x="9530" y="19062"/>
                                </a:lnTo>
                                <a:lnTo>
                                  <a:pt x="0" y="19062"/>
                                </a:lnTo>
                                <a:lnTo>
                                  <a:pt x="0" y="9531"/>
                                </a:lnTo>
                                <a:lnTo>
                                  <a:pt x="9530"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042" name="Shape 2042"/>
                        <wps:cNvSpPr/>
                        <wps:spPr>
                          <a:xfrm>
                            <a:off x="0" y="1448470"/>
                            <a:ext cx="9529" cy="19062"/>
                          </a:xfrm>
                          <a:custGeom>
                            <a:avLst/>
                            <a:gdLst/>
                            <a:ahLst/>
                            <a:cxnLst/>
                            <a:rect l="0" t="0" r="0" b="0"/>
                            <a:pathLst>
                              <a:path w="9529" h="19062">
                                <a:moveTo>
                                  <a:pt x="0" y="0"/>
                                </a:moveTo>
                                <a:lnTo>
                                  <a:pt x="9529" y="0"/>
                                </a:lnTo>
                                <a:lnTo>
                                  <a:pt x="9529" y="9531"/>
                                </a:lnTo>
                                <a:lnTo>
                                  <a:pt x="0" y="19062"/>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9640" name="Shape 19640"/>
                        <wps:cNvSpPr/>
                        <wps:spPr>
                          <a:xfrm>
                            <a:off x="0" y="2172711"/>
                            <a:ext cx="6680128" cy="9525"/>
                          </a:xfrm>
                          <a:custGeom>
                            <a:avLst/>
                            <a:gdLst/>
                            <a:ahLst/>
                            <a:cxnLst/>
                            <a:rect l="0" t="0" r="0" b="0"/>
                            <a:pathLst>
                              <a:path w="6680128" h="9525">
                                <a:moveTo>
                                  <a:pt x="0" y="0"/>
                                </a:moveTo>
                                <a:lnTo>
                                  <a:pt x="6680128" y="0"/>
                                </a:lnTo>
                                <a:lnTo>
                                  <a:pt x="6680128"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9641" name="Shape 19641"/>
                        <wps:cNvSpPr/>
                        <wps:spPr>
                          <a:xfrm>
                            <a:off x="0" y="2182236"/>
                            <a:ext cx="6680128" cy="9531"/>
                          </a:xfrm>
                          <a:custGeom>
                            <a:avLst/>
                            <a:gdLst/>
                            <a:ahLst/>
                            <a:cxnLst/>
                            <a:rect l="0" t="0" r="0" b="0"/>
                            <a:pathLst>
                              <a:path w="6680128" h="9531">
                                <a:moveTo>
                                  <a:pt x="0" y="0"/>
                                </a:moveTo>
                                <a:lnTo>
                                  <a:pt x="6680128" y="0"/>
                                </a:lnTo>
                                <a:lnTo>
                                  <a:pt x="6680128" y="9531"/>
                                </a:lnTo>
                                <a:lnTo>
                                  <a:pt x="0" y="9531"/>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045" name="Shape 2045"/>
                        <wps:cNvSpPr/>
                        <wps:spPr>
                          <a:xfrm>
                            <a:off x="6670599" y="2172711"/>
                            <a:ext cx="9530" cy="19056"/>
                          </a:xfrm>
                          <a:custGeom>
                            <a:avLst/>
                            <a:gdLst/>
                            <a:ahLst/>
                            <a:cxnLst/>
                            <a:rect l="0" t="0" r="0" b="0"/>
                            <a:pathLst>
                              <a:path w="9530" h="19056">
                                <a:moveTo>
                                  <a:pt x="9530" y="0"/>
                                </a:moveTo>
                                <a:lnTo>
                                  <a:pt x="9530" y="19056"/>
                                </a:lnTo>
                                <a:lnTo>
                                  <a:pt x="0" y="19056"/>
                                </a:lnTo>
                                <a:lnTo>
                                  <a:pt x="0" y="9525"/>
                                </a:lnTo>
                                <a:lnTo>
                                  <a:pt x="9530"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046" name="Shape 2046"/>
                        <wps:cNvSpPr/>
                        <wps:spPr>
                          <a:xfrm>
                            <a:off x="0" y="2172711"/>
                            <a:ext cx="9529" cy="19056"/>
                          </a:xfrm>
                          <a:custGeom>
                            <a:avLst/>
                            <a:gdLst/>
                            <a:ahLst/>
                            <a:cxnLst/>
                            <a:rect l="0" t="0" r="0" b="0"/>
                            <a:pathLst>
                              <a:path w="9529" h="19056">
                                <a:moveTo>
                                  <a:pt x="0" y="0"/>
                                </a:moveTo>
                                <a:lnTo>
                                  <a:pt x="9529" y="0"/>
                                </a:lnTo>
                                <a:lnTo>
                                  <a:pt x="9529" y="9525"/>
                                </a:lnTo>
                                <a:lnTo>
                                  <a:pt x="0" y="19056"/>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9642" name="Shape 19642"/>
                        <wps:cNvSpPr/>
                        <wps:spPr>
                          <a:xfrm>
                            <a:off x="0" y="2896946"/>
                            <a:ext cx="6680128" cy="9525"/>
                          </a:xfrm>
                          <a:custGeom>
                            <a:avLst/>
                            <a:gdLst/>
                            <a:ahLst/>
                            <a:cxnLst/>
                            <a:rect l="0" t="0" r="0" b="0"/>
                            <a:pathLst>
                              <a:path w="6680128" h="9525">
                                <a:moveTo>
                                  <a:pt x="0" y="0"/>
                                </a:moveTo>
                                <a:lnTo>
                                  <a:pt x="6680128" y="0"/>
                                </a:lnTo>
                                <a:lnTo>
                                  <a:pt x="6680128"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9643" name="Shape 19643"/>
                        <wps:cNvSpPr/>
                        <wps:spPr>
                          <a:xfrm>
                            <a:off x="0" y="2906471"/>
                            <a:ext cx="6680128" cy="9531"/>
                          </a:xfrm>
                          <a:custGeom>
                            <a:avLst/>
                            <a:gdLst/>
                            <a:ahLst/>
                            <a:cxnLst/>
                            <a:rect l="0" t="0" r="0" b="0"/>
                            <a:pathLst>
                              <a:path w="6680128" h="9531">
                                <a:moveTo>
                                  <a:pt x="0" y="0"/>
                                </a:moveTo>
                                <a:lnTo>
                                  <a:pt x="6680128" y="0"/>
                                </a:lnTo>
                                <a:lnTo>
                                  <a:pt x="6680128" y="9531"/>
                                </a:lnTo>
                                <a:lnTo>
                                  <a:pt x="0" y="9531"/>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049" name="Shape 2049"/>
                        <wps:cNvSpPr/>
                        <wps:spPr>
                          <a:xfrm>
                            <a:off x="6670599" y="2896946"/>
                            <a:ext cx="9530" cy="19056"/>
                          </a:xfrm>
                          <a:custGeom>
                            <a:avLst/>
                            <a:gdLst/>
                            <a:ahLst/>
                            <a:cxnLst/>
                            <a:rect l="0" t="0" r="0" b="0"/>
                            <a:pathLst>
                              <a:path w="9530" h="19056">
                                <a:moveTo>
                                  <a:pt x="9530" y="0"/>
                                </a:moveTo>
                                <a:lnTo>
                                  <a:pt x="9530" y="19056"/>
                                </a:lnTo>
                                <a:lnTo>
                                  <a:pt x="0" y="19056"/>
                                </a:lnTo>
                                <a:lnTo>
                                  <a:pt x="0" y="9525"/>
                                </a:lnTo>
                                <a:lnTo>
                                  <a:pt x="9530"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050" name="Shape 2050"/>
                        <wps:cNvSpPr/>
                        <wps:spPr>
                          <a:xfrm>
                            <a:off x="0" y="2896946"/>
                            <a:ext cx="9529" cy="19056"/>
                          </a:xfrm>
                          <a:custGeom>
                            <a:avLst/>
                            <a:gdLst/>
                            <a:ahLst/>
                            <a:cxnLst/>
                            <a:rect l="0" t="0" r="0" b="0"/>
                            <a:pathLst>
                              <a:path w="9529" h="19056">
                                <a:moveTo>
                                  <a:pt x="0" y="0"/>
                                </a:moveTo>
                                <a:lnTo>
                                  <a:pt x="9529" y="0"/>
                                </a:lnTo>
                                <a:lnTo>
                                  <a:pt x="9529" y="9525"/>
                                </a:lnTo>
                                <a:lnTo>
                                  <a:pt x="0" y="19056"/>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9644" name="Shape 19644"/>
                        <wps:cNvSpPr/>
                        <wps:spPr>
                          <a:xfrm>
                            <a:off x="9529" y="3840355"/>
                            <a:ext cx="6661070" cy="9531"/>
                          </a:xfrm>
                          <a:custGeom>
                            <a:avLst/>
                            <a:gdLst/>
                            <a:ahLst/>
                            <a:cxnLst/>
                            <a:rect l="0" t="0" r="0" b="0"/>
                            <a:pathLst>
                              <a:path w="6661070" h="9531">
                                <a:moveTo>
                                  <a:pt x="0" y="0"/>
                                </a:moveTo>
                                <a:lnTo>
                                  <a:pt x="6661070" y="0"/>
                                </a:lnTo>
                                <a:lnTo>
                                  <a:pt x="6661070" y="9531"/>
                                </a:lnTo>
                                <a:lnTo>
                                  <a:pt x="0" y="9531"/>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9645" name="Shape 19645"/>
                        <wps:cNvSpPr/>
                        <wps:spPr>
                          <a:xfrm>
                            <a:off x="9529" y="3849886"/>
                            <a:ext cx="6661070" cy="9531"/>
                          </a:xfrm>
                          <a:custGeom>
                            <a:avLst/>
                            <a:gdLst/>
                            <a:ahLst/>
                            <a:cxnLst/>
                            <a:rect l="0" t="0" r="0" b="0"/>
                            <a:pathLst>
                              <a:path w="6661070" h="9531">
                                <a:moveTo>
                                  <a:pt x="0" y="0"/>
                                </a:moveTo>
                                <a:lnTo>
                                  <a:pt x="6661070" y="0"/>
                                </a:lnTo>
                                <a:lnTo>
                                  <a:pt x="6661070" y="9531"/>
                                </a:lnTo>
                                <a:lnTo>
                                  <a:pt x="0" y="9531"/>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053" name="Shape 2053"/>
                        <wps:cNvSpPr/>
                        <wps:spPr>
                          <a:xfrm>
                            <a:off x="6661070" y="3840355"/>
                            <a:ext cx="9529" cy="19062"/>
                          </a:xfrm>
                          <a:custGeom>
                            <a:avLst/>
                            <a:gdLst/>
                            <a:ahLst/>
                            <a:cxnLst/>
                            <a:rect l="0" t="0" r="0" b="0"/>
                            <a:pathLst>
                              <a:path w="9529" h="19062">
                                <a:moveTo>
                                  <a:pt x="9529" y="0"/>
                                </a:moveTo>
                                <a:lnTo>
                                  <a:pt x="9529" y="19062"/>
                                </a:lnTo>
                                <a:lnTo>
                                  <a:pt x="0" y="19062"/>
                                </a:lnTo>
                                <a:lnTo>
                                  <a:pt x="0" y="9531"/>
                                </a:lnTo>
                                <a:lnTo>
                                  <a:pt x="9529"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054" name="Shape 2054"/>
                        <wps:cNvSpPr/>
                        <wps:spPr>
                          <a:xfrm>
                            <a:off x="9529" y="3840355"/>
                            <a:ext cx="9529" cy="19062"/>
                          </a:xfrm>
                          <a:custGeom>
                            <a:avLst/>
                            <a:gdLst/>
                            <a:ahLst/>
                            <a:cxnLst/>
                            <a:rect l="0" t="0" r="0" b="0"/>
                            <a:pathLst>
                              <a:path w="9529" h="19062">
                                <a:moveTo>
                                  <a:pt x="0" y="0"/>
                                </a:moveTo>
                                <a:lnTo>
                                  <a:pt x="9529" y="0"/>
                                </a:lnTo>
                                <a:lnTo>
                                  <a:pt x="9529" y="9531"/>
                                </a:lnTo>
                                <a:lnTo>
                                  <a:pt x="0" y="19062"/>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9646" name="Shape 19646"/>
                        <wps:cNvSpPr/>
                        <wps:spPr>
                          <a:xfrm>
                            <a:off x="19059" y="4088123"/>
                            <a:ext cx="6642011" cy="9531"/>
                          </a:xfrm>
                          <a:custGeom>
                            <a:avLst/>
                            <a:gdLst/>
                            <a:ahLst/>
                            <a:cxnLst/>
                            <a:rect l="0" t="0" r="0" b="0"/>
                            <a:pathLst>
                              <a:path w="6642011" h="9531">
                                <a:moveTo>
                                  <a:pt x="0" y="0"/>
                                </a:moveTo>
                                <a:lnTo>
                                  <a:pt x="6642011" y="0"/>
                                </a:lnTo>
                                <a:lnTo>
                                  <a:pt x="6642011" y="9531"/>
                                </a:lnTo>
                                <a:lnTo>
                                  <a:pt x="0" y="9531"/>
                                </a:lnTo>
                                <a:lnTo>
                                  <a:pt x="0" y="0"/>
                                </a:lnTo>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9647" name="Shape 19647"/>
                        <wps:cNvSpPr/>
                        <wps:spPr>
                          <a:xfrm>
                            <a:off x="19059" y="4107179"/>
                            <a:ext cx="6642011" cy="9531"/>
                          </a:xfrm>
                          <a:custGeom>
                            <a:avLst/>
                            <a:gdLst/>
                            <a:ahLst/>
                            <a:cxnLst/>
                            <a:rect l="0" t="0" r="0" b="0"/>
                            <a:pathLst>
                              <a:path w="6642011" h="9531">
                                <a:moveTo>
                                  <a:pt x="0" y="0"/>
                                </a:moveTo>
                                <a:lnTo>
                                  <a:pt x="6642011" y="0"/>
                                </a:lnTo>
                                <a:lnTo>
                                  <a:pt x="6642011" y="9531"/>
                                </a:lnTo>
                                <a:lnTo>
                                  <a:pt x="0" y="9531"/>
                                </a:lnTo>
                                <a:lnTo>
                                  <a:pt x="0" y="0"/>
                                </a:lnTo>
                              </a:path>
                            </a:pathLst>
                          </a:custGeom>
                          <a:ln w="0" cap="flat">
                            <a:miter lim="127000"/>
                          </a:ln>
                        </wps:spPr>
                        <wps:style>
                          <a:lnRef idx="0">
                            <a:srgbClr val="000000">
                              <a:alpha val="0"/>
                            </a:srgbClr>
                          </a:lnRef>
                          <a:fillRef idx="1">
                            <a:srgbClr val="333333"/>
                          </a:fillRef>
                          <a:effectRef idx="0">
                            <a:scrgbClr r="0" g="0" b="0"/>
                          </a:effectRef>
                          <a:fontRef idx="none"/>
                        </wps:style>
                        <wps:bodyPr/>
                      </wps:wsp>
                      <pic:pic xmlns:pic="http://schemas.openxmlformats.org/drawingml/2006/picture">
                        <pic:nvPicPr>
                          <pic:cNvPr id="2185" name="Picture 2185"/>
                          <pic:cNvPicPr/>
                        </pic:nvPicPr>
                        <pic:blipFill>
                          <a:blip r:embed="rId51"/>
                          <a:stretch>
                            <a:fillRect/>
                          </a:stretch>
                        </pic:blipFill>
                        <pic:spPr>
                          <a:xfrm>
                            <a:off x="28588" y="85759"/>
                            <a:ext cx="848119" cy="571766"/>
                          </a:xfrm>
                          <a:prstGeom prst="rect">
                            <a:avLst/>
                          </a:prstGeom>
                        </pic:spPr>
                      </pic:pic>
                      <pic:pic xmlns:pic="http://schemas.openxmlformats.org/drawingml/2006/picture">
                        <pic:nvPicPr>
                          <pic:cNvPr id="2200" name="Picture 2200"/>
                          <pic:cNvPicPr/>
                        </pic:nvPicPr>
                        <pic:blipFill>
                          <a:blip r:embed="rId51"/>
                          <a:stretch>
                            <a:fillRect/>
                          </a:stretch>
                        </pic:blipFill>
                        <pic:spPr>
                          <a:xfrm>
                            <a:off x="28588" y="809999"/>
                            <a:ext cx="848119" cy="571766"/>
                          </a:xfrm>
                          <a:prstGeom prst="rect">
                            <a:avLst/>
                          </a:prstGeom>
                        </pic:spPr>
                      </pic:pic>
                      <pic:pic xmlns:pic="http://schemas.openxmlformats.org/drawingml/2006/picture">
                        <pic:nvPicPr>
                          <pic:cNvPr id="2215" name="Picture 2215"/>
                          <pic:cNvPicPr/>
                        </pic:nvPicPr>
                        <pic:blipFill>
                          <a:blip r:embed="rId51"/>
                          <a:stretch>
                            <a:fillRect/>
                          </a:stretch>
                        </pic:blipFill>
                        <pic:spPr>
                          <a:xfrm>
                            <a:off x="28588" y="1534232"/>
                            <a:ext cx="848119" cy="571766"/>
                          </a:xfrm>
                          <a:prstGeom prst="rect">
                            <a:avLst/>
                          </a:prstGeom>
                        </pic:spPr>
                      </pic:pic>
                      <pic:pic xmlns:pic="http://schemas.openxmlformats.org/drawingml/2006/picture">
                        <pic:nvPicPr>
                          <pic:cNvPr id="2230" name="Picture 2230"/>
                          <pic:cNvPicPr/>
                        </pic:nvPicPr>
                        <pic:blipFill>
                          <a:blip r:embed="rId51"/>
                          <a:stretch>
                            <a:fillRect/>
                          </a:stretch>
                        </pic:blipFill>
                        <pic:spPr>
                          <a:xfrm>
                            <a:off x="28588" y="2258471"/>
                            <a:ext cx="848119" cy="571766"/>
                          </a:xfrm>
                          <a:prstGeom prst="rect">
                            <a:avLst/>
                          </a:prstGeom>
                        </pic:spPr>
                      </pic:pic>
                      <pic:pic xmlns:pic="http://schemas.openxmlformats.org/drawingml/2006/picture">
                        <pic:nvPicPr>
                          <pic:cNvPr id="2245" name="Picture 2245"/>
                          <pic:cNvPicPr/>
                        </pic:nvPicPr>
                        <pic:blipFill>
                          <a:blip r:embed="rId52"/>
                          <a:stretch>
                            <a:fillRect/>
                          </a:stretch>
                        </pic:blipFill>
                        <pic:spPr>
                          <a:xfrm>
                            <a:off x="28588" y="2982705"/>
                            <a:ext cx="819531" cy="819531"/>
                          </a:xfrm>
                          <a:prstGeom prst="rect">
                            <a:avLst/>
                          </a:prstGeom>
                        </pic:spPr>
                      </pic:pic>
                    </wpg:wgp>
                  </a:graphicData>
                </a:graphic>
              </wp:anchor>
            </w:drawing>
          </mc:Choice>
          <mc:Fallback xmlns:a="http://schemas.openxmlformats.org/drawingml/2006/main">
            <w:pict>
              <v:group id="Group 17964" style="width:525.994pt;height:324.15pt;position:absolute;z-index:-2147483624;mso-position-horizontal-relative:text;mso-position-horizontal:absolute;margin-left:0pt;mso-position-vertical-relative:text;margin-top:-183.84pt;" coordsize="66801,41167">
                <v:shape id="Shape 19648" style="position:absolute;width:66801;height:95;left:0;top:0;" coordsize="6680128,9525" path="m0,0l6680128,0l6680128,9525l0,9525l0,0">
                  <v:stroke weight="0pt" endcap="flat" joinstyle="miter" miterlimit="10" on="false" color="#000000" opacity="0"/>
                  <v:fill on="true" color="#9a9a9a"/>
                </v:shape>
                <v:shape id="Shape 19649" style="position:absolute;width:66801;height:95;left:0;top:95;" coordsize="6680128,9531" path="m0,0l6680128,0l6680128,9531l0,9531l0,0">
                  <v:stroke weight="0pt" endcap="flat" joinstyle="miter" miterlimit="10" on="false" color="#000000" opacity="0"/>
                  <v:fill on="true" color="#eeeeee"/>
                </v:shape>
                <v:shape id="Shape 2033" style="position:absolute;width:95;height:190;left:66705;top:0;" coordsize="9530,19056" path="m9530,0l9530,19056l0,19056l0,9525l9530,0x">
                  <v:stroke weight="0pt" endcap="flat" joinstyle="miter" miterlimit="10" on="false" color="#000000" opacity="0"/>
                  <v:fill on="true" color="#eeeeee"/>
                </v:shape>
                <v:shape id="Shape 2034" style="position:absolute;width:95;height:190;left:0;top:0;" coordsize="9529,19056" path="m0,0l9529,0l9529,9525l0,19056l0,0x">
                  <v:stroke weight="0pt" endcap="flat" joinstyle="miter" miterlimit="10" on="false" color="#000000" opacity="0"/>
                  <v:fill on="true" color="#9a9a9a"/>
                </v:shape>
                <v:shape id="Shape 19650" style="position:absolute;width:66801;height:95;left:0;top:7242;" coordsize="6680128,9531" path="m0,0l6680128,0l6680128,9531l0,9531l0,0">
                  <v:stroke weight="0pt" endcap="flat" joinstyle="miter" miterlimit="10" on="false" color="#000000" opacity="0"/>
                  <v:fill on="true" color="#9a9a9a"/>
                </v:shape>
                <v:shape id="Shape 19651" style="position:absolute;width:66801;height:95;left:0;top:7337;" coordsize="6680128,9525" path="m0,0l6680128,0l6680128,9525l0,9525l0,0">
                  <v:stroke weight="0pt" endcap="flat" joinstyle="miter" miterlimit="10" on="false" color="#000000" opacity="0"/>
                  <v:fill on="true" color="#eeeeee"/>
                </v:shape>
                <v:shape id="Shape 2037" style="position:absolute;width:95;height:190;left:66705;top:7242;" coordsize="9530,19056" path="m9530,0l9530,19056l0,19056l0,9531l9530,0x">
                  <v:stroke weight="0pt" endcap="flat" joinstyle="miter" miterlimit="10" on="false" color="#000000" opacity="0"/>
                  <v:fill on="true" color="#eeeeee"/>
                </v:shape>
                <v:shape id="Shape 2038" style="position:absolute;width:95;height:190;left:0;top:7242;" coordsize="9529,19056" path="m0,0l9529,0l9529,9531l0,19056l0,0x">
                  <v:stroke weight="0pt" endcap="flat" joinstyle="miter" miterlimit="10" on="false" color="#000000" opacity="0"/>
                  <v:fill on="true" color="#9a9a9a"/>
                </v:shape>
                <v:shape id="Shape 19652" style="position:absolute;width:66801;height:95;left:0;top:14484;" coordsize="6680128,9531" path="m0,0l6680128,0l6680128,9531l0,9531l0,0">
                  <v:stroke weight="0pt" endcap="flat" joinstyle="miter" miterlimit="10" on="false" color="#000000" opacity="0"/>
                  <v:fill on="true" color="#9a9a9a"/>
                </v:shape>
                <v:shape id="Shape 19653" style="position:absolute;width:66801;height:95;left:0;top:14580;" coordsize="6680128,9531" path="m0,0l6680128,0l6680128,9531l0,9531l0,0">
                  <v:stroke weight="0pt" endcap="flat" joinstyle="miter" miterlimit="10" on="false" color="#000000" opacity="0"/>
                  <v:fill on="true" color="#eeeeee"/>
                </v:shape>
                <v:shape id="Shape 2041" style="position:absolute;width:95;height:190;left:66705;top:14484;" coordsize="9530,19062" path="m9530,0l9530,19062l0,19062l0,9531l9530,0x">
                  <v:stroke weight="0pt" endcap="flat" joinstyle="miter" miterlimit="10" on="false" color="#000000" opacity="0"/>
                  <v:fill on="true" color="#eeeeee"/>
                </v:shape>
                <v:shape id="Shape 2042" style="position:absolute;width:95;height:190;left:0;top:14484;" coordsize="9529,19062" path="m0,0l9529,0l9529,9531l0,19062l0,0x">
                  <v:stroke weight="0pt" endcap="flat" joinstyle="miter" miterlimit="10" on="false" color="#000000" opacity="0"/>
                  <v:fill on="true" color="#9a9a9a"/>
                </v:shape>
                <v:shape id="Shape 19654" style="position:absolute;width:66801;height:95;left:0;top:21727;" coordsize="6680128,9525" path="m0,0l6680128,0l6680128,9525l0,9525l0,0">
                  <v:stroke weight="0pt" endcap="flat" joinstyle="miter" miterlimit="10" on="false" color="#000000" opacity="0"/>
                  <v:fill on="true" color="#9a9a9a"/>
                </v:shape>
                <v:shape id="Shape 19655" style="position:absolute;width:66801;height:95;left:0;top:21822;" coordsize="6680128,9531" path="m0,0l6680128,0l6680128,9531l0,9531l0,0">
                  <v:stroke weight="0pt" endcap="flat" joinstyle="miter" miterlimit="10" on="false" color="#000000" opacity="0"/>
                  <v:fill on="true" color="#eeeeee"/>
                </v:shape>
                <v:shape id="Shape 2045" style="position:absolute;width:95;height:190;left:66705;top:21727;" coordsize="9530,19056" path="m9530,0l9530,19056l0,19056l0,9525l9530,0x">
                  <v:stroke weight="0pt" endcap="flat" joinstyle="miter" miterlimit="10" on="false" color="#000000" opacity="0"/>
                  <v:fill on="true" color="#eeeeee"/>
                </v:shape>
                <v:shape id="Shape 2046" style="position:absolute;width:95;height:190;left:0;top:21727;" coordsize="9529,19056" path="m0,0l9529,0l9529,9525l0,19056l0,0x">
                  <v:stroke weight="0pt" endcap="flat" joinstyle="miter" miterlimit="10" on="false" color="#000000" opacity="0"/>
                  <v:fill on="true" color="#9a9a9a"/>
                </v:shape>
                <v:shape id="Shape 19656" style="position:absolute;width:66801;height:95;left:0;top:28969;" coordsize="6680128,9525" path="m0,0l6680128,0l6680128,9525l0,9525l0,0">
                  <v:stroke weight="0pt" endcap="flat" joinstyle="miter" miterlimit="10" on="false" color="#000000" opacity="0"/>
                  <v:fill on="true" color="#9a9a9a"/>
                </v:shape>
                <v:shape id="Shape 19657" style="position:absolute;width:66801;height:95;left:0;top:29064;" coordsize="6680128,9531" path="m0,0l6680128,0l6680128,9531l0,9531l0,0">
                  <v:stroke weight="0pt" endcap="flat" joinstyle="miter" miterlimit="10" on="false" color="#000000" opacity="0"/>
                  <v:fill on="true" color="#eeeeee"/>
                </v:shape>
                <v:shape id="Shape 2049" style="position:absolute;width:95;height:190;left:66705;top:28969;" coordsize="9530,19056" path="m9530,0l9530,19056l0,19056l0,9525l9530,0x">
                  <v:stroke weight="0pt" endcap="flat" joinstyle="miter" miterlimit="10" on="false" color="#000000" opacity="0"/>
                  <v:fill on="true" color="#eeeeee"/>
                </v:shape>
                <v:shape id="Shape 2050" style="position:absolute;width:95;height:190;left:0;top:28969;" coordsize="9529,19056" path="m0,0l9529,0l9529,9525l0,19056l0,0x">
                  <v:stroke weight="0pt" endcap="flat" joinstyle="miter" miterlimit="10" on="false" color="#000000" opacity="0"/>
                  <v:fill on="true" color="#9a9a9a"/>
                </v:shape>
                <v:shape id="Shape 19658" style="position:absolute;width:66610;height:95;left:95;top:38403;" coordsize="6661070,9531" path="m0,0l6661070,0l6661070,9531l0,9531l0,0">
                  <v:stroke weight="0pt" endcap="flat" joinstyle="miter" miterlimit="10" on="false" color="#000000" opacity="0"/>
                  <v:fill on="true" color="#9a9a9a"/>
                </v:shape>
                <v:shape id="Shape 19659" style="position:absolute;width:66610;height:95;left:95;top:38498;" coordsize="6661070,9531" path="m0,0l6661070,0l6661070,9531l0,9531l0,0">
                  <v:stroke weight="0pt" endcap="flat" joinstyle="miter" miterlimit="10" on="false" color="#000000" opacity="0"/>
                  <v:fill on="true" color="#eeeeee"/>
                </v:shape>
                <v:shape id="Shape 2053" style="position:absolute;width:95;height:190;left:66610;top:38403;" coordsize="9529,19062" path="m9529,0l9529,19062l0,19062l0,9531l9529,0x">
                  <v:stroke weight="0pt" endcap="flat" joinstyle="miter" miterlimit="10" on="false" color="#000000" opacity="0"/>
                  <v:fill on="true" color="#eeeeee"/>
                </v:shape>
                <v:shape id="Shape 2054" style="position:absolute;width:95;height:190;left:95;top:38403;" coordsize="9529,19062" path="m0,0l9529,0l9529,9531l0,19062l0,0x">
                  <v:stroke weight="0pt" endcap="flat" joinstyle="miter" miterlimit="10" on="false" color="#000000" opacity="0"/>
                  <v:fill on="true" color="#9a9a9a"/>
                </v:shape>
                <v:shape id="Shape 19660" style="position:absolute;width:66420;height:95;left:190;top:40881;" coordsize="6642011,9531" path="m0,0l6642011,0l6642011,9531l0,9531l0,0">
                  <v:stroke weight="0pt" endcap="flat" joinstyle="miter" miterlimit="10" on="false" color="#000000" opacity="0"/>
                  <v:fill on="true" color="#333333"/>
                </v:shape>
                <v:shape id="Shape 19661" style="position:absolute;width:66420;height:95;left:190;top:41071;" coordsize="6642011,9531" path="m0,0l6642011,0l6642011,9531l0,9531l0,0">
                  <v:stroke weight="0pt" endcap="flat" joinstyle="miter" miterlimit="10" on="false" color="#000000" opacity="0"/>
                  <v:fill on="true" color="#333333"/>
                </v:shape>
                <v:shape id="Picture 2185" style="position:absolute;width:8481;height:5717;left:285;top:857;" filled="f">
                  <v:imagedata r:id="rId53"/>
                </v:shape>
                <v:shape id="Picture 2200" style="position:absolute;width:8481;height:5717;left:285;top:8099;" filled="f">
                  <v:imagedata r:id="rId53"/>
                </v:shape>
                <v:shape id="Picture 2215" style="position:absolute;width:8481;height:5717;left:285;top:15342;" filled="f">
                  <v:imagedata r:id="rId53"/>
                </v:shape>
                <v:shape id="Picture 2230" style="position:absolute;width:8481;height:5717;left:285;top:22584;" filled="f">
                  <v:imagedata r:id="rId53"/>
                </v:shape>
                <v:shape id="Picture 2245" style="position:absolute;width:8195;height:8195;left:285;top:29827;" filled="f">
                  <v:imagedata r:id="rId54"/>
                </v:shape>
              </v:group>
            </w:pict>
          </mc:Fallback>
        </mc:AlternateContent>
      </w:r>
      <w:r w:rsidRPr="004C210A">
        <w:rPr>
          <w:lang w:val="pt-BR"/>
        </w:rPr>
        <w:t xml:space="preserve">Documento assinado eletronicamente por </w:t>
      </w:r>
      <w:r w:rsidRPr="004C210A">
        <w:rPr>
          <w:b/>
          <w:lang w:val="pt-BR"/>
        </w:rPr>
        <w:t>Fabrício da Soller</w:t>
      </w:r>
      <w:r w:rsidRPr="004C210A">
        <w:rPr>
          <w:lang w:val="pt-BR"/>
        </w:rPr>
        <w:t xml:space="preserve">, </w:t>
      </w:r>
      <w:r w:rsidRPr="004C210A">
        <w:rPr>
          <w:b/>
          <w:lang w:val="pt-BR"/>
        </w:rPr>
        <w:t>Procurador(a)-Geral da Fazenda Nacional</w:t>
      </w:r>
      <w:r w:rsidRPr="004C210A">
        <w:rPr>
          <w:lang w:val="pt-BR"/>
        </w:rPr>
        <w:t xml:space="preserve">, em 14/09/2018, às 19:21, conforme horário oficial de Brasília, com fundamento no art. 6º, § 1º, do </w:t>
      </w:r>
      <w:hyperlink r:id="rId55">
        <w:r w:rsidRPr="004C210A">
          <w:rPr>
            <w:color w:val="0000EE"/>
            <w:u w:val="single" w:color="0000EE"/>
            <w:lang w:val="pt-BR"/>
          </w:rPr>
          <w:t>Decreto nº 8.539</w:t>
        </w:r>
      </w:hyperlink>
      <w:hyperlink r:id="rId56">
        <w:r w:rsidRPr="004C210A">
          <w:rPr>
            <w:color w:val="0000EE"/>
            <w:lang w:val="pt-BR"/>
          </w:rPr>
          <w:t>,</w:t>
        </w:r>
      </w:hyperlink>
      <w:hyperlink r:id="rId57">
        <w:r w:rsidRPr="004C210A">
          <w:rPr>
            <w:color w:val="0000EE"/>
            <w:u w:val="single" w:color="0000EE"/>
            <w:lang w:val="pt-BR"/>
          </w:rPr>
          <w:t xml:space="preserve"> de 8 de outubro de 2015</w:t>
        </w:r>
      </w:hyperlink>
      <w:r w:rsidRPr="004C210A">
        <w:rPr>
          <w:lang w:val="pt-BR"/>
        </w:rPr>
        <w:t>.</w:t>
      </w:r>
    </w:p>
    <w:p w14:paraId="64E4585D" w14:textId="77777777" w:rsidR="00B03334" w:rsidRDefault="00000000">
      <w:pPr>
        <w:spacing w:after="6" w:line="248" w:lineRule="auto"/>
        <w:ind w:left="1436" w:right="3622" w:hanging="10"/>
      </w:pPr>
      <w:r w:rsidRPr="004C210A">
        <w:rPr>
          <w:lang w:val="pt-BR"/>
        </w:rPr>
        <w:lastRenderedPageBreak/>
        <w:t xml:space="preserve">A auten cidade deste documento pode ser conferida no site </w:t>
      </w:r>
      <w:hyperlink r:id="rId58">
        <w:r w:rsidRPr="004C210A">
          <w:rPr>
            <w:color w:val="0000EE"/>
            <w:u w:val="single" w:color="0000EE"/>
            <w:lang w:val="pt-BR"/>
          </w:rPr>
          <w:t>h</w:t>
        </w:r>
      </w:hyperlink>
      <w:r w:rsidRPr="004C210A">
        <w:rPr>
          <w:color w:val="0000EE"/>
          <w:u w:val="single" w:color="0000EE"/>
          <w:lang w:val="pt-BR"/>
        </w:rPr>
        <w:t xml:space="preserve"> </w:t>
      </w:r>
      <w:hyperlink r:id="rId59">
        <w:r w:rsidRPr="004C210A">
          <w:rPr>
            <w:color w:val="0000EE"/>
            <w:u w:val="single" w:color="0000EE"/>
            <w:lang w:val="pt-BR"/>
          </w:rPr>
          <w:t>p://sei.fazenda.</w:t>
        </w:r>
      </w:hyperlink>
      <w:hyperlink r:id="rId60">
        <w:r>
          <w:rPr>
            <w:color w:val="0000EE"/>
          </w:rPr>
          <w:t>g</w:t>
        </w:r>
      </w:hyperlink>
      <w:hyperlink r:id="rId61">
        <w:r>
          <w:rPr>
            <w:color w:val="0000EE"/>
            <w:u w:val="single" w:color="0000EE"/>
          </w:rPr>
          <w:t>ov.br/sei/controlador_externo.php?</w:t>
        </w:r>
      </w:hyperlink>
    </w:p>
    <w:p w14:paraId="271ED495" w14:textId="77777777" w:rsidR="00B03334" w:rsidRPr="004C210A" w:rsidRDefault="00000000">
      <w:pPr>
        <w:spacing w:after="619" w:line="248" w:lineRule="auto"/>
        <w:ind w:left="1436" w:right="47" w:hanging="10"/>
        <w:rPr>
          <w:lang w:val="pt-BR"/>
        </w:rPr>
      </w:pPr>
      <w:hyperlink r:id="rId62">
        <w:r w:rsidRPr="004C210A">
          <w:rPr>
            <w:color w:val="0000EE"/>
            <w:u w:val="single" w:color="0000EE"/>
            <w:lang w:val="pt-BR"/>
          </w:rPr>
          <w:t>acao=documento_conferir&amp;id_or</w:t>
        </w:r>
      </w:hyperlink>
      <w:hyperlink r:id="rId63">
        <w:r w:rsidRPr="004C210A">
          <w:rPr>
            <w:color w:val="0000EE"/>
            <w:lang w:val="pt-BR"/>
          </w:rPr>
          <w:t>g</w:t>
        </w:r>
      </w:hyperlink>
      <w:hyperlink r:id="rId64">
        <w:r w:rsidRPr="004C210A">
          <w:rPr>
            <w:color w:val="0000EE"/>
            <w:u w:val="single" w:color="0000EE"/>
            <w:lang w:val="pt-BR"/>
          </w:rPr>
          <w:t>ao_acesso_externo=0</w:t>
        </w:r>
      </w:hyperlink>
      <w:hyperlink r:id="rId65">
        <w:r w:rsidRPr="004C210A">
          <w:rPr>
            <w:lang w:val="pt-BR"/>
          </w:rPr>
          <w:t>,</w:t>
        </w:r>
      </w:hyperlink>
      <w:r w:rsidRPr="004C210A">
        <w:rPr>
          <w:lang w:val="pt-BR"/>
        </w:rPr>
        <w:t xml:space="preserve"> informando o código verificador </w:t>
      </w:r>
      <w:r w:rsidRPr="004C210A">
        <w:rPr>
          <w:b/>
          <w:lang w:val="pt-BR"/>
        </w:rPr>
        <w:t>1113407</w:t>
      </w:r>
      <w:r w:rsidRPr="004C210A">
        <w:rPr>
          <w:lang w:val="pt-BR"/>
        </w:rPr>
        <w:t xml:space="preserve"> e o código CRC </w:t>
      </w:r>
      <w:r w:rsidRPr="004C210A">
        <w:rPr>
          <w:b/>
          <w:lang w:val="pt-BR"/>
        </w:rPr>
        <w:t>BA5B529B</w:t>
      </w:r>
      <w:r w:rsidRPr="004C210A">
        <w:rPr>
          <w:lang w:val="pt-BR"/>
        </w:rPr>
        <w:t>.</w:t>
      </w:r>
    </w:p>
    <w:p w14:paraId="64CE2813" w14:textId="77777777" w:rsidR="00B03334" w:rsidRPr="004C210A" w:rsidRDefault="00000000">
      <w:pPr>
        <w:tabs>
          <w:tab w:val="right" w:pos="10520"/>
        </w:tabs>
        <w:spacing w:after="1" w:line="239" w:lineRule="auto"/>
        <w:ind w:left="-15"/>
        <w:rPr>
          <w:lang w:val="pt-BR"/>
        </w:rPr>
      </w:pPr>
      <w:r w:rsidRPr="004C210A">
        <w:rPr>
          <w:rFonts w:ascii="Times New Roman" w:eastAsia="Times New Roman" w:hAnsi="Times New Roman" w:cs="Times New Roman"/>
          <w:b/>
          <w:sz w:val="20"/>
          <w:lang w:val="pt-BR"/>
        </w:rPr>
        <w:t>Referência:</w:t>
      </w:r>
      <w:r w:rsidRPr="004C210A">
        <w:rPr>
          <w:rFonts w:ascii="Times New Roman" w:eastAsia="Times New Roman" w:hAnsi="Times New Roman" w:cs="Times New Roman"/>
          <w:sz w:val="20"/>
          <w:lang w:val="pt-BR"/>
        </w:rPr>
        <w:t xml:space="preserve"> Processo nº 10951.103917/2018-15</w:t>
      </w:r>
      <w:r w:rsidRPr="004C210A">
        <w:rPr>
          <w:rFonts w:ascii="Times New Roman" w:eastAsia="Times New Roman" w:hAnsi="Times New Roman" w:cs="Times New Roman"/>
          <w:sz w:val="20"/>
          <w:lang w:val="pt-BR"/>
        </w:rPr>
        <w:tab/>
        <w:t>SEI nº 1113407</w:t>
      </w:r>
    </w:p>
    <w:p w14:paraId="53E459D6" w14:textId="77777777" w:rsidR="00B03334" w:rsidRPr="004C210A" w:rsidRDefault="00B03334">
      <w:pPr>
        <w:rPr>
          <w:lang w:val="pt-BR"/>
        </w:rPr>
        <w:sectPr w:rsidR="00B03334" w:rsidRPr="004C210A">
          <w:headerReference w:type="even" r:id="rId66"/>
          <w:headerReference w:type="default" r:id="rId67"/>
          <w:footerReference w:type="even" r:id="rId68"/>
          <w:footerReference w:type="default" r:id="rId69"/>
          <w:headerReference w:type="first" r:id="rId70"/>
          <w:footerReference w:type="first" r:id="rId71"/>
          <w:pgSz w:w="11899" w:h="16838"/>
          <w:pgMar w:top="621" w:right="679" w:bottom="604" w:left="700" w:header="324" w:footer="304" w:gutter="0"/>
          <w:cols w:space="720"/>
        </w:sectPr>
      </w:pPr>
    </w:p>
    <w:p w14:paraId="7A574706" w14:textId="77777777" w:rsidR="00B03334" w:rsidRPr="004C210A" w:rsidRDefault="00000000">
      <w:pPr>
        <w:spacing w:after="422"/>
        <w:ind w:left="1394"/>
        <w:jc w:val="center"/>
        <w:rPr>
          <w:lang w:val="pt-BR"/>
        </w:rPr>
      </w:pPr>
      <w:r w:rsidRPr="004C210A">
        <w:rPr>
          <w:rFonts w:ascii="Arial" w:eastAsia="Arial" w:hAnsi="Arial" w:cs="Arial"/>
          <w:sz w:val="16"/>
          <w:lang w:val="pt-BR"/>
        </w:rPr>
        <w:lastRenderedPageBreak/>
        <w:t>SEI/ME - 9749489 - Despacho Numerado</w:t>
      </w:r>
    </w:p>
    <w:p w14:paraId="014C9AAF" w14:textId="77777777" w:rsidR="00B03334" w:rsidRPr="004C210A" w:rsidRDefault="00000000">
      <w:pPr>
        <w:spacing w:after="4" w:line="250" w:lineRule="auto"/>
        <w:ind w:left="361" w:hanging="10"/>
        <w:jc w:val="both"/>
        <w:rPr>
          <w:lang w:val="pt-BR"/>
        </w:rPr>
      </w:pPr>
      <w:r>
        <w:rPr>
          <w:noProof/>
        </w:rPr>
        <w:drawing>
          <wp:anchor distT="0" distB="0" distL="114300" distR="114300" simplePos="0" relativeHeight="251660288" behindDoc="0" locked="0" layoutInCell="1" allowOverlap="0" wp14:anchorId="5B2D5B97" wp14:editId="761F8EF0">
            <wp:simplePos x="0" y="0"/>
            <wp:positionH relativeFrom="column">
              <wp:posOffset>222934</wp:posOffset>
            </wp:positionH>
            <wp:positionV relativeFrom="paragraph">
              <wp:posOffset>-131842</wp:posOffset>
            </wp:positionV>
            <wp:extent cx="829060" cy="819531"/>
            <wp:effectExtent l="0" t="0" r="0" b="0"/>
            <wp:wrapSquare wrapText="bothSides"/>
            <wp:docPr id="2337" name="Picture 2337"/>
            <wp:cNvGraphicFramePr/>
            <a:graphic xmlns:a="http://schemas.openxmlformats.org/drawingml/2006/main">
              <a:graphicData uri="http://schemas.openxmlformats.org/drawingml/2006/picture">
                <pic:pic xmlns:pic="http://schemas.openxmlformats.org/drawingml/2006/picture">
                  <pic:nvPicPr>
                    <pic:cNvPr id="2337" name="Picture 2337"/>
                    <pic:cNvPicPr/>
                  </pic:nvPicPr>
                  <pic:blipFill>
                    <a:blip r:embed="rId7"/>
                    <a:stretch>
                      <a:fillRect/>
                    </a:stretch>
                  </pic:blipFill>
                  <pic:spPr>
                    <a:xfrm>
                      <a:off x="0" y="0"/>
                      <a:ext cx="829060" cy="819531"/>
                    </a:xfrm>
                    <a:prstGeom prst="rect">
                      <a:avLst/>
                    </a:prstGeom>
                  </pic:spPr>
                </pic:pic>
              </a:graphicData>
            </a:graphic>
          </wp:anchor>
        </w:drawing>
      </w:r>
      <w:r w:rsidRPr="004C210A">
        <w:rPr>
          <w:rFonts w:ascii="Times New Roman" w:eastAsia="Times New Roman" w:hAnsi="Times New Roman" w:cs="Times New Roman"/>
          <w:lang w:val="pt-BR"/>
        </w:rPr>
        <w:t>MINISTÉRIO DA ECONOMIA</w:t>
      </w:r>
    </w:p>
    <w:p w14:paraId="72D6D575" w14:textId="77777777" w:rsidR="00B03334" w:rsidRPr="004C210A" w:rsidRDefault="00000000">
      <w:pPr>
        <w:spacing w:after="4" w:line="250" w:lineRule="auto"/>
        <w:ind w:left="361" w:hanging="10"/>
        <w:jc w:val="both"/>
        <w:rPr>
          <w:lang w:val="pt-BR"/>
        </w:rPr>
      </w:pPr>
      <w:r w:rsidRPr="004C210A">
        <w:rPr>
          <w:rFonts w:ascii="Times New Roman" w:eastAsia="Times New Roman" w:hAnsi="Times New Roman" w:cs="Times New Roman"/>
          <w:lang w:val="pt-BR"/>
        </w:rPr>
        <w:t>Procuradoria-Geral da Fazenda Nacional</w:t>
      </w:r>
    </w:p>
    <w:p w14:paraId="36C7D7F3" w14:textId="77777777" w:rsidR="00B03334" w:rsidRPr="004C210A" w:rsidRDefault="00000000">
      <w:pPr>
        <w:spacing w:after="0"/>
        <w:ind w:left="351"/>
        <w:jc w:val="center"/>
        <w:rPr>
          <w:lang w:val="pt-BR"/>
        </w:rPr>
      </w:pPr>
      <w:r w:rsidRPr="004C210A">
        <w:rPr>
          <w:rFonts w:ascii="Times New Roman" w:eastAsia="Times New Roman" w:hAnsi="Times New Roman" w:cs="Times New Roman"/>
          <w:lang w:val="pt-BR"/>
        </w:rPr>
        <w:t>Procuradoria-Geral Adjunta de Consultoria e Estratégia da Representação Judicial</w:t>
      </w:r>
    </w:p>
    <w:p w14:paraId="2BB4609E" w14:textId="77777777" w:rsidR="00B03334" w:rsidRPr="004C210A" w:rsidRDefault="00000000">
      <w:pPr>
        <w:spacing w:after="154" w:line="250" w:lineRule="auto"/>
        <w:ind w:left="361" w:hanging="10"/>
        <w:jc w:val="both"/>
        <w:rPr>
          <w:lang w:val="pt-BR"/>
        </w:rPr>
      </w:pPr>
      <w:r w:rsidRPr="004C210A">
        <w:rPr>
          <w:rFonts w:ascii="Times New Roman" w:eastAsia="Times New Roman" w:hAnsi="Times New Roman" w:cs="Times New Roman"/>
          <w:lang w:val="pt-BR"/>
        </w:rPr>
        <w:t>Coordenação-Geral da Representação Judicial da Fazenda Nacional</w:t>
      </w:r>
    </w:p>
    <w:p w14:paraId="41EB50FC" w14:textId="77777777" w:rsidR="00B03334" w:rsidRPr="004C210A" w:rsidRDefault="00000000">
      <w:pPr>
        <w:ind w:left="171"/>
        <w:rPr>
          <w:lang w:val="pt-BR"/>
        </w:rPr>
      </w:pPr>
      <w:r w:rsidRPr="004C210A">
        <w:rPr>
          <w:rFonts w:ascii="Times New Roman" w:eastAsia="Times New Roman" w:hAnsi="Times New Roman" w:cs="Times New Roman"/>
          <w:lang w:val="pt-BR"/>
        </w:rPr>
        <w:t xml:space="preserve"> </w:t>
      </w:r>
    </w:p>
    <w:p w14:paraId="7B8EA73D" w14:textId="77777777" w:rsidR="00B03334" w:rsidRPr="004C210A" w:rsidRDefault="00000000">
      <w:pPr>
        <w:pStyle w:val="Heading1"/>
        <w:spacing w:after="135"/>
        <w:ind w:left="31"/>
        <w:rPr>
          <w:lang w:val="pt-BR"/>
        </w:rPr>
      </w:pPr>
      <w:r w:rsidRPr="004C210A">
        <w:rPr>
          <w:lang w:val="pt-BR"/>
        </w:rPr>
        <w:t>DESPACHO Nº 348/2020/PGFN-ME</w:t>
      </w:r>
    </w:p>
    <w:p w14:paraId="2AB2CB3E" w14:textId="77777777" w:rsidR="00B03334" w:rsidRPr="004C210A" w:rsidRDefault="00000000">
      <w:pPr>
        <w:spacing w:after="105"/>
        <w:ind w:left="21"/>
        <w:jc w:val="center"/>
        <w:rPr>
          <w:lang w:val="pt-BR"/>
        </w:rPr>
      </w:pPr>
      <w:r w:rsidRPr="004C210A">
        <w:rPr>
          <w:rFonts w:ascii="Times New Roman" w:eastAsia="Times New Roman" w:hAnsi="Times New Roman" w:cs="Times New Roman"/>
          <w:sz w:val="24"/>
          <w:lang w:val="pt-BR"/>
        </w:rPr>
        <w:t xml:space="preserve"> </w:t>
      </w:r>
    </w:p>
    <w:p w14:paraId="282BDB92" w14:textId="77777777" w:rsidR="00B03334" w:rsidRPr="004C210A" w:rsidRDefault="00000000">
      <w:pPr>
        <w:spacing w:after="112" w:line="253" w:lineRule="auto"/>
        <w:ind w:left="166" w:right="141" w:hanging="10"/>
        <w:jc w:val="both"/>
        <w:rPr>
          <w:lang w:val="pt-BR"/>
        </w:rPr>
      </w:pPr>
      <w:r w:rsidRPr="004C210A">
        <w:rPr>
          <w:rFonts w:ascii="Times New Roman" w:eastAsia="Times New Roman" w:hAnsi="Times New Roman" w:cs="Times New Roman"/>
          <w:b/>
          <w:sz w:val="24"/>
          <w:lang w:val="pt-BR"/>
        </w:rPr>
        <w:t>Processo nº 10951.103917/2018-15</w:t>
      </w:r>
    </w:p>
    <w:p w14:paraId="359345E8" w14:textId="77777777" w:rsidR="00B03334" w:rsidRPr="004C210A" w:rsidRDefault="00000000">
      <w:pPr>
        <w:spacing w:after="105"/>
        <w:ind w:left="1589"/>
        <w:rPr>
          <w:lang w:val="pt-BR"/>
        </w:rPr>
      </w:pPr>
      <w:r w:rsidRPr="004C210A">
        <w:rPr>
          <w:rFonts w:ascii="Times New Roman" w:eastAsia="Times New Roman" w:hAnsi="Times New Roman" w:cs="Times New Roman"/>
          <w:sz w:val="24"/>
          <w:lang w:val="pt-BR"/>
        </w:rPr>
        <w:t xml:space="preserve"> </w:t>
      </w:r>
    </w:p>
    <w:p w14:paraId="6DEDB543" w14:textId="77777777" w:rsidR="00B03334" w:rsidRPr="004C210A" w:rsidRDefault="00000000">
      <w:pPr>
        <w:spacing w:after="112" w:line="253" w:lineRule="auto"/>
        <w:ind w:left="156" w:right="141" w:firstLine="1418"/>
        <w:jc w:val="both"/>
        <w:rPr>
          <w:lang w:val="pt-BR"/>
        </w:rPr>
      </w:pPr>
      <w:r w:rsidRPr="004C210A">
        <w:rPr>
          <w:rFonts w:ascii="Times New Roman" w:eastAsia="Times New Roman" w:hAnsi="Times New Roman" w:cs="Times New Roman"/>
          <w:b/>
          <w:sz w:val="24"/>
          <w:lang w:val="pt-BR"/>
        </w:rPr>
        <w:t>APROVO</w:t>
      </w:r>
      <w:r w:rsidRPr="004C210A">
        <w:rPr>
          <w:rFonts w:ascii="Times New Roman" w:eastAsia="Times New Roman" w:hAnsi="Times New Roman" w:cs="Times New Roman"/>
          <w:sz w:val="24"/>
          <w:lang w:val="pt-BR"/>
        </w:rPr>
        <w:t xml:space="preserve">,  para os fins do art. 19-A, caput e inciso III, da Lei nº 10.522, de 19 de julho de 2002, o </w:t>
      </w:r>
      <w:r w:rsidRPr="004C210A">
        <w:rPr>
          <w:rFonts w:ascii="Times New Roman" w:eastAsia="Times New Roman" w:hAnsi="Times New Roman" w:cs="Times New Roman"/>
          <w:b/>
          <w:sz w:val="24"/>
          <w:lang w:val="pt-BR"/>
        </w:rPr>
        <w:t>PARECER SEI Nº 110/2018/CRJ/PGACET/PGFN-MF</w:t>
      </w:r>
      <w:r w:rsidRPr="004C210A">
        <w:rPr>
          <w:rFonts w:ascii="Times New Roman" w:eastAsia="Times New Roman" w:hAnsi="Times New Roman" w:cs="Times New Roman"/>
          <w:sz w:val="24"/>
          <w:lang w:val="pt-BR"/>
        </w:rPr>
        <w:t xml:space="preserve"> (1113407), que recomenda a não apresentação de contestação, a não interposição de recursos e a desistência dos já interpostos, desde que inexista outro fundamento relevante, nas ações judiciais baseadas no entendimento de que </w:t>
      </w:r>
      <w:r w:rsidRPr="004C210A">
        <w:rPr>
          <w:rFonts w:ascii="Times New Roman" w:eastAsia="Times New Roman" w:hAnsi="Times New Roman" w:cs="Times New Roman"/>
          <w:b/>
          <w:sz w:val="24"/>
          <w:lang w:val="pt-BR"/>
        </w:rPr>
        <w:t>"por força do art. 6º, XIV, da Lei nº 7.713, de 1988, do art. 39, §6º, do Decreto nº 3.000, de 1999, e do art. 6º, §4º, III, da IN RFB nº 1.500, de 2014, a isenção de imposto de renda instituída em benefício do portador de moléstia grave especificada na lei estende-se ao resgate das contribuições vertidas a plano de previdência complementar."</w:t>
      </w:r>
      <w:r w:rsidRPr="004C210A">
        <w:rPr>
          <w:rFonts w:ascii="Times New Roman" w:eastAsia="Times New Roman" w:hAnsi="Times New Roman" w:cs="Times New Roman"/>
          <w:sz w:val="24"/>
          <w:lang w:val="pt-BR"/>
        </w:rPr>
        <w:t xml:space="preserve">. </w:t>
      </w:r>
    </w:p>
    <w:p w14:paraId="534FBF54" w14:textId="77777777" w:rsidR="00B03334" w:rsidRPr="004C210A" w:rsidRDefault="00000000">
      <w:pPr>
        <w:spacing w:after="110" w:line="254" w:lineRule="auto"/>
        <w:ind w:left="1599" w:hanging="10"/>
        <w:jc w:val="both"/>
        <w:rPr>
          <w:lang w:val="pt-BR"/>
        </w:rPr>
      </w:pPr>
      <w:r w:rsidRPr="004C210A">
        <w:rPr>
          <w:rFonts w:ascii="Times New Roman" w:eastAsia="Times New Roman" w:hAnsi="Times New Roman" w:cs="Times New Roman"/>
          <w:sz w:val="24"/>
          <w:lang w:val="pt-BR"/>
        </w:rPr>
        <w:t>Encaminhe-se à Secretaria Especial da Receita Federal do Brasil, consoante sugerido.</w:t>
      </w:r>
    </w:p>
    <w:p w14:paraId="356BDA40" w14:textId="77777777" w:rsidR="00B03334" w:rsidRPr="004C210A" w:rsidRDefault="00000000">
      <w:pPr>
        <w:spacing w:after="105"/>
        <w:ind w:left="1589"/>
        <w:rPr>
          <w:lang w:val="pt-BR"/>
        </w:rPr>
      </w:pPr>
      <w:r w:rsidRPr="004C210A">
        <w:rPr>
          <w:rFonts w:ascii="Times New Roman" w:eastAsia="Times New Roman" w:hAnsi="Times New Roman" w:cs="Times New Roman"/>
          <w:sz w:val="24"/>
          <w:lang w:val="pt-BR"/>
        </w:rPr>
        <w:t xml:space="preserve"> </w:t>
      </w:r>
    </w:p>
    <w:p w14:paraId="05A08FD6" w14:textId="77777777" w:rsidR="00B03334" w:rsidRPr="004C210A" w:rsidRDefault="00000000">
      <w:pPr>
        <w:spacing w:after="105"/>
        <w:ind w:left="171"/>
        <w:rPr>
          <w:lang w:val="pt-BR"/>
        </w:rPr>
      </w:pPr>
      <w:r w:rsidRPr="004C210A">
        <w:rPr>
          <w:rFonts w:ascii="Times New Roman" w:eastAsia="Times New Roman" w:hAnsi="Times New Roman" w:cs="Times New Roman"/>
          <w:sz w:val="24"/>
          <w:lang w:val="pt-BR"/>
        </w:rPr>
        <w:t xml:space="preserve"> </w:t>
      </w:r>
    </w:p>
    <w:p w14:paraId="7BBABC43" w14:textId="77777777" w:rsidR="00B03334" w:rsidRPr="004C210A" w:rsidRDefault="00000000">
      <w:pPr>
        <w:spacing w:after="105"/>
        <w:ind w:left="21"/>
        <w:jc w:val="center"/>
        <w:rPr>
          <w:lang w:val="pt-BR"/>
        </w:rPr>
      </w:pPr>
      <w:r w:rsidRPr="004C210A">
        <w:rPr>
          <w:rFonts w:ascii="Times New Roman" w:eastAsia="Times New Roman" w:hAnsi="Times New Roman" w:cs="Times New Roman"/>
          <w:color w:val="696969"/>
          <w:sz w:val="24"/>
          <w:lang w:val="pt-BR"/>
        </w:rPr>
        <w:t>Documento assinado eletronicamente</w:t>
      </w:r>
    </w:p>
    <w:p w14:paraId="45D54708" w14:textId="77777777" w:rsidR="00B03334" w:rsidRPr="004C210A" w:rsidRDefault="00000000">
      <w:pPr>
        <w:pStyle w:val="Heading1"/>
        <w:ind w:left="31"/>
        <w:rPr>
          <w:lang w:val="pt-BR"/>
        </w:rPr>
      </w:pPr>
      <w:r w:rsidRPr="004C210A">
        <w:rPr>
          <w:lang w:val="pt-BR"/>
        </w:rPr>
        <w:t>RICARDO SORIANO DE ALENCAR</w:t>
      </w:r>
    </w:p>
    <w:p w14:paraId="2212DEF1" w14:textId="77777777" w:rsidR="00B03334" w:rsidRPr="004C210A" w:rsidRDefault="00000000">
      <w:pPr>
        <w:spacing w:after="300"/>
        <w:ind w:left="31" w:hanging="10"/>
        <w:jc w:val="center"/>
        <w:rPr>
          <w:lang w:val="pt-BR"/>
        </w:rPr>
      </w:pPr>
      <w:r w:rsidRPr="004C210A">
        <w:rPr>
          <w:rFonts w:ascii="Times New Roman" w:eastAsia="Times New Roman" w:hAnsi="Times New Roman" w:cs="Times New Roman"/>
          <w:sz w:val="24"/>
          <w:lang w:val="pt-BR"/>
        </w:rPr>
        <w:t>Procurador-Geral da Fazenda Nacional</w:t>
      </w:r>
    </w:p>
    <w:p w14:paraId="48FF7FA5" w14:textId="77777777" w:rsidR="00B03334" w:rsidRPr="004C210A" w:rsidRDefault="00000000">
      <w:pPr>
        <w:spacing w:after="354" w:line="248" w:lineRule="auto"/>
        <w:ind w:left="1622" w:right="197" w:hanging="10"/>
        <w:rPr>
          <w:lang w:val="pt-BR"/>
        </w:rPr>
      </w:pPr>
      <w:r w:rsidRPr="004C210A">
        <w:rPr>
          <w:lang w:val="pt-BR"/>
        </w:rPr>
        <w:t xml:space="preserve">Documento assinado eletronicamente por </w:t>
      </w:r>
      <w:r w:rsidRPr="004C210A">
        <w:rPr>
          <w:b/>
          <w:lang w:val="pt-BR"/>
        </w:rPr>
        <w:t>Ricardo Soriano de Alencar</w:t>
      </w:r>
      <w:r w:rsidRPr="004C210A">
        <w:rPr>
          <w:lang w:val="pt-BR"/>
        </w:rPr>
        <w:t xml:space="preserve">, </w:t>
      </w:r>
      <w:r w:rsidRPr="004C210A">
        <w:rPr>
          <w:b/>
          <w:lang w:val="pt-BR"/>
        </w:rPr>
        <w:t>Procurador(a)-Geral da Fazenda Nacional</w:t>
      </w:r>
      <w:r w:rsidRPr="004C210A">
        <w:rPr>
          <w:lang w:val="pt-BR"/>
        </w:rPr>
        <w:t xml:space="preserve">, em 26/08/2020, às 22:51, conforme horário oficial de Brasília, com fundamento no art. 6º, § 1º, do </w:t>
      </w:r>
      <w:hyperlink r:id="rId72">
        <w:r w:rsidRPr="004C210A">
          <w:rPr>
            <w:color w:val="0000EE"/>
            <w:u w:val="single" w:color="0000EE"/>
            <w:lang w:val="pt-BR"/>
          </w:rPr>
          <w:t>Decreto nº 8.539</w:t>
        </w:r>
      </w:hyperlink>
      <w:hyperlink r:id="rId73">
        <w:r w:rsidRPr="004C210A">
          <w:rPr>
            <w:color w:val="0000EE"/>
            <w:lang w:val="pt-BR"/>
          </w:rPr>
          <w:t>,</w:t>
        </w:r>
      </w:hyperlink>
      <w:hyperlink r:id="rId74">
        <w:r w:rsidRPr="004C210A">
          <w:rPr>
            <w:color w:val="0000EE"/>
            <w:u w:val="single" w:color="0000EE"/>
            <w:lang w:val="pt-BR"/>
          </w:rPr>
          <w:t xml:space="preserve"> de 8 de outubro de 2015</w:t>
        </w:r>
      </w:hyperlink>
      <w:r w:rsidRPr="004C210A">
        <w:rPr>
          <w:lang w:val="pt-BR"/>
        </w:rPr>
        <w:t>.</w:t>
      </w:r>
    </w:p>
    <w:p w14:paraId="0CD0AA59" w14:textId="77777777" w:rsidR="00B03334" w:rsidRDefault="00000000">
      <w:pPr>
        <w:spacing w:after="621" w:line="246" w:lineRule="auto"/>
        <w:ind w:left="1567" w:right="297"/>
        <w:jc w:val="both"/>
      </w:pPr>
      <w:r>
        <w:rPr>
          <w:noProof/>
        </w:rPr>
        <mc:AlternateContent>
          <mc:Choice Requires="wpg">
            <w:drawing>
              <wp:anchor distT="0" distB="0" distL="114300" distR="114300" simplePos="0" relativeHeight="251661312" behindDoc="1" locked="0" layoutInCell="1" allowOverlap="1" wp14:anchorId="33BB7A49" wp14:editId="3A4F07FB">
                <wp:simplePos x="0" y="0"/>
                <wp:positionH relativeFrom="column">
                  <wp:posOffset>108581</wp:posOffset>
                </wp:positionH>
                <wp:positionV relativeFrom="paragraph">
                  <wp:posOffset>-905342</wp:posOffset>
                </wp:positionV>
                <wp:extent cx="6680128" cy="1944003"/>
                <wp:effectExtent l="0" t="0" r="0" b="0"/>
                <wp:wrapNone/>
                <wp:docPr id="16799" name="Group 16799"/>
                <wp:cNvGraphicFramePr/>
                <a:graphic xmlns:a="http://schemas.openxmlformats.org/drawingml/2006/main">
                  <a:graphicData uri="http://schemas.microsoft.com/office/word/2010/wordprocessingGroup">
                    <wpg:wgp>
                      <wpg:cNvGrpSpPr/>
                      <wpg:grpSpPr>
                        <a:xfrm>
                          <a:off x="0" y="0"/>
                          <a:ext cx="6680128" cy="1944003"/>
                          <a:chOff x="0" y="0"/>
                          <a:chExt cx="6680128" cy="1944003"/>
                        </a:xfrm>
                      </wpg:grpSpPr>
                      <wps:wsp>
                        <wps:cNvPr id="19662" name="Shape 19662"/>
                        <wps:cNvSpPr/>
                        <wps:spPr>
                          <a:xfrm>
                            <a:off x="0" y="0"/>
                            <a:ext cx="6680128" cy="9529"/>
                          </a:xfrm>
                          <a:custGeom>
                            <a:avLst/>
                            <a:gdLst/>
                            <a:ahLst/>
                            <a:cxnLst/>
                            <a:rect l="0" t="0" r="0" b="0"/>
                            <a:pathLst>
                              <a:path w="6680128" h="9529">
                                <a:moveTo>
                                  <a:pt x="0" y="0"/>
                                </a:moveTo>
                                <a:lnTo>
                                  <a:pt x="6680128" y="0"/>
                                </a:lnTo>
                                <a:lnTo>
                                  <a:pt x="6680128" y="9529"/>
                                </a:lnTo>
                                <a:lnTo>
                                  <a:pt x="0" y="9529"/>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9663" name="Shape 19663"/>
                        <wps:cNvSpPr/>
                        <wps:spPr>
                          <a:xfrm>
                            <a:off x="0" y="9529"/>
                            <a:ext cx="6680128" cy="9530"/>
                          </a:xfrm>
                          <a:custGeom>
                            <a:avLst/>
                            <a:gdLst/>
                            <a:ahLst/>
                            <a:cxnLst/>
                            <a:rect l="0" t="0" r="0" b="0"/>
                            <a:pathLst>
                              <a:path w="6680128" h="9530">
                                <a:moveTo>
                                  <a:pt x="0" y="0"/>
                                </a:moveTo>
                                <a:lnTo>
                                  <a:pt x="6680128" y="0"/>
                                </a:lnTo>
                                <a:lnTo>
                                  <a:pt x="6680128" y="9530"/>
                                </a:lnTo>
                                <a:lnTo>
                                  <a:pt x="0" y="9530"/>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324" name="Shape 2324"/>
                        <wps:cNvSpPr/>
                        <wps:spPr>
                          <a:xfrm>
                            <a:off x="6670599" y="0"/>
                            <a:ext cx="9530" cy="19059"/>
                          </a:xfrm>
                          <a:custGeom>
                            <a:avLst/>
                            <a:gdLst/>
                            <a:ahLst/>
                            <a:cxnLst/>
                            <a:rect l="0" t="0" r="0" b="0"/>
                            <a:pathLst>
                              <a:path w="9530" h="19059">
                                <a:moveTo>
                                  <a:pt x="9530" y="0"/>
                                </a:moveTo>
                                <a:lnTo>
                                  <a:pt x="9530" y="19059"/>
                                </a:lnTo>
                                <a:lnTo>
                                  <a:pt x="0" y="19059"/>
                                </a:lnTo>
                                <a:lnTo>
                                  <a:pt x="0" y="9529"/>
                                </a:lnTo>
                                <a:lnTo>
                                  <a:pt x="9530"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325" name="Shape 2325"/>
                        <wps:cNvSpPr/>
                        <wps:spPr>
                          <a:xfrm>
                            <a:off x="0" y="0"/>
                            <a:ext cx="9529" cy="19059"/>
                          </a:xfrm>
                          <a:custGeom>
                            <a:avLst/>
                            <a:gdLst/>
                            <a:ahLst/>
                            <a:cxnLst/>
                            <a:rect l="0" t="0" r="0" b="0"/>
                            <a:pathLst>
                              <a:path w="9529" h="19059">
                                <a:moveTo>
                                  <a:pt x="0" y="0"/>
                                </a:moveTo>
                                <a:lnTo>
                                  <a:pt x="9529" y="0"/>
                                </a:lnTo>
                                <a:lnTo>
                                  <a:pt x="9529" y="9529"/>
                                </a:lnTo>
                                <a:lnTo>
                                  <a:pt x="0" y="19059"/>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9664" name="Shape 19664"/>
                        <wps:cNvSpPr/>
                        <wps:spPr>
                          <a:xfrm>
                            <a:off x="0" y="724236"/>
                            <a:ext cx="6680128" cy="9529"/>
                          </a:xfrm>
                          <a:custGeom>
                            <a:avLst/>
                            <a:gdLst/>
                            <a:ahLst/>
                            <a:cxnLst/>
                            <a:rect l="0" t="0" r="0" b="0"/>
                            <a:pathLst>
                              <a:path w="6680128" h="9529">
                                <a:moveTo>
                                  <a:pt x="0" y="0"/>
                                </a:moveTo>
                                <a:lnTo>
                                  <a:pt x="6680128" y="0"/>
                                </a:lnTo>
                                <a:lnTo>
                                  <a:pt x="6680128" y="9529"/>
                                </a:lnTo>
                                <a:lnTo>
                                  <a:pt x="0" y="9529"/>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9665" name="Shape 19665"/>
                        <wps:cNvSpPr/>
                        <wps:spPr>
                          <a:xfrm>
                            <a:off x="0" y="733766"/>
                            <a:ext cx="6680128" cy="9530"/>
                          </a:xfrm>
                          <a:custGeom>
                            <a:avLst/>
                            <a:gdLst/>
                            <a:ahLst/>
                            <a:cxnLst/>
                            <a:rect l="0" t="0" r="0" b="0"/>
                            <a:pathLst>
                              <a:path w="6680128" h="9530">
                                <a:moveTo>
                                  <a:pt x="0" y="0"/>
                                </a:moveTo>
                                <a:lnTo>
                                  <a:pt x="6680128" y="0"/>
                                </a:lnTo>
                                <a:lnTo>
                                  <a:pt x="6680128" y="9530"/>
                                </a:lnTo>
                                <a:lnTo>
                                  <a:pt x="0" y="9530"/>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328" name="Shape 2328"/>
                        <wps:cNvSpPr/>
                        <wps:spPr>
                          <a:xfrm>
                            <a:off x="6670599" y="724236"/>
                            <a:ext cx="9530" cy="19059"/>
                          </a:xfrm>
                          <a:custGeom>
                            <a:avLst/>
                            <a:gdLst/>
                            <a:ahLst/>
                            <a:cxnLst/>
                            <a:rect l="0" t="0" r="0" b="0"/>
                            <a:pathLst>
                              <a:path w="9530" h="19059">
                                <a:moveTo>
                                  <a:pt x="9530" y="0"/>
                                </a:moveTo>
                                <a:lnTo>
                                  <a:pt x="9530" y="19059"/>
                                </a:lnTo>
                                <a:lnTo>
                                  <a:pt x="0" y="19059"/>
                                </a:lnTo>
                                <a:lnTo>
                                  <a:pt x="0" y="9529"/>
                                </a:lnTo>
                                <a:lnTo>
                                  <a:pt x="9530"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329" name="Shape 2329"/>
                        <wps:cNvSpPr/>
                        <wps:spPr>
                          <a:xfrm>
                            <a:off x="0" y="724236"/>
                            <a:ext cx="9529" cy="19059"/>
                          </a:xfrm>
                          <a:custGeom>
                            <a:avLst/>
                            <a:gdLst/>
                            <a:ahLst/>
                            <a:cxnLst/>
                            <a:rect l="0" t="0" r="0" b="0"/>
                            <a:pathLst>
                              <a:path w="9529" h="19059">
                                <a:moveTo>
                                  <a:pt x="0" y="0"/>
                                </a:moveTo>
                                <a:lnTo>
                                  <a:pt x="9529" y="0"/>
                                </a:lnTo>
                                <a:lnTo>
                                  <a:pt x="9529" y="9529"/>
                                </a:lnTo>
                                <a:lnTo>
                                  <a:pt x="0" y="19059"/>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9666" name="Shape 19666"/>
                        <wps:cNvSpPr/>
                        <wps:spPr>
                          <a:xfrm>
                            <a:off x="9529" y="1667649"/>
                            <a:ext cx="6661070" cy="9530"/>
                          </a:xfrm>
                          <a:custGeom>
                            <a:avLst/>
                            <a:gdLst/>
                            <a:ahLst/>
                            <a:cxnLst/>
                            <a:rect l="0" t="0" r="0" b="0"/>
                            <a:pathLst>
                              <a:path w="6661070" h="9530">
                                <a:moveTo>
                                  <a:pt x="0" y="0"/>
                                </a:moveTo>
                                <a:lnTo>
                                  <a:pt x="6661070" y="0"/>
                                </a:lnTo>
                                <a:lnTo>
                                  <a:pt x="6661070" y="9530"/>
                                </a:lnTo>
                                <a:lnTo>
                                  <a:pt x="0" y="9530"/>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9667" name="Shape 19667"/>
                        <wps:cNvSpPr/>
                        <wps:spPr>
                          <a:xfrm>
                            <a:off x="9529" y="1677179"/>
                            <a:ext cx="6661070" cy="9530"/>
                          </a:xfrm>
                          <a:custGeom>
                            <a:avLst/>
                            <a:gdLst/>
                            <a:ahLst/>
                            <a:cxnLst/>
                            <a:rect l="0" t="0" r="0" b="0"/>
                            <a:pathLst>
                              <a:path w="6661070" h="9530">
                                <a:moveTo>
                                  <a:pt x="0" y="0"/>
                                </a:moveTo>
                                <a:lnTo>
                                  <a:pt x="6661070" y="0"/>
                                </a:lnTo>
                                <a:lnTo>
                                  <a:pt x="6661070" y="9530"/>
                                </a:lnTo>
                                <a:lnTo>
                                  <a:pt x="0" y="9530"/>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332" name="Shape 2332"/>
                        <wps:cNvSpPr/>
                        <wps:spPr>
                          <a:xfrm>
                            <a:off x="6661070" y="1667649"/>
                            <a:ext cx="9529" cy="19059"/>
                          </a:xfrm>
                          <a:custGeom>
                            <a:avLst/>
                            <a:gdLst/>
                            <a:ahLst/>
                            <a:cxnLst/>
                            <a:rect l="0" t="0" r="0" b="0"/>
                            <a:pathLst>
                              <a:path w="9529" h="19059">
                                <a:moveTo>
                                  <a:pt x="9529" y="0"/>
                                </a:moveTo>
                                <a:lnTo>
                                  <a:pt x="9529" y="19059"/>
                                </a:lnTo>
                                <a:lnTo>
                                  <a:pt x="0" y="19059"/>
                                </a:lnTo>
                                <a:lnTo>
                                  <a:pt x="0" y="9530"/>
                                </a:lnTo>
                                <a:lnTo>
                                  <a:pt x="9529"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333" name="Shape 2333"/>
                        <wps:cNvSpPr/>
                        <wps:spPr>
                          <a:xfrm>
                            <a:off x="9529" y="1667649"/>
                            <a:ext cx="9529" cy="19059"/>
                          </a:xfrm>
                          <a:custGeom>
                            <a:avLst/>
                            <a:gdLst/>
                            <a:ahLst/>
                            <a:cxnLst/>
                            <a:rect l="0" t="0" r="0" b="0"/>
                            <a:pathLst>
                              <a:path w="9529" h="19059">
                                <a:moveTo>
                                  <a:pt x="0" y="0"/>
                                </a:moveTo>
                                <a:lnTo>
                                  <a:pt x="9529" y="0"/>
                                </a:lnTo>
                                <a:lnTo>
                                  <a:pt x="9529" y="9530"/>
                                </a:lnTo>
                                <a:lnTo>
                                  <a:pt x="0" y="19059"/>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9668" name="Shape 19668"/>
                        <wps:cNvSpPr/>
                        <wps:spPr>
                          <a:xfrm>
                            <a:off x="19059" y="1915415"/>
                            <a:ext cx="6642011" cy="9530"/>
                          </a:xfrm>
                          <a:custGeom>
                            <a:avLst/>
                            <a:gdLst/>
                            <a:ahLst/>
                            <a:cxnLst/>
                            <a:rect l="0" t="0" r="0" b="0"/>
                            <a:pathLst>
                              <a:path w="6642011" h="9530">
                                <a:moveTo>
                                  <a:pt x="0" y="0"/>
                                </a:moveTo>
                                <a:lnTo>
                                  <a:pt x="6642011" y="0"/>
                                </a:lnTo>
                                <a:lnTo>
                                  <a:pt x="6642011" y="9530"/>
                                </a:lnTo>
                                <a:lnTo>
                                  <a:pt x="0" y="9530"/>
                                </a:lnTo>
                                <a:lnTo>
                                  <a:pt x="0" y="0"/>
                                </a:lnTo>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9669" name="Shape 19669"/>
                        <wps:cNvSpPr/>
                        <wps:spPr>
                          <a:xfrm>
                            <a:off x="19059" y="1934473"/>
                            <a:ext cx="6642011" cy="9530"/>
                          </a:xfrm>
                          <a:custGeom>
                            <a:avLst/>
                            <a:gdLst/>
                            <a:ahLst/>
                            <a:cxnLst/>
                            <a:rect l="0" t="0" r="0" b="0"/>
                            <a:pathLst>
                              <a:path w="6642011" h="9530">
                                <a:moveTo>
                                  <a:pt x="0" y="0"/>
                                </a:moveTo>
                                <a:lnTo>
                                  <a:pt x="6642011" y="0"/>
                                </a:lnTo>
                                <a:lnTo>
                                  <a:pt x="6642011" y="9530"/>
                                </a:lnTo>
                                <a:lnTo>
                                  <a:pt x="0" y="9530"/>
                                </a:lnTo>
                                <a:lnTo>
                                  <a:pt x="0" y="0"/>
                                </a:lnTo>
                              </a:path>
                            </a:pathLst>
                          </a:custGeom>
                          <a:ln w="0" cap="flat">
                            <a:miter lim="127000"/>
                          </a:ln>
                        </wps:spPr>
                        <wps:style>
                          <a:lnRef idx="0">
                            <a:srgbClr val="000000">
                              <a:alpha val="0"/>
                            </a:srgbClr>
                          </a:lnRef>
                          <a:fillRef idx="1">
                            <a:srgbClr val="333333"/>
                          </a:fillRef>
                          <a:effectRef idx="0">
                            <a:scrgbClr r="0" g="0" b="0"/>
                          </a:effectRef>
                          <a:fontRef idx="none"/>
                        </wps:style>
                        <wps:bodyPr/>
                      </wps:wsp>
                      <pic:pic xmlns:pic="http://schemas.openxmlformats.org/drawingml/2006/picture">
                        <pic:nvPicPr>
                          <pic:cNvPr id="2391" name="Picture 2391"/>
                          <pic:cNvPicPr/>
                        </pic:nvPicPr>
                        <pic:blipFill>
                          <a:blip r:embed="rId51"/>
                          <a:stretch>
                            <a:fillRect/>
                          </a:stretch>
                        </pic:blipFill>
                        <pic:spPr>
                          <a:xfrm>
                            <a:off x="28588" y="85765"/>
                            <a:ext cx="848119" cy="571766"/>
                          </a:xfrm>
                          <a:prstGeom prst="rect">
                            <a:avLst/>
                          </a:prstGeom>
                        </pic:spPr>
                      </pic:pic>
                      <pic:pic xmlns:pic="http://schemas.openxmlformats.org/drawingml/2006/picture">
                        <pic:nvPicPr>
                          <pic:cNvPr id="2406" name="Picture 2406"/>
                          <pic:cNvPicPr/>
                        </pic:nvPicPr>
                        <pic:blipFill>
                          <a:blip r:embed="rId75"/>
                          <a:stretch>
                            <a:fillRect/>
                          </a:stretch>
                        </pic:blipFill>
                        <pic:spPr>
                          <a:xfrm>
                            <a:off x="28588" y="810001"/>
                            <a:ext cx="819531" cy="819531"/>
                          </a:xfrm>
                          <a:prstGeom prst="rect">
                            <a:avLst/>
                          </a:prstGeom>
                        </pic:spPr>
                      </pic:pic>
                    </wpg:wgp>
                  </a:graphicData>
                </a:graphic>
              </wp:anchor>
            </w:drawing>
          </mc:Choice>
          <mc:Fallback xmlns:a="http://schemas.openxmlformats.org/drawingml/2006/main">
            <w:pict>
              <v:group id="Group 16799" style="width:525.994pt;height:153.071pt;position:absolute;z-index:-2147483631;mso-position-horizontal-relative:text;mso-position-horizontal:absolute;margin-left:8.54966pt;mso-position-vertical-relative:text;margin-top:-71.2869pt;" coordsize="66801,19440">
                <v:shape id="Shape 19670" style="position:absolute;width:66801;height:95;left:0;top:0;" coordsize="6680128,9529" path="m0,0l6680128,0l6680128,9529l0,9529l0,0">
                  <v:stroke weight="0pt" endcap="flat" joinstyle="miter" miterlimit="10" on="false" color="#000000" opacity="0"/>
                  <v:fill on="true" color="#9a9a9a"/>
                </v:shape>
                <v:shape id="Shape 19671" style="position:absolute;width:66801;height:95;left:0;top:95;" coordsize="6680128,9530" path="m0,0l6680128,0l6680128,9530l0,9530l0,0">
                  <v:stroke weight="0pt" endcap="flat" joinstyle="miter" miterlimit="10" on="false" color="#000000" opacity="0"/>
                  <v:fill on="true" color="#eeeeee"/>
                </v:shape>
                <v:shape id="Shape 2324" style="position:absolute;width:95;height:190;left:66705;top:0;" coordsize="9530,19059" path="m9530,0l9530,19059l0,19059l0,9529l9530,0x">
                  <v:stroke weight="0pt" endcap="flat" joinstyle="miter" miterlimit="10" on="false" color="#000000" opacity="0"/>
                  <v:fill on="true" color="#eeeeee"/>
                </v:shape>
                <v:shape id="Shape 2325" style="position:absolute;width:95;height:190;left:0;top:0;" coordsize="9529,19059" path="m0,0l9529,0l9529,9529l0,19059l0,0x">
                  <v:stroke weight="0pt" endcap="flat" joinstyle="miter" miterlimit="10" on="false" color="#000000" opacity="0"/>
                  <v:fill on="true" color="#9a9a9a"/>
                </v:shape>
                <v:shape id="Shape 19672" style="position:absolute;width:66801;height:95;left:0;top:7242;" coordsize="6680128,9529" path="m0,0l6680128,0l6680128,9529l0,9529l0,0">
                  <v:stroke weight="0pt" endcap="flat" joinstyle="miter" miterlimit="10" on="false" color="#000000" opacity="0"/>
                  <v:fill on="true" color="#9a9a9a"/>
                </v:shape>
                <v:shape id="Shape 19673" style="position:absolute;width:66801;height:95;left:0;top:7337;" coordsize="6680128,9530" path="m0,0l6680128,0l6680128,9530l0,9530l0,0">
                  <v:stroke weight="0pt" endcap="flat" joinstyle="miter" miterlimit="10" on="false" color="#000000" opacity="0"/>
                  <v:fill on="true" color="#eeeeee"/>
                </v:shape>
                <v:shape id="Shape 2328" style="position:absolute;width:95;height:190;left:66705;top:7242;" coordsize="9530,19059" path="m9530,0l9530,19059l0,19059l0,9529l9530,0x">
                  <v:stroke weight="0pt" endcap="flat" joinstyle="miter" miterlimit="10" on="false" color="#000000" opacity="0"/>
                  <v:fill on="true" color="#eeeeee"/>
                </v:shape>
                <v:shape id="Shape 2329" style="position:absolute;width:95;height:190;left:0;top:7242;" coordsize="9529,19059" path="m0,0l9529,0l9529,9529l0,19059l0,0x">
                  <v:stroke weight="0pt" endcap="flat" joinstyle="miter" miterlimit="10" on="false" color="#000000" opacity="0"/>
                  <v:fill on="true" color="#9a9a9a"/>
                </v:shape>
                <v:shape id="Shape 19674" style="position:absolute;width:66610;height:95;left:95;top:16676;" coordsize="6661070,9530" path="m0,0l6661070,0l6661070,9530l0,9530l0,0">
                  <v:stroke weight="0pt" endcap="flat" joinstyle="miter" miterlimit="10" on="false" color="#000000" opacity="0"/>
                  <v:fill on="true" color="#9a9a9a"/>
                </v:shape>
                <v:shape id="Shape 19675" style="position:absolute;width:66610;height:95;left:95;top:16771;" coordsize="6661070,9530" path="m0,0l6661070,0l6661070,9530l0,9530l0,0">
                  <v:stroke weight="0pt" endcap="flat" joinstyle="miter" miterlimit="10" on="false" color="#000000" opacity="0"/>
                  <v:fill on="true" color="#eeeeee"/>
                </v:shape>
                <v:shape id="Shape 2332" style="position:absolute;width:95;height:190;left:66610;top:16676;" coordsize="9529,19059" path="m9529,0l9529,19059l0,19059l0,9530l9529,0x">
                  <v:stroke weight="0pt" endcap="flat" joinstyle="miter" miterlimit="10" on="false" color="#000000" opacity="0"/>
                  <v:fill on="true" color="#eeeeee"/>
                </v:shape>
                <v:shape id="Shape 2333" style="position:absolute;width:95;height:190;left:95;top:16676;" coordsize="9529,19059" path="m0,0l9529,0l9529,9530l0,19059l0,0x">
                  <v:stroke weight="0pt" endcap="flat" joinstyle="miter" miterlimit="10" on="false" color="#000000" opacity="0"/>
                  <v:fill on="true" color="#9a9a9a"/>
                </v:shape>
                <v:shape id="Shape 19676" style="position:absolute;width:66420;height:95;left:190;top:19154;" coordsize="6642011,9530" path="m0,0l6642011,0l6642011,9530l0,9530l0,0">
                  <v:stroke weight="0pt" endcap="flat" joinstyle="miter" miterlimit="10" on="false" color="#000000" opacity="0"/>
                  <v:fill on="true" color="#333333"/>
                </v:shape>
                <v:shape id="Shape 19677" style="position:absolute;width:66420;height:95;left:190;top:19344;" coordsize="6642011,9530" path="m0,0l6642011,0l6642011,9530l0,9530l0,0">
                  <v:stroke weight="0pt" endcap="flat" joinstyle="miter" miterlimit="10" on="false" color="#000000" opacity="0"/>
                  <v:fill on="true" color="#333333"/>
                </v:shape>
                <v:shape id="Picture 2391" style="position:absolute;width:8481;height:5717;left:285;top:857;" filled="f">
                  <v:imagedata r:id="rId53"/>
                </v:shape>
                <v:shape id="Picture 2406" style="position:absolute;width:8195;height:8195;left:285;top:8100;" filled="f">
                  <v:imagedata r:id="rId76"/>
                </v:shape>
              </v:group>
            </w:pict>
          </mc:Fallback>
        </mc:AlternateContent>
      </w:r>
      <w:r w:rsidRPr="004C210A">
        <w:rPr>
          <w:lang w:val="pt-BR"/>
        </w:rPr>
        <w:t xml:space="preserve">A auten cidade deste documento pode ser conferida no site </w:t>
      </w:r>
      <w:hyperlink r:id="rId77">
        <w:r w:rsidRPr="004C210A">
          <w:rPr>
            <w:color w:val="0000EE"/>
            <w:u w:val="single" w:color="0000EE"/>
            <w:lang w:val="pt-BR"/>
          </w:rPr>
          <w:t>h</w:t>
        </w:r>
      </w:hyperlink>
      <w:r w:rsidRPr="004C210A">
        <w:rPr>
          <w:color w:val="0000EE"/>
          <w:u w:val="single" w:color="0000EE"/>
          <w:lang w:val="pt-BR"/>
        </w:rPr>
        <w:t xml:space="preserve"> </w:t>
      </w:r>
      <w:hyperlink r:id="rId78">
        <w:r w:rsidRPr="004C210A">
          <w:rPr>
            <w:color w:val="0000EE"/>
            <w:u w:val="single" w:color="0000EE"/>
            <w:lang w:val="pt-BR"/>
          </w:rPr>
          <w:t>p://sei.fazenda.</w:t>
        </w:r>
      </w:hyperlink>
      <w:hyperlink r:id="rId79">
        <w:r>
          <w:rPr>
            <w:color w:val="0000EE"/>
          </w:rPr>
          <w:t>g</w:t>
        </w:r>
      </w:hyperlink>
      <w:hyperlink r:id="rId80">
        <w:r>
          <w:rPr>
            <w:color w:val="0000EE"/>
            <w:u w:val="single" w:color="0000EE"/>
          </w:rPr>
          <w:t>ov.br/sei/controlador_externo.php? acao=documento_conferir&amp;id_or</w:t>
        </w:r>
      </w:hyperlink>
      <w:hyperlink r:id="rId81">
        <w:r>
          <w:rPr>
            <w:color w:val="0000EE"/>
          </w:rPr>
          <w:t>g</w:t>
        </w:r>
      </w:hyperlink>
      <w:hyperlink r:id="rId82">
        <w:r>
          <w:rPr>
            <w:color w:val="0000EE"/>
            <w:u w:val="single" w:color="0000EE"/>
          </w:rPr>
          <w:t>ao_acesso_externo=0</w:t>
        </w:r>
      </w:hyperlink>
      <w:hyperlink r:id="rId83">
        <w:r>
          <w:t>,</w:t>
        </w:r>
      </w:hyperlink>
      <w:r>
        <w:t xml:space="preserve"> informando o código verificador </w:t>
      </w:r>
      <w:r>
        <w:rPr>
          <w:b/>
        </w:rPr>
        <w:t>9749489</w:t>
      </w:r>
      <w:r>
        <w:t xml:space="preserve"> e o código CRC </w:t>
      </w:r>
      <w:r>
        <w:rPr>
          <w:b/>
        </w:rPr>
        <w:t>6BB4F719</w:t>
      </w:r>
      <w:r>
        <w:t>.</w:t>
      </w:r>
    </w:p>
    <w:p w14:paraId="3C23BDCC" w14:textId="77777777" w:rsidR="00B03334" w:rsidRPr="004C210A" w:rsidRDefault="00000000">
      <w:pPr>
        <w:tabs>
          <w:tab w:val="center" w:pos="2168"/>
          <w:tab w:val="right" w:pos="10841"/>
        </w:tabs>
        <w:spacing w:after="4077" w:line="239" w:lineRule="auto"/>
        <w:rPr>
          <w:lang w:val="pt-BR"/>
        </w:rPr>
      </w:pPr>
      <w:r>
        <w:tab/>
      </w:r>
      <w:r w:rsidRPr="004C210A">
        <w:rPr>
          <w:rFonts w:ascii="Times New Roman" w:eastAsia="Times New Roman" w:hAnsi="Times New Roman" w:cs="Times New Roman"/>
          <w:b/>
          <w:sz w:val="20"/>
          <w:lang w:val="pt-BR"/>
        </w:rPr>
        <w:t>Referência:</w:t>
      </w:r>
      <w:r w:rsidRPr="004C210A">
        <w:rPr>
          <w:rFonts w:ascii="Times New Roman" w:eastAsia="Times New Roman" w:hAnsi="Times New Roman" w:cs="Times New Roman"/>
          <w:sz w:val="20"/>
          <w:lang w:val="pt-BR"/>
        </w:rPr>
        <w:t xml:space="preserve"> Processo nº 10951.103917/2018-15.</w:t>
      </w:r>
      <w:r w:rsidRPr="004C210A">
        <w:rPr>
          <w:rFonts w:ascii="Times New Roman" w:eastAsia="Times New Roman" w:hAnsi="Times New Roman" w:cs="Times New Roman"/>
          <w:sz w:val="20"/>
          <w:lang w:val="pt-BR"/>
        </w:rPr>
        <w:tab/>
        <w:t>SEI nº 9749489</w:t>
      </w:r>
    </w:p>
    <w:p w14:paraId="42350E0E" w14:textId="77777777" w:rsidR="00B03334" w:rsidRDefault="00000000">
      <w:pPr>
        <w:tabs>
          <w:tab w:val="right" w:pos="10841"/>
        </w:tabs>
        <w:spacing w:after="0"/>
      </w:pPr>
      <w:r w:rsidRPr="004C210A">
        <w:rPr>
          <w:rFonts w:ascii="Arial" w:eastAsia="Arial" w:hAnsi="Arial" w:cs="Arial"/>
          <w:sz w:val="16"/>
          <w:lang w:val="pt-BR"/>
        </w:rPr>
        <w:lastRenderedPageBreak/>
        <w:t>https://sei.fazenda.gov.br/sei/controlador.php?acao=documento_imprimir_web&amp;acao_origem=arvore_visualizar&amp;id_documento=11162043&amp;infra_…</w:t>
      </w:r>
      <w:r w:rsidRPr="004C210A">
        <w:rPr>
          <w:rFonts w:ascii="Arial" w:eastAsia="Arial" w:hAnsi="Arial" w:cs="Arial"/>
          <w:sz w:val="16"/>
          <w:lang w:val="pt-BR"/>
        </w:rPr>
        <w:tab/>
      </w:r>
      <w:r>
        <w:rPr>
          <w:rFonts w:ascii="Arial" w:eastAsia="Arial" w:hAnsi="Arial" w:cs="Arial"/>
          <w:sz w:val="16"/>
        </w:rPr>
        <w:t>1/1</w:t>
      </w:r>
    </w:p>
    <w:sectPr w:rsidR="00B03334">
      <w:headerReference w:type="even" r:id="rId84"/>
      <w:headerReference w:type="default" r:id="rId85"/>
      <w:footerReference w:type="even" r:id="rId86"/>
      <w:footerReference w:type="default" r:id="rId87"/>
      <w:headerReference w:type="first" r:id="rId88"/>
      <w:footerReference w:type="first" r:id="rId89"/>
      <w:pgSz w:w="11899" w:h="16838"/>
      <w:pgMar w:top="1440" w:right="529" w:bottom="1440" w:left="529" w:header="32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714530" w14:textId="77777777" w:rsidR="004925EF" w:rsidRDefault="004925EF">
      <w:pPr>
        <w:spacing w:after="0" w:line="240" w:lineRule="auto"/>
      </w:pPr>
      <w:r>
        <w:separator/>
      </w:r>
    </w:p>
  </w:endnote>
  <w:endnote w:type="continuationSeparator" w:id="0">
    <w:p w14:paraId="75E1A176" w14:textId="77777777" w:rsidR="004925EF" w:rsidRDefault="004925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9AFB8" w14:textId="77777777" w:rsidR="00B03334" w:rsidRDefault="00000000">
    <w:pPr>
      <w:tabs>
        <w:tab w:val="right" w:pos="10520"/>
      </w:tabs>
      <w:spacing w:after="0"/>
      <w:ind w:left="-171" w:right="-150"/>
    </w:pPr>
    <w:r>
      <w:rPr>
        <w:rFonts w:ascii="Arial" w:eastAsia="Arial" w:hAnsi="Arial" w:cs="Arial"/>
        <w:sz w:val="16"/>
      </w:rPr>
      <w:t>https://sei.fazenda.gov.br/sei/controlador.php?acao=documento_imprimir_web&amp;acao_origem=arvore_visualizar&amp;id_documento=1301081&amp;infra_s…</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/9</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BEA4F" w14:textId="77777777" w:rsidR="00B03334" w:rsidRDefault="00000000">
    <w:pPr>
      <w:tabs>
        <w:tab w:val="right" w:pos="10520"/>
      </w:tabs>
      <w:spacing w:after="0"/>
      <w:ind w:left="-171" w:right="-150"/>
    </w:pPr>
    <w:r>
      <w:rPr>
        <w:rFonts w:ascii="Arial" w:eastAsia="Arial" w:hAnsi="Arial" w:cs="Arial"/>
        <w:sz w:val="16"/>
      </w:rPr>
      <w:t>https://sei.fazenda.gov.br/sei/controlador.php?acao=documento_imprimir_web&amp;acao_origem=arvore_visualizar&amp;id_documento=1301081&amp;infra_s…</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E7752" w14:textId="77777777" w:rsidR="00B03334" w:rsidRDefault="00000000">
    <w:pPr>
      <w:tabs>
        <w:tab w:val="right" w:pos="10520"/>
      </w:tabs>
      <w:spacing w:after="0"/>
      <w:ind w:left="-171" w:right="-150"/>
    </w:pPr>
    <w:r>
      <w:rPr>
        <w:rFonts w:ascii="Arial" w:eastAsia="Arial" w:hAnsi="Arial" w:cs="Arial"/>
        <w:sz w:val="16"/>
      </w:rPr>
      <w:t>https://sei.fazenda.gov.br/sei/controlador.php?acao=documento_imprimir_web&amp;acao_origem=arvore_visualizar&amp;id_documento=1301081&amp;infra_s…</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/9</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6A972" w14:textId="77777777" w:rsidR="00B03334" w:rsidRDefault="00B0333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C7D2B" w14:textId="77777777" w:rsidR="00B03334" w:rsidRDefault="00B03334"/>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72AD3" w14:textId="77777777" w:rsidR="00B03334" w:rsidRDefault="00B033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DD6DC4" w14:textId="77777777" w:rsidR="004925EF" w:rsidRDefault="004925EF">
      <w:pPr>
        <w:spacing w:after="0" w:line="240" w:lineRule="auto"/>
      </w:pPr>
      <w:r>
        <w:separator/>
      </w:r>
    </w:p>
  </w:footnote>
  <w:footnote w:type="continuationSeparator" w:id="0">
    <w:p w14:paraId="31638467" w14:textId="77777777" w:rsidR="004925EF" w:rsidRDefault="004925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8F1E2" w14:textId="77777777" w:rsidR="00B03334" w:rsidRDefault="00000000">
    <w:pPr>
      <w:tabs>
        <w:tab w:val="center" w:pos="5947"/>
      </w:tabs>
      <w:spacing w:after="0"/>
      <w:ind w:left="-171"/>
    </w:pPr>
    <w:r>
      <w:rPr>
        <w:rFonts w:ascii="Arial" w:eastAsia="Arial" w:hAnsi="Arial" w:cs="Arial"/>
        <w:sz w:val="16"/>
      </w:rPr>
      <w:t>19/11/2020</w:t>
    </w:r>
    <w:r>
      <w:rPr>
        <w:rFonts w:ascii="Arial" w:eastAsia="Arial" w:hAnsi="Arial" w:cs="Arial"/>
        <w:sz w:val="16"/>
      </w:rPr>
      <w:tab/>
      <w:t>SEI/ME - 1113407 - Parecer-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05576" w14:textId="77777777" w:rsidR="00B03334" w:rsidRDefault="00000000">
    <w:pPr>
      <w:tabs>
        <w:tab w:val="center" w:pos="5947"/>
      </w:tabs>
      <w:spacing w:after="0"/>
      <w:ind w:left="-171"/>
    </w:pPr>
    <w:r>
      <w:rPr>
        <w:rFonts w:ascii="Arial" w:eastAsia="Arial" w:hAnsi="Arial" w:cs="Arial"/>
        <w:sz w:val="16"/>
      </w:rPr>
      <w:t>19/11/2020</w:t>
    </w:r>
    <w:r>
      <w:rPr>
        <w:rFonts w:ascii="Arial" w:eastAsia="Arial" w:hAnsi="Arial" w:cs="Arial"/>
        <w:sz w:val="16"/>
      </w:rPr>
      <w:tab/>
      <w:t>SEI/ME - 1113407 - Parecer-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DF604" w14:textId="77777777" w:rsidR="00B03334" w:rsidRDefault="00000000">
    <w:pPr>
      <w:tabs>
        <w:tab w:val="center" w:pos="5947"/>
      </w:tabs>
      <w:spacing w:after="0"/>
      <w:ind w:left="-171"/>
    </w:pPr>
    <w:r>
      <w:rPr>
        <w:rFonts w:ascii="Arial" w:eastAsia="Arial" w:hAnsi="Arial" w:cs="Arial"/>
        <w:sz w:val="16"/>
      </w:rPr>
      <w:t>19/11/2020</w:t>
    </w:r>
    <w:r>
      <w:rPr>
        <w:rFonts w:ascii="Arial" w:eastAsia="Arial" w:hAnsi="Arial" w:cs="Arial"/>
        <w:sz w:val="16"/>
      </w:rPr>
      <w:tab/>
      <w:t>SEI/ME - 1113407 - Parecer-</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37351" w14:textId="77777777" w:rsidR="00B03334" w:rsidRDefault="00000000">
    <w:pPr>
      <w:spacing w:after="0"/>
    </w:pPr>
    <w:r>
      <w:rPr>
        <w:rFonts w:ascii="Arial" w:eastAsia="Arial" w:hAnsi="Arial" w:cs="Arial"/>
        <w:sz w:val="16"/>
      </w:rPr>
      <w:t>19/11/2020</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A122A" w14:textId="77777777" w:rsidR="00B03334" w:rsidRDefault="00000000">
    <w:pPr>
      <w:spacing w:after="0"/>
    </w:pPr>
    <w:r>
      <w:rPr>
        <w:rFonts w:ascii="Arial" w:eastAsia="Arial" w:hAnsi="Arial" w:cs="Arial"/>
        <w:sz w:val="16"/>
      </w:rPr>
      <w:t>19/11/2020</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DC792" w14:textId="77777777" w:rsidR="00B03334" w:rsidRDefault="00000000">
    <w:pPr>
      <w:spacing w:after="0"/>
    </w:pPr>
    <w:r>
      <w:rPr>
        <w:rFonts w:ascii="Arial" w:eastAsia="Arial" w:hAnsi="Arial" w:cs="Arial"/>
        <w:sz w:val="16"/>
      </w:rPr>
      <w:t>19/11/2020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F1086"/>
    <w:multiLevelType w:val="hybridMultilevel"/>
    <w:tmpl w:val="2C24BBF0"/>
    <w:lvl w:ilvl="0" w:tplc="8174A76C">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F4A4CFC">
      <w:start w:val="1"/>
      <w:numFmt w:val="lowerLetter"/>
      <w:lvlText w:val="%2)"/>
      <w:lvlJc w:val="left"/>
      <w:pPr>
        <w:ind w:left="22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3D07654">
      <w:start w:val="1"/>
      <w:numFmt w:val="lowerRoman"/>
      <w:lvlText w:val="%3"/>
      <w:lvlJc w:val="left"/>
      <w:pPr>
        <w:ind w:left="33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2EEAA48">
      <w:start w:val="1"/>
      <w:numFmt w:val="decimal"/>
      <w:lvlText w:val="%4"/>
      <w:lvlJc w:val="left"/>
      <w:pPr>
        <w:ind w:left="40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74617F4">
      <w:start w:val="1"/>
      <w:numFmt w:val="lowerLetter"/>
      <w:lvlText w:val="%5"/>
      <w:lvlJc w:val="left"/>
      <w:pPr>
        <w:ind w:left="47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18C221E">
      <w:start w:val="1"/>
      <w:numFmt w:val="lowerRoman"/>
      <w:lvlText w:val="%6"/>
      <w:lvlJc w:val="left"/>
      <w:pPr>
        <w:ind w:left="55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A8EC644">
      <w:start w:val="1"/>
      <w:numFmt w:val="decimal"/>
      <w:lvlText w:val="%7"/>
      <w:lvlJc w:val="left"/>
      <w:pPr>
        <w:ind w:left="62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82064A6">
      <w:start w:val="1"/>
      <w:numFmt w:val="lowerLetter"/>
      <w:lvlText w:val="%8"/>
      <w:lvlJc w:val="left"/>
      <w:pPr>
        <w:ind w:left="69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04ACE32">
      <w:start w:val="1"/>
      <w:numFmt w:val="lowerRoman"/>
      <w:lvlText w:val="%9"/>
      <w:lvlJc w:val="left"/>
      <w:pPr>
        <w:ind w:left="76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D72785B"/>
    <w:multiLevelType w:val="hybridMultilevel"/>
    <w:tmpl w:val="25B60ACE"/>
    <w:lvl w:ilvl="0" w:tplc="E678420E">
      <w:start w:val="1"/>
      <w:numFmt w:val="decimal"/>
      <w:lvlText w:val="[%1]"/>
      <w:lvlJc w:val="left"/>
      <w:pPr>
        <w:ind w:left="10"/>
      </w:pPr>
      <w:rPr>
        <w:rFonts w:ascii="Times New Roman" w:eastAsia="Times New Roman" w:hAnsi="Times New Roman" w:cs="Times New Roman"/>
        <w:b w:val="0"/>
        <w:i w:val="0"/>
        <w:strike w:val="0"/>
        <w:dstrike w:val="0"/>
        <w:color w:val="0000EE"/>
        <w:sz w:val="20"/>
        <w:szCs w:val="20"/>
        <w:u w:val="none" w:color="000000"/>
        <w:bdr w:val="none" w:sz="0" w:space="0" w:color="auto"/>
        <w:shd w:val="clear" w:color="auto" w:fill="auto"/>
        <w:vertAlign w:val="baseline"/>
      </w:rPr>
    </w:lvl>
    <w:lvl w:ilvl="1" w:tplc="8A60295C">
      <w:start w:val="1"/>
      <w:numFmt w:val="lowerLetter"/>
      <w:lvlText w:val="%2"/>
      <w:lvlJc w:val="left"/>
      <w:pPr>
        <w:ind w:left="1080"/>
      </w:pPr>
      <w:rPr>
        <w:rFonts w:ascii="Times New Roman" w:eastAsia="Times New Roman" w:hAnsi="Times New Roman" w:cs="Times New Roman"/>
        <w:b w:val="0"/>
        <w:i w:val="0"/>
        <w:strike w:val="0"/>
        <w:dstrike w:val="0"/>
        <w:color w:val="0000EE"/>
        <w:sz w:val="20"/>
        <w:szCs w:val="20"/>
        <w:u w:val="none" w:color="000000"/>
        <w:bdr w:val="none" w:sz="0" w:space="0" w:color="auto"/>
        <w:shd w:val="clear" w:color="auto" w:fill="auto"/>
        <w:vertAlign w:val="baseline"/>
      </w:rPr>
    </w:lvl>
    <w:lvl w:ilvl="2" w:tplc="F1EEC1D2">
      <w:start w:val="1"/>
      <w:numFmt w:val="lowerRoman"/>
      <w:lvlText w:val="%3"/>
      <w:lvlJc w:val="left"/>
      <w:pPr>
        <w:ind w:left="1800"/>
      </w:pPr>
      <w:rPr>
        <w:rFonts w:ascii="Times New Roman" w:eastAsia="Times New Roman" w:hAnsi="Times New Roman" w:cs="Times New Roman"/>
        <w:b w:val="0"/>
        <w:i w:val="0"/>
        <w:strike w:val="0"/>
        <w:dstrike w:val="0"/>
        <w:color w:val="0000EE"/>
        <w:sz w:val="20"/>
        <w:szCs w:val="20"/>
        <w:u w:val="none" w:color="000000"/>
        <w:bdr w:val="none" w:sz="0" w:space="0" w:color="auto"/>
        <w:shd w:val="clear" w:color="auto" w:fill="auto"/>
        <w:vertAlign w:val="baseline"/>
      </w:rPr>
    </w:lvl>
    <w:lvl w:ilvl="3" w:tplc="37841B50">
      <w:start w:val="1"/>
      <w:numFmt w:val="decimal"/>
      <w:lvlText w:val="%4"/>
      <w:lvlJc w:val="left"/>
      <w:pPr>
        <w:ind w:left="2520"/>
      </w:pPr>
      <w:rPr>
        <w:rFonts w:ascii="Times New Roman" w:eastAsia="Times New Roman" w:hAnsi="Times New Roman" w:cs="Times New Roman"/>
        <w:b w:val="0"/>
        <w:i w:val="0"/>
        <w:strike w:val="0"/>
        <w:dstrike w:val="0"/>
        <w:color w:val="0000EE"/>
        <w:sz w:val="20"/>
        <w:szCs w:val="20"/>
        <w:u w:val="none" w:color="000000"/>
        <w:bdr w:val="none" w:sz="0" w:space="0" w:color="auto"/>
        <w:shd w:val="clear" w:color="auto" w:fill="auto"/>
        <w:vertAlign w:val="baseline"/>
      </w:rPr>
    </w:lvl>
    <w:lvl w:ilvl="4" w:tplc="54049922">
      <w:start w:val="1"/>
      <w:numFmt w:val="lowerLetter"/>
      <w:lvlText w:val="%5"/>
      <w:lvlJc w:val="left"/>
      <w:pPr>
        <w:ind w:left="3240"/>
      </w:pPr>
      <w:rPr>
        <w:rFonts w:ascii="Times New Roman" w:eastAsia="Times New Roman" w:hAnsi="Times New Roman" w:cs="Times New Roman"/>
        <w:b w:val="0"/>
        <w:i w:val="0"/>
        <w:strike w:val="0"/>
        <w:dstrike w:val="0"/>
        <w:color w:val="0000EE"/>
        <w:sz w:val="20"/>
        <w:szCs w:val="20"/>
        <w:u w:val="none" w:color="000000"/>
        <w:bdr w:val="none" w:sz="0" w:space="0" w:color="auto"/>
        <w:shd w:val="clear" w:color="auto" w:fill="auto"/>
        <w:vertAlign w:val="baseline"/>
      </w:rPr>
    </w:lvl>
    <w:lvl w:ilvl="5" w:tplc="59F44A5E">
      <w:start w:val="1"/>
      <w:numFmt w:val="lowerRoman"/>
      <w:lvlText w:val="%6"/>
      <w:lvlJc w:val="left"/>
      <w:pPr>
        <w:ind w:left="3960"/>
      </w:pPr>
      <w:rPr>
        <w:rFonts w:ascii="Times New Roman" w:eastAsia="Times New Roman" w:hAnsi="Times New Roman" w:cs="Times New Roman"/>
        <w:b w:val="0"/>
        <w:i w:val="0"/>
        <w:strike w:val="0"/>
        <w:dstrike w:val="0"/>
        <w:color w:val="0000EE"/>
        <w:sz w:val="20"/>
        <w:szCs w:val="20"/>
        <w:u w:val="none" w:color="000000"/>
        <w:bdr w:val="none" w:sz="0" w:space="0" w:color="auto"/>
        <w:shd w:val="clear" w:color="auto" w:fill="auto"/>
        <w:vertAlign w:val="baseline"/>
      </w:rPr>
    </w:lvl>
    <w:lvl w:ilvl="6" w:tplc="87C63882">
      <w:start w:val="1"/>
      <w:numFmt w:val="decimal"/>
      <w:lvlText w:val="%7"/>
      <w:lvlJc w:val="left"/>
      <w:pPr>
        <w:ind w:left="4680"/>
      </w:pPr>
      <w:rPr>
        <w:rFonts w:ascii="Times New Roman" w:eastAsia="Times New Roman" w:hAnsi="Times New Roman" w:cs="Times New Roman"/>
        <w:b w:val="0"/>
        <w:i w:val="0"/>
        <w:strike w:val="0"/>
        <w:dstrike w:val="0"/>
        <w:color w:val="0000EE"/>
        <w:sz w:val="20"/>
        <w:szCs w:val="20"/>
        <w:u w:val="none" w:color="000000"/>
        <w:bdr w:val="none" w:sz="0" w:space="0" w:color="auto"/>
        <w:shd w:val="clear" w:color="auto" w:fill="auto"/>
        <w:vertAlign w:val="baseline"/>
      </w:rPr>
    </w:lvl>
    <w:lvl w:ilvl="7" w:tplc="54DCFABE">
      <w:start w:val="1"/>
      <w:numFmt w:val="lowerLetter"/>
      <w:lvlText w:val="%8"/>
      <w:lvlJc w:val="left"/>
      <w:pPr>
        <w:ind w:left="5400"/>
      </w:pPr>
      <w:rPr>
        <w:rFonts w:ascii="Times New Roman" w:eastAsia="Times New Roman" w:hAnsi="Times New Roman" w:cs="Times New Roman"/>
        <w:b w:val="0"/>
        <w:i w:val="0"/>
        <w:strike w:val="0"/>
        <w:dstrike w:val="0"/>
        <w:color w:val="0000EE"/>
        <w:sz w:val="20"/>
        <w:szCs w:val="20"/>
        <w:u w:val="none" w:color="000000"/>
        <w:bdr w:val="none" w:sz="0" w:space="0" w:color="auto"/>
        <w:shd w:val="clear" w:color="auto" w:fill="auto"/>
        <w:vertAlign w:val="baseline"/>
      </w:rPr>
    </w:lvl>
    <w:lvl w:ilvl="8" w:tplc="D200C19E">
      <w:start w:val="1"/>
      <w:numFmt w:val="lowerRoman"/>
      <w:lvlText w:val="%9"/>
      <w:lvlJc w:val="left"/>
      <w:pPr>
        <w:ind w:left="6120"/>
      </w:pPr>
      <w:rPr>
        <w:rFonts w:ascii="Times New Roman" w:eastAsia="Times New Roman" w:hAnsi="Times New Roman" w:cs="Times New Roman"/>
        <w:b w:val="0"/>
        <w:i w:val="0"/>
        <w:strike w:val="0"/>
        <w:dstrike w:val="0"/>
        <w:color w:val="0000EE"/>
        <w:sz w:val="20"/>
        <w:szCs w:val="20"/>
        <w:u w:val="none" w:color="000000"/>
        <w:bdr w:val="none" w:sz="0" w:space="0" w:color="auto"/>
        <w:shd w:val="clear" w:color="auto" w:fill="auto"/>
        <w:vertAlign w:val="baseline"/>
      </w:rPr>
    </w:lvl>
  </w:abstractNum>
  <w:abstractNum w:abstractNumId="2" w15:restartNumberingAfterBreak="0">
    <w:nsid w:val="1A682C91"/>
    <w:multiLevelType w:val="hybridMultilevel"/>
    <w:tmpl w:val="C0F2857E"/>
    <w:lvl w:ilvl="0" w:tplc="C1AEA1B6">
      <w:start w:val="4"/>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4699FC">
      <w:start w:val="1"/>
      <w:numFmt w:val="lowerRoman"/>
      <w:lvlText w:val="(%2)"/>
      <w:lvlJc w:val="left"/>
      <w:pPr>
        <w:ind w:left="22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83EAA98">
      <w:start w:val="1"/>
      <w:numFmt w:val="lowerRoman"/>
      <w:lvlText w:val="%3"/>
      <w:lvlJc w:val="left"/>
      <w:pPr>
        <w:ind w:left="33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18213A8">
      <w:start w:val="1"/>
      <w:numFmt w:val="decimal"/>
      <w:lvlText w:val="%4"/>
      <w:lvlJc w:val="left"/>
      <w:pPr>
        <w:ind w:left="40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2906196">
      <w:start w:val="1"/>
      <w:numFmt w:val="lowerLetter"/>
      <w:lvlText w:val="%5"/>
      <w:lvlJc w:val="left"/>
      <w:pPr>
        <w:ind w:left="47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30ED02A">
      <w:start w:val="1"/>
      <w:numFmt w:val="lowerRoman"/>
      <w:lvlText w:val="%6"/>
      <w:lvlJc w:val="left"/>
      <w:pPr>
        <w:ind w:left="55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B3442E6">
      <w:start w:val="1"/>
      <w:numFmt w:val="decimal"/>
      <w:lvlText w:val="%7"/>
      <w:lvlJc w:val="left"/>
      <w:pPr>
        <w:ind w:left="62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336E764">
      <w:start w:val="1"/>
      <w:numFmt w:val="lowerLetter"/>
      <w:lvlText w:val="%8"/>
      <w:lvlJc w:val="left"/>
      <w:pPr>
        <w:ind w:left="69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C3EFE6C">
      <w:start w:val="1"/>
      <w:numFmt w:val="lowerRoman"/>
      <w:lvlText w:val="%9"/>
      <w:lvlJc w:val="left"/>
      <w:pPr>
        <w:ind w:left="76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C052BE7"/>
    <w:multiLevelType w:val="hybridMultilevel"/>
    <w:tmpl w:val="023C08BE"/>
    <w:lvl w:ilvl="0" w:tplc="D09A3DC6">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916B2FE">
      <w:start w:val="1"/>
      <w:numFmt w:val="decimal"/>
      <w:lvlText w:val="%2."/>
      <w:lvlJc w:val="left"/>
      <w:pPr>
        <w:ind w:left="24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6CA2C90">
      <w:start w:val="1"/>
      <w:numFmt w:val="lowerRoman"/>
      <w:lvlText w:val="%3"/>
      <w:lvlJc w:val="left"/>
      <w:pPr>
        <w:ind w:left="33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F88CEBA">
      <w:start w:val="1"/>
      <w:numFmt w:val="decimal"/>
      <w:lvlText w:val="%4"/>
      <w:lvlJc w:val="left"/>
      <w:pPr>
        <w:ind w:left="40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40859CA">
      <w:start w:val="1"/>
      <w:numFmt w:val="lowerLetter"/>
      <w:lvlText w:val="%5"/>
      <w:lvlJc w:val="left"/>
      <w:pPr>
        <w:ind w:left="47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5F43340">
      <w:start w:val="1"/>
      <w:numFmt w:val="lowerRoman"/>
      <w:lvlText w:val="%6"/>
      <w:lvlJc w:val="left"/>
      <w:pPr>
        <w:ind w:left="55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CF6B060">
      <w:start w:val="1"/>
      <w:numFmt w:val="decimal"/>
      <w:lvlText w:val="%7"/>
      <w:lvlJc w:val="left"/>
      <w:pPr>
        <w:ind w:left="62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9566F8A">
      <w:start w:val="1"/>
      <w:numFmt w:val="lowerLetter"/>
      <w:lvlText w:val="%8"/>
      <w:lvlJc w:val="left"/>
      <w:pPr>
        <w:ind w:left="69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03A6E14">
      <w:start w:val="1"/>
      <w:numFmt w:val="lowerRoman"/>
      <w:lvlText w:val="%9"/>
      <w:lvlJc w:val="left"/>
      <w:pPr>
        <w:ind w:left="76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E165917"/>
    <w:multiLevelType w:val="hybridMultilevel"/>
    <w:tmpl w:val="295AC83E"/>
    <w:lvl w:ilvl="0" w:tplc="A0A09E32">
      <w:start w:val="27"/>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00568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36CED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58D67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A2B80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32D8D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984E6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82AA7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0C973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2F135B5"/>
    <w:multiLevelType w:val="hybridMultilevel"/>
    <w:tmpl w:val="6340E4AE"/>
    <w:lvl w:ilvl="0" w:tplc="9028ED04">
      <w:start w:val="1"/>
      <w:numFmt w:val="upperRoman"/>
      <w:lvlText w:val="%1"/>
      <w:lvlJc w:val="left"/>
      <w:pPr>
        <w:ind w:left="22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9268CDA">
      <w:start w:val="1"/>
      <w:numFmt w:val="decimal"/>
      <w:lvlText w:val="%2."/>
      <w:lvlJc w:val="left"/>
      <w:pPr>
        <w:ind w:left="22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214A29C">
      <w:start w:val="1"/>
      <w:numFmt w:val="lowerRoman"/>
      <w:lvlText w:val="%3"/>
      <w:lvlJc w:val="left"/>
      <w:pPr>
        <w:ind w:left="33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AD4DF3C">
      <w:start w:val="1"/>
      <w:numFmt w:val="decimal"/>
      <w:lvlText w:val="%4"/>
      <w:lvlJc w:val="left"/>
      <w:pPr>
        <w:ind w:left="40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E504B36">
      <w:start w:val="1"/>
      <w:numFmt w:val="lowerLetter"/>
      <w:lvlText w:val="%5"/>
      <w:lvlJc w:val="left"/>
      <w:pPr>
        <w:ind w:left="47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EC27D9C">
      <w:start w:val="1"/>
      <w:numFmt w:val="lowerRoman"/>
      <w:lvlText w:val="%6"/>
      <w:lvlJc w:val="left"/>
      <w:pPr>
        <w:ind w:left="55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07A0258">
      <w:start w:val="1"/>
      <w:numFmt w:val="decimal"/>
      <w:lvlText w:val="%7"/>
      <w:lvlJc w:val="left"/>
      <w:pPr>
        <w:ind w:left="62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AF0B766">
      <w:start w:val="1"/>
      <w:numFmt w:val="lowerLetter"/>
      <w:lvlText w:val="%8"/>
      <w:lvlJc w:val="left"/>
      <w:pPr>
        <w:ind w:left="69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74AD714">
      <w:start w:val="1"/>
      <w:numFmt w:val="lowerRoman"/>
      <w:lvlText w:val="%9"/>
      <w:lvlJc w:val="left"/>
      <w:pPr>
        <w:ind w:left="76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3511506"/>
    <w:multiLevelType w:val="hybridMultilevel"/>
    <w:tmpl w:val="55E837FE"/>
    <w:lvl w:ilvl="0" w:tplc="71DC5D70">
      <w:start w:val="1"/>
      <w:numFmt w:val="decimal"/>
      <w:lvlText w:val="%1."/>
      <w:lvlJc w:val="left"/>
      <w:pPr>
        <w:ind w:left="25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C6A5EA0">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996B07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5D816D6">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CD8CF46">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DD63B5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D409E1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D6C0C14">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EB0E446">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0864CC0"/>
    <w:multiLevelType w:val="hybridMultilevel"/>
    <w:tmpl w:val="4B824A6A"/>
    <w:lvl w:ilvl="0" w:tplc="177C608C">
      <w:start w:val="5"/>
      <w:numFmt w:val="decimal"/>
      <w:lvlText w:val="[%1]"/>
      <w:lvlJc w:val="left"/>
      <w:pPr>
        <w:ind w:left="283"/>
      </w:pPr>
      <w:rPr>
        <w:rFonts w:ascii="Times New Roman" w:eastAsia="Times New Roman" w:hAnsi="Times New Roman" w:cs="Times New Roman"/>
        <w:b w:val="0"/>
        <w:i w:val="0"/>
        <w:strike w:val="0"/>
        <w:dstrike w:val="0"/>
        <w:color w:val="0000EE"/>
        <w:sz w:val="20"/>
        <w:szCs w:val="20"/>
        <w:u w:val="none" w:color="000000"/>
        <w:bdr w:val="none" w:sz="0" w:space="0" w:color="auto"/>
        <w:shd w:val="clear" w:color="auto" w:fill="auto"/>
        <w:vertAlign w:val="baseline"/>
      </w:rPr>
    </w:lvl>
    <w:lvl w:ilvl="1" w:tplc="55A65780">
      <w:start w:val="1"/>
      <w:numFmt w:val="lowerLetter"/>
      <w:lvlText w:val="%2"/>
      <w:lvlJc w:val="left"/>
      <w:pPr>
        <w:ind w:left="1080"/>
      </w:pPr>
      <w:rPr>
        <w:rFonts w:ascii="Times New Roman" w:eastAsia="Times New Roman" w:hAnsi="Times New Roman" w:cs="Times New Roman"/>
        <w:b w:val="0"/>
        <w:i w:val="0"/>
        <w:strike w:val="0"/>
        <w:dstrike w:val="0"/>
        <w:color w:val="0000EE"/>
        <w:sz w:val="20"/>
        <w:szCs w:val="20"/>
        <w:u w:val="none" w:color="000000"/>
        <w:bdr w:val="none" w:sz="0" w:space="0" w:color="auto"/>
        <w:shd w:val="clear" w:color="auto" w:fill="auto"/>
        <w:vertAlign w:val="baseline"/>
      </w:rPr>
    </w:lvl>
    <w:lvl w:ilvl="2" w:tplc="55EEF59A">
      <w:start w:val="1"/>
      <w:numFmt w:val="lowerRoman"/>
      <w:lvlText w:val="%3"/>
      <w:lvlJc w:val="left"/>
      <w:pPr>
        <w:ind w:left="1800"/>
      </w:pPr>
      <w:rPr>
        <w:rFonts w:ascii="Times New Roman" w:eastAsia="Times New Roman" w:hAnsi="Times New Roman" w:cs="Times New Roman"/>
        <w:b w:val="0"/>
        <w:i w:val="0"/>
        <w:strike w:val="0"/>
        <w:dstrike w:val="0"/>
        <w:color w:val="0000EE"/>
        <w:sz w:val="20"/>
        <w:szCs w:val="20"/>
        <w:u w:val="none" w:color="000000"/>
        <w:bdr w:val="none" w:sz="0" w:space="0" w:color="auto"/>
        <w:shd w:val="clear" w:color="auto" w:fill="auto"/>
        <w:vertAlign w:val="baseline"/>
      </w:rPr>
    </w:lvl>
    <w:lvl w:ilvl="3" w:tplc="C366CD1C">
      <w:start w:val="1"/>
      <w:numFmt w:val="decimal"/>
      <w:lvlText w:val="%4"/>
      <w:lvlJc w:val="left"/>
      <w:pPr>
        <w:ind w:left="2520"/>
      </w:pPr>
      <w:rPr>
        <w:rFonts w:ascii="Times New Roman" w:eastAsia="Times New Roman" w:hAnsi="Times New Roman" w:cs="Times New Roman"/>
        <w:b w:val="0"/>
        <w:i w:val="0"/>
        <w:strike w:val="0"/>
        <w:dstrike w:val="0"/>
        <w:color w:val="0000EE"/>
        <w:sz w:val="20"/>
        <w:szCs w:val="20"/>
        <w:u w:val="none" w:color="000000"/>
        <w:bdr w:val="none" w:sz="0" w:space="0" w:color="auto"/>
        <w:shd w:val="clear" w:color="auto" w:fill="auto"/>
        <w:vertAlign w:val="baseline"/>
      </w:rPr>
    </w:lvl>
    <w:lvl w:ilvl="4" w:tplc="3604A364">
      <w:start w:val="1"/>
      <w:numFmt w:val="lowerLetter"/>
      <w:lvlText w:val="%5"/>
      <w:lvlJc w:val="left"/>
      <w:pPr>
        <w:ind w:left="3240"/>
      </w:pPr>
      <w:rPr>
        <w:rFonts w:ascii="Times New Roman" w:eastAsia="Times New Roman" w:hAnsi="Times New Roman" w:cs="Times New Roman"/>
        <w:b w:val="0"/>
        <w:i w:val="0"/>
        <w:strike w:val="0"/>
        <w:dstrike w:val="0"/>
        <w:color w:val="0000EE"/>
        <w:sz w:val="20"/>
        <w:szCs w:val="20"/>
        <w:u w:val="none" w:color="000000"/>
        <w:bdr w:val="none" w:sz="0" w:space="0" w:color="auto"/>
        <w:shd w:val="clear" w:color="auto" w:fill="auto"/>
        <w:vertAlign w:val="baseline"/>
      </w:rPr>
    </w:lvl>
    <w:lvl w:ilvl="5" w:tplc="C212D866">
      <w:start w:val="1"/>
      <w:numFmt w:val="lowerRoman"/>
      <w:lvlText w:val="%6"/>
      <w:lvlJc w:val="left"/>
      <w:pPr>
        <w:ind w:left="3960"/>
      </w:pPr>
      <w:rPr>
        <w:rFonts w:ascii="Times New Roman" w:eastAsia="Times New Roman" w:hAnsi="Times New Roman" w:cs="Times New Roman"/>
        <w:b w:val="0"/>
        <w:i w:val="0"/>
        <w:strike w:val="0"/>
        <w:dstrike w:val="0"/>
        <w:color w:val="0000EE"/>
        <w:sz w:val="20"/>
        <w:szCs w:val="20"/>
        <w:u w:val="none" w:color="000000"/>
        <w:bdr w:val="none" w:sz="0" w:space="0" w:color="auto"/>
        <w:shd w:val="clear" w:color="auto" w:fill="auto"/>
        <w:vertAlign w:val="baseline"/>
      </w:rPr>
    </w:lvl>
    <w:lvl w:ilvl="6" w:tplc="52E6CDB2">
      <w:start w:val="1"/>
      <w:numFmt w:val="decimal"/>
      <w:lvlText w:val="%7"/>
      <w:lvlJc w:val="left"/>
      <w:pPr>
        <w:ind w:left="4680"/>
      </w:pPr>
      <w:rPr>
        <w:rFonts w:ascii="Times New Roman" w:eastAsia="Times New Roman" w:hAnsi="Times New Roman" w:cs="Times New Roman"/>
        <w:b w:val="0"/>
        <w:i w:val="0"/>
        <w:strike w:val="0"/>
        <w:dstrike w:val="0"/>
        <w:color w:val="0000EE"/>
        <w:sz w:val="20"/>
        <w:szCs w:val="20"/>
        <w:u w:val="none" w:color="000000"/>
        <w:bdr w:val="none" w:sz="0" w:space="0" w:color="auto"/>
        <w:shd w:val="clear" w:color="auto" w:fill="auto"/>
        <w:vertAlign w:val="baseline"/>
      </w:rPr>
    </w:lvl>
    <w:lvl w:ilvl="7" w:tplc="CA38820E">
      <w:start w:val="1"/>
      <w:numFmt w:val="lowerLetter"/>
      <w:lvlText w:val="%8"/>
      <w:lvlJc w:val="left"/>
      <w:pPr>
        <w:ind w:left="5400"/>
      </w:pPr>
      <w:rPr>
        <w:rFonts w:ascii="Times New Roman" w:eastAsia="Times New Roman" w:hAnsi="Times New Roman" w:cs="Times New Roman"/>
        <w:b w:val="0"/>
        <w:i w:val="0"/>
        <w:strike w:val="0"/>
        <w:dstrike w:val="0"/>
        <w:color w:val="0000EE"/>
        <w:sz w:val="20"/>
        <w:szCs w:val="20"/>
        <w:u w:val="none" w:color="000000"/>
        <w:bdr w:val="none" w:sz="0" w:space="0" w:color="auto"/>
        <w:shd w:val="clear" w:color="auto" w:fill="auto"/>
        <w:vertAlign w:val="baseline"/>
      </w:rPr>
    </w:lvl>
    <w:lvl w:ilvl="8" w:tplc="DE5E6362">
      <w:start w:val="1"/>
      <w:numFmt w:val="lowerRoman"/>
      <w:lvlText w:val="%9"/>
      <w:lvlJc w:val="left"/>
      <w:pPr>
        <w:ind w:left="6120"/>
      </w:pPr>
      <w:rPr>
        <w:rFonts w:ascii="Times New Roman" w:eastAsia="Times New Roman" w:hAnsi="Times New Roman" w:cs="Times New Roman"/>
        <w:b w:val="0"/>
        <w:i w:val="0"/>
        <w:strike w:val="0"/>
        <w:dstrike w:val="0"/>
        <w:color w:val="0000EE"/>
        <w:sz w:val="20"/>
        <w:szCs w:val="20"/>
        <w:u w:val="none" w:color="000000"/>
        <w:bdr w:val="none" w:sz="0" w:space="0" w:color="auto"/>
        <w:shd w:val="clear" w:color="auto" w:fill="auto"/>
        <w:vertAlign w:val="baseline"/>
      </w:rPr>
    </w:lvl>
  </w:abstractNum>
  <w:abstractNum w:abstractNumId="8" w15:restartNumberingAfterBreak="0">
    <w:nsid w:val="45C12D80"/>
    <w:multiLevelType w:val="hybridMultilevel"/>
    <w:tmpl w:val="86F880DC"/>
    <w:lvl w:ilvl="0" w:tplc="D796516E">
      <w:start w:val="1"/>
      <w:numFmt w:val="decimal"/>
      <w:lvlText w:val="%1."/>
      <w:lvlJc w:val="left"/>
      <w:pPr>
        <w:ind w:left="1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3494C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B80E0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24A99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DA699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56D63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929E3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666AD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0A20A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DB675AC"/>
    <w:multiLevelType w:val="hybridMultilevel"/>
    <w:tmpl w:val="2188E50A"/>
    <w:lvl w:ilvl="0" w:tplc="5B786176">
      <w:start w:val="16"/>
      <w:numFmt w:val="decimal"/>
      <w:lvlText w:val="%1."/>
      <w:lvlJc w:val="left"/>
      <w:pPr>
        <w:ind w:left="1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14C8F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88CCC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E227F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424C2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3C857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0E871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7E285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B0989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9F83951"/>
    <w:multiLevelType w:val="hybridMultilevel"/>
    <w:tmpl w:val="13529A74"/>
    <w:lvl w:ilvl="0" w:tplc="BC244108">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F02E3F2">
      <w:start w:val="1"/>
      <w:numFmt w:val="decimal"/>
      <w:lvlText w:val="%2."/>
      <w:lvlJc w:val="left"/>
      <w:pPr>
        <w:ind w:left="24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0CCD7DA">
      <w:start w:val="1"/>
      <w:numFmt w:val="lowerRoman"/>
      <w:lvlText w:val="%3"/>
      <w:lvlJc w:val="left"/>
      <w:pPr>
        <w:ind w:left="33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5CA5C12">
      <w:start w:val="1"/>
      <w:numFmt w:val="decimal"/>
      <w:lvlText w:val="%4"/>
      <w:lvlJc w:val="left"/>
      <w:pPr>
        <w:ind w:left="40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F1487FC">
      <w:start w:val="1"/>
      <w:numFmt w:val="lowerLetter"/>
      <w:lvlText w:val="%5"/>
      <w:lvlJc w:val="left"/>
      <w:pPr>
        <w:ind w:left="47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F9E1964">
      <w:start w:val="1"/>
      <w:numFmt w:val="lowerRoman"/>
      <w:lvlText w:val="%6"/>
      <w:lvlJc w:val="left"/>
      <w:pPr>
        <w:ind w:left="55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8FAC55E">
      <w:start w:val="1"/>
      <w:numFmt w:val="decimal"/>
      <w:lvlText w:val="%7"/>
      <w:lvlJc w:val="left"/>
      <w:pPr>
        <w:ind w:left="62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A6095C8">
      <w:start w:val="1"/>
      <w:numFmt w:val="lowerLetter"/>
      <w:lvlText w:val="%8"/>
      <w:lvlJc w:val="left"/>
      <w:pPr>
        <w:ind w:left="69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A748E9C">
      <w:start w:val="1"/>
      <w:numFmt w:val="lowerRoman"/>
      <w:lvlText w:val="%9"/>
      <w:lvlJc w:val="left"/>
      <w:pPr>
        <w:ind w:left="76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B7D1AE3"/>
    <w:multiLevelType w:val="hybridMultilevel"/>
    <w:tmpl w:val="4184D3C0"/>
    <w:lvl w:ilvl="0" w:tplc="0C9E7418">
      <w:start w:val="9"/>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7CEA82">
      <w:start w:val="1"/>
      <w:numFmt w:val="decimal"/>
      <w:lvlText w:val="%2."/>
      <w:lvlJc w:val="left"/>
      <w:pPr>
        <w:ind w:left="22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CC619C4">
      <w:start w:val="1"/>
      <w:numFmt w:val="lowerRoman"/>
      <w:lvlText w:val="%3"/>
      <w:lvlJc w:val="left"/>
      <w:pPr>
        <w:ind w:left="33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1340590">
      <w:start w:val="1"/>
      <w:numFmt w:val="decimal"/>
      <w:lvlText w:val="%4"/>
      <w:lvlJc w:val="left"/>
      <w:pPr>
        <w:ind w:left="40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FEA76F2">
      <w:start w:val="1"/>
      <w:numFmt w:val="lowerLetter"/>
      <w:lvlText w:val="%5"/>
      <w:lvlJc w:val="left"/>
      <w:pPr>
        <w:ind w:left="47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73ADC88">
      <w:start w:val="1"/>
      <w:numFmt w:val="lowerRoman"/>
      <w:lvlText w:val="%6"/>
      <w:lvlJc w:val="left"/>
      <w:pPr>
        <w:ind w:left="55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C1617C4">
      <w:start w:val="1"/>
      <w:numFmt w:val="decimal"/>
      <w:lvlText w:val="%7"/>
      <w:lvlJc w:val="left"/>
      <w:pPr>
        <w:ind w:left="62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0C66E0A">
      <w:start w:val="1"/>
      <w:numFmt w:val="lowerLetter"/>
      <w:lvlText w:val="%8"/>
      <w:lvlJc w:val="left"/>
      <w:pPr>
        <w:ind w:left="69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75EDF8E">
      <w:start w:val="1"/>
      <w:numFmt w:val="lowerRoman"/>
      <w:lvlText w:val="%9"/>
      <w:lvlJc w:val="left"/>
      <w:pPr>
        <w:ind w:left="76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852721897">
    <w:abstractNumId w:val="8"/>
  </w:num>
  <w:num w:numId="2" w16cid:durableId="2121290373">
    <w:abstractNumId w:val="2"/>
  </w:num>
  <w:num w:numId="3" w16cid:durableId="1953702345">
    <w:abstractNumId w:val="3"/>
  </w:num>
  <w:num w:numId="4" w16cid:durableId="582957837">
    <w:abstractNumId w:val="6"/>
  </w:num>
  <w:num w:numId="5" w16cid:durableId="69157698">
    <w:abstractNumId w:val="5"/>
  </w:num>
  <w:num w:numId="6" w16cid:durableId="2087072447">
    <w:abstractNumId w:val="10"/>
  </w:num>
  <w:num w:numId="7" w16cid:durableId="549927663">
    <w:abstractNumId w:val="11"/>
  </w:num>
  <w:num w:numId="8" w16cid:durableId="849299892">
    <w:abstractNumId w:val="9"/>
  </w:num>
  <w:num w:numId="9" w16cid:durableId="1941060168">
    <w:abstractNumId w:val="0"/>
  </w:num>
  <w:num w:numId="10" w16cid:durableId="1223833197">
    <w:abstractNumId w:val="4"/>
  </w:num>
  <w:num w:numId="11" w16cid:durableId="1619069149">
    <w:abstractNumId w:val="1"/>
  </w:num>
  <w:num w:numId="12" w16cid:durableId="21101969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334"/>
    <w:rsid w:val="001E4A9B"/>
    <w:rsid w:val="004925EF"/>
    <w:rsid w:val="004C210A"/>
    <w:rsid w:val="00B033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3AEE7"/>
  <w15:docId w15:val="{8A8112F8-6D4F-435E-9D65-A0CA04A90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05" w:line="259" w:lineRule="auto"/>
      <w:ind w:left="10" w:hanging="10"/>
      <w:jc w:val="center"/>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_Ato2004-2006/2004/Lei/L11033.htm" TargetMode="External"/><Relationship Id="rId18" Type="http://schemas.openxmlformats.org/officeDocument/2006/relationships/hyperlink" Target="http://www.planalto.gov.br/ccivil_03/_Ato2011-2014/2013/Lei/L12844.htm" TargetMode="External"/><Relationship Id="rId26" Type="http://schemas.openxmlformats.org/officeDocument/2006/relationships/hyperlink" Target="http://www.planalto.gov.br/ccivil_03/_Ato2004-2006/2004/Lei/L11033.htm" TargetMode="External"/><Relationship Id="rId39" Type="http://schemas.openxmlformats.org/officeDocument/2006/relationships/hyperlink" Target="http://www.planalto.gov.br/ccivil_03/_Ato2011-2014/2013/Lei/L12844.htm" TargetMode="External"/><Relationship Id="rId21" Type="http://schemas.openxmlformats.org/officeDocument/2006/relationships/hyperlink" Target="http://www.planalto.gov.br/ccivil_03/_Ato2011-2014/2013/Lei/L12844.htm" TargetMode="External"/><Relationship Id="rId34" Type="http://schemas.openxmlformats.org/officeDocument/2006/relationships/hyperlink" Target="http://www.planalto.gov.br/ccivil_03/_Ato2011-2014/2013/Lei/L12844.htm" TargetMode="External"/><Relationship Id="rId42" Type="http://schemas.openxmlformats.org/officeDocument/2006/relationships/hyperlink" Target="http://www.planalto.gov.br/ccivil_03/_Ato2015-2018/2015/Decreto/D8539.htm" TargetMode="External"/><Relationship Id="rId47" Type="http://schemas.openxmlformats.org/officeDocument/2006/relationships/hyperlink" Target="http://www.planalto.gov.br/ccivil_03/_Ato2015-2018/2015/Decreto/D8539.htm" TargetMode="External"/><Relationship Id="rId50" Type="http://schemas.openxmlformats.org/officeDocument/2006/relationships/hyperlink" Target="http://www.planalto.gov.br/ccivil_03/_Ato2015-2018/2015/Decreto/D8539.htm" TargetMode="External"/><Relationship Id="rId55" Type="http://schemas.openxmlformats.org/officeDocument/2006/relationships/hyperlink" Target="http://www.planalto.gov.br/ccivil_03/_Ato2015-2018/2015/Decreto/D8539.htm" TargetMode="External"/><Relationship Id="rId63" Type="http://schemas.openxmlformats.org/officeDocument/2006/relationships/hyperlink" Target="http://sei.fazenda.gov.br/sei/controlador_externo.php?acao=documento_conferir&amp;id_orgao_acesso_externo=0" TargetMode="External"/><Relationship Id="rId68" Type="http://schemas.openxmlformats.org/officeDocument/2006/relationships/footer" Target="footer1.xml"/><Relationship Id="rId76" Type="http://schemas.openxmlformats.org/officeDocument/2006/relationships/image" Target="media/image30.jpg"/><Relationship Id="rId84" Type="http://schemas.openxmlformats.org/officeDocument/2006/relationships/header" Target="header4.xml"/><Relationship Id="rId89" Type="http://schemas.openxmlformats.org/officeDocument/2006/relationships/footer" Target="footer6.xml"/><Relationship Id="rId7" Type="http://schemas.openxmlformats.org/officeDocument/2006/relationships/image" Target="media/image1.png"/><Relationship Id="rId71"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www.planalto.gov.br/ccivil_03/_Ato2004-2006/2004/Lei/L11033.htm" TargetMode="External"/><Relationship Id="rId29" Type="http://schemas.openxmlformats.org/officeDocument/2006/relationships/hyperlink" Target="http://www.planalto.gov.br/ccivil_03/_Ato2004-2006/2004/Lei/L11033.htm" TargetMode="External"/><Relationship Id="rId11" Type="http://schemas.openxmlformats.org/officeDocument/2006/relationships/hyperlink" Target="http://www.planalto.gov.br/ccivil_03/_Ato2004-2006/2004/Lei/L11033.htm" TargetMode="External"/><Relationship Id="rId24" Type="http://schemas.openxmlformats.org/officeDocument/2006/relationships/hyperlink" Target="http://www.planalto.gov.br/ccivil_03/_Ato2004-2006/2004/Lei/L11033.htm" TargetMode="External"/><Relationship Id="rId32" Type="http://schemas.openxmlformats.org/officeDocument/2006/relationships/hyperlink" Target="http://www.planalto.gov.br/ccivil_03/_Ato2004-2006/2004/Lei/L11033.htm" TargetMode="External"/><Relationship Id="rId37" Type="http://schemas.openxmlformats.org/officeDocument/2006/relationships/hyperlink" Target="http://www.planalto.gov.br/ccivil_03/_Ato2011-2014/2013/Lei/L12844.htm" TargetMode="External"/><Relationship Id="rId40" Type="http://schemas.openxmlformats.org/officeDocument/2006/relationships/hyperlink" Target="http://www.planalto.gov.br/ccivil_03/_Ato2011-2014/2013/Lei/L12844.htm" TargetMode="External"/><Relationship Id="rId45" Type="http://schemas.openxmlformats.org/officeDocument/2006/relationships/hyperlink" Target="http://www.planalto.gov.br/ccivil_03/_Ato2015-2018/2015/Decreto/D8539.htm" TargetMode="External"/><Relationship Id="rId53" Type="http://schemas.openxmlformats.org/officeDocument/2006/relationships/image" Target="media/image1.jpg"/><Relationship Id="rId58" Type="http://schemas.openxmlformats.org/officeDocument/2006/relationships/hyperlink" Target="http://sei.fazenda.gov.br/sei/controlador_externo.php?acao=documento_conferir&amp;id_orgao_acesso_externo=0" TargetMode="External"/><Relationship Id="rId66" Type="http://schemas.openxmlformats.org/officeDocument/2006/relationships/header" Target="header1.xml"/><Relationship Id="rId74" Type="http://schemas.openxmlformats.org/officeDocument/2006/relationships/hyperlink" Target="http://www.planalto.gov.br/ccivil_03/_Ato2015-2018/2015/Decreto/D8539.htm" TargetMode="External"/><Relationship Id="rId79" Type="http://schemas.openxmlformats.org/officeDocument/2006/relationships/hyperlink" Target="http://sei.fazenda.gov.br/sei/controlador_externo.php?acao=documento_conferir&amp;id_orgao_acesso_externo=0" TargetMode="External"/><Relationship Id="rId87" Type="http://schemas.openxmlformats.org/officeDocument/2006/relationships/footer" Target="footer5.xml"/><Relationship Id="rId5" Type="http://schemas.openxmlformats.org/officeDocument/2006/relationships/footnotes" Target="footnotes.xml"/><Relationship Id="rId61" Type="http://schemas.openxmlformats.org/officeDocument/2006/relationships/hyperlink" Target="http://sei.fazenda.gov.br/sei/controlador_externo.php?acao=documento_conferir&amp;id_orgao_acesso_externo=0" TargetMode="External"/><Relationship Id="rId82" Type="http://schemas.openxmlformats.org/officeDocument/2006/relationships/hyperlink" Target="http://sei.fazenda.gov.br/sei/controlador_externo.php?acao=documento_conferir&amp;id_orgao_acesso_externo=0" TargetMode="External"/><Relationship Id="rId90" Type="http://schemas.openxmlformats.org/officeDocument/2006/relationships/fontTable" Target="fontTable.xml"/><Relationship Id="rId19" Type="http://schemas.openxmlformats.org/officeDocument/2006/relationships/hyperlink" Target="http://www.planalto.gov.br/ccivil_03/_Ato2011-2014/2013/Lei/L12844.htm" TargetMode="External"/><Relationship Id="rId14" Type="http://schemas.openxmlformats.org/officeDocument/2006/relationships/image" Target="media/image2.png"/><Relationship Id="rId22" Type="http://schemas.openxmlformats.org/officeDocument/2006/relationships/hyperlink" Target="http://www.planalto.gov.br/ccivil_03/_Ato2011-2014/2013/Lei/L12844.htm" TargetMode="External"/><Relationship Id="rId27" Type="http://schemas.openxmlformats.org/officeDocument/2006/relationships/hyperlink" Target="http://www.planalto.gov.br/ccivil_03/_Ato2004-2006/2004/Lei/L11033.htm" TargetMode="External"/><Relationship Id="rId30" Type="http://schemas.openxmlformats.org/officeDocument/2006/relationships/hyperlink" Target="http://www.planalto.gov.br/ccivil_03/_Ato2004-2006/2004/Lei/L11033.htm" TargetMode="External"/><Relationship Id="rId35" Type="http://schemas.openxmlformats.org/officeDocument/2006/relationships/hyperlink" Target="http://www.planalto.gov.br/ccivil_03/_Ato2011-2014/2013/Lei/L12844.htm" TargetMode="External"/><Relationship Id="rId43" Type="http://schemas.openxmlformats.org/officeDocument/2006/relationships/hyperlink" Target="http://www.planalto.gov.br/ccivil_03/_Ato2015-2018/2015/Decreto/D8539.htm" TargetMode="External"/><Relationship Id="rId48" Type="http://schemas.openxmlformats.org/officeDocument/2006/relationships/hyperlink" Target="http://www.planalto.gov.br/ccivil_03/_Ato2015-2018/2015/Decreto/D8539.htm" TargetMode="External"/><Relationship Id="rId56" Type="http://schemas.openxmlformats.org/officeDocument/2006/relationships/hyperlink" Target="http://www.planalto.gov.br/ccivil_03/_Ato2015-2018/2015/Decreto/D8539.htm" TargetMode="External"/><Relationship Id="rId64" Type="http://schemas.openxmlformats.org/officeDocument/2006/relationships/hyperlink" Target="http://sei.fazenda.gov.br/sei/controlador_externo.php?acao=documento_conferir&amp;id_orgao_acesso_externo=0" TargetMode="External"/><Relationship Id="rId69" Type="http://schemas.openxmlformats.org/officeDocument/2006/relationships/footer" Target="footer2.xml"/><Relationship Id="rId77" Type="http://schemas.openxmlformats.org/officeDocument/2006/relationships/hyperlink" Target="http://sei.fazenda.gov.br/sei/controlador_externo.php?acao=documento_conferir&amp;id_orgao_acesso_externo=0" TargetMode="External"/><Relationship Id="rId8" Type="http://schemas.openxmlformats.org/officeDocument/2006/relationships/hyperlink" Target="http://www.planalto.gov.br/ccivil_03/_Ato2004-2006/2004/Lei/L11033.htm" TargetMode="External"/><Relationship Id="rId51" Type="http://schemas.openxmlformats.org/officeDocument/2006/relationships/image" Target="media/image3.jpg"/><Relationship Id="rId72" Type="http://schemas.openxmlformats.org/officeDocument/2006/relationships/hyperlink" Target="http://www.planalto.gov.br/ccivil_03/_Ato2015-2018/2015/Decreto/D8539.htm" TargetMode="External"/><Relationship Id="rId80" Type="http://schemas.openxmlformats.org/officeDocument/2006/relationships/hyperlink" Target="http://sei.fazenda.gov.br/sei/controlador_externo.php?acao=documento_conferir&amp;id_orgao_acesso_externo=0" TargetMode="External"/><Relationship Id="rId85" Type="http://schemas.openxmlformats.org/officeDocument/2006/relationships/header" Target="header5.xml"/><Relationship Id="rId3" Type="http://schemas.openxmlformats.org/officeDocument/2006/relationships/settings" Target="settings.xml"/><Relationship Id="rId12" Type="http://schemas.openxmlformats.org/officeDocument/2006/relationships/hyperlink" Target="http://www.planalto.gov.br/ccivil_03/_Ato2004-2006/2004/Lei/L11033.htm" TargetMode="External"/><Relationship Id="rId17" Type="http://schemas.openxmlformats.org/officeDocument/2006/relationships/hyperlink" Target="http://www.planalto.gov.br/ccivil_03/_Ato2011-2014/2013/Lei/L12844.htm" TargetMode="External"/><Relationship Id="rId25" Type="http://schemas.openxmlformats.org/officeDocument/2006/relationships/hyperlink" Target="http://www.planalto.gov.br/ccivil_03/_Ato2004-2006/2004/Lei/L11033.htm" TargetMode="External"/><Relationship Id="rId33" Type="http://schemas.openxmlformats.org/officeDocument/2006/relationships/hyperlink" Target="http://www.planalto.gov.br/ccivil_03/_Ato2011-2014/2013/Lei/L12844.htm" TargetMode="External"/><Relationship Id="rId38" Type="http://schemas.openxmlformats.org/officeDocument/2006/relationships/hyperlink" Target="http://www.planalto.gov.br/ccivil_03/_Ato2011-2014/2013/Lei/L12844.htm" TargetMode="External"/><Relationship Id="rId46" Type="http://schemas.openxmlformats.org/officeDocument/2006/relationships/hyperlink" Target="http://www.planalto.gov.br/ccivil_03/_Ato2015-2018/2015/Decreto/D8539.htm" TargetMode="External"/><Relationship Id="rId59" Type="http://schemas.openxmlformats.org/officeDocument/2006/relationships/hyperlink" Target="http://sei.fazenda.gov.br/sei/controlador_externo.php?acao=documento_conferir&amp;id_orgao_acesso_externo=0" TargetMode="External"/><Relationship Id="rId67" Type="http://schemas.openxmlformats.org/officeDocument/2006/relationships/header" Target="header2.xml"/><Relationship Id="rId20" Type="http://schemas.openxmlformats.org/officeDocument/2006/relationships/hyperlink" Target="http://www.planalto.gov.br/ccivil_03/_Ato2011-2014/2013/Lei/L12844.htm" TargetMode="External"/><Relationship Id="rId41" Type="http://schemas.openxmlformats.org/officeDocument/2006/relationships/hyperlink" Target="http://www.planalto.gov.br/ccivil_03/_Ato2011-2014/2013/Lei/L12844.htm" TargetMode="External"/><Relationship Id="rId54" Type="http://schemas.openxmlformats.org/officeDocument/2006/relationships/image" Target="media/image2.jpg"/><Relationship Id="rId62" Type="http://schemas.openxmlformats.org/officeDocument/2006/relationships/hyperlink" Target="http://sei.fazenda.gov.br/sei/controlador_externo.php?acao=documento_conferir&amp;id_orgao_acesso_externo=0" TargetMode="External"/><Relationship Id="rId70" Type="http://schemas.openxmlformats.org/officeDocument/2006/relationships/header" Target="header3.xml"/><Relationship Id="rId75" Type="http://schemas.openxmlformats.org/officeDocument/2006/relationships/image" Target="media/image5.jpg"/><Relationship Id="rId83" Type="http://schemas.openxmlformats.org/officeDocument/2006/relationships/hyperlink" Target="http://sei.fazenda.gov.br/sei/controlador_externo.php?acao=documento_conferir&amp;id_orgao_acesso_externo=0" TargetMode="External"/><Relationship Id="rId88" Type="http://schemas.openxmlformats.org/officeDocument/2006/relationships/header" Target="header6.xml"/><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planalto.gov.br/ccivil_03/_Ato2004-2006/2004/Lei/L11033.htm" TargetMode="External"/><Relationship Id="rId23" Type="http://schemas.openxmlformats.org/officeDocument/2006/relationships/hyperlink" Target="http://www.planalto.gov.br/ccivil_03/_Ato2011-2014/2013/Lei/L12844.htm" TargetMode="External"/><Relationship Id="rId28" Type="http://schemas.openxmlformats.org/officeDocument/2006/relationships/hyperlink" Target="http://www.planalto.gov.br/ccivil_03/_Ato2004-2006/2004/Lei/L11033.htm" TargetMode="External"/><Relationship Id="rId36" Type="http://schemas.openxmlformats.org/officeDocument/2006/relationships/hyperlink" Target="http://www.planalto.gov.br/ccivil_03/_Ato2011-2014/2013/Lei/L12844.htm" TargetMode="External"/><Relationship Id="rId49" Type="http://schemas.openxmlformats.org/officeDocument/2006/relationships/hyperlink" Target="http://www.planalto.gov.br/ccivil_03/_Ato2015-2018/2015/Decreto/D8539.htm" TargetMode="External"/><Relationship Id="rId57" Type="http://schemas.openxmlformats.org/officeDocument/2006/relationships/hyperlink" Target="http://www.planalto.gov.br/ccivil_03/_Ato2015-2018/2015/Decreto/D8539.htm" TargetMode="External"/><Relationship Id="rId10" Type="http://schemas.openxmlformats.org/officeDocument/2006/relationships/hyperlink" Target="http://www.planalto.gov.br/ccivil_03/_Ato2004-2006/2004/Lei/L11033.htm" TargetMode="External"/><Relationship Id="rId31" Type="http://schemas.openxmlformats.org/officeDocument/2006/relationships/hyperlink" Target="http://www.planalto.gov.br/ccivil_03/_Ato2004-2006/2004/Lei/L11033.htm" TargetMode="External"/><Relationship Id="rId44" Type="http://schemas.openxmlformats.org/officeDocument/2006/relationships/hyperlink" Target="http://www.planalto.gov.br/ccivil_03/_Ato2015-2018/2015/Decreto/D8539.htm" TargetMode="External"/><Relationship Id="rId52" Type="http://schemas.openxmlformats.org/officeDocument/2006/relationships/image" Target="media/image4.jpg"/><Relationship Id="rId60" Type="http://schemas.openxmlformats.org/officeDocument/2006/relationships/hyperlink" Target="http://sei.fazenda.gov.br/sei/controlador_externo.php?acao=documento_conferir&amp;id_orgao_acesso_externo=0" TargetMode="External"/><Relationship Id="rId65" Type="http://schemas.openxmlformats.org/officeDocument/2006/relationships/hyperlink" Target="http://sei.fazenda.gov.br/sei/controlador_externo.php?acao=documento_conferir&amp;id_orgao_acesso_externo=0" TargetMode="External"/><Relationship Id="rId73" Type="http://schemas.openxmlformats.org/officeDocument/2006/relationships/hyperlink" Target="http://www.planalto.gov.br/ccivil_03/_Ato2015-2018/2015/Decreto/D8539.htm" TargetMode="External"/><Relationship Id="rId78" Type="http://schemas.openxmlformats.org/officeDocument/2006/relationships/hyperlink" Target="http://sei.fazenda.gov.br/sei/controlador_externo.php?acao=documento_conferir&amp;id_orgao_acesso_externo=0" TargetMode="External"/><Relationship Id="rId81" Type="http://schemas.openxmlformats.org/officeDocument/2006/relationships/hyperlink" Target="http://sei.fazenda.gov.br/sei/controlador_externo.php?acao=documento_conferir&amp;id_orgao_acesso_externo=0" TargetMode="External"/><Relationship Id="rId86"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www.planalto.gov.br/ccivil_03/_Ato2004-2006/2004/Lei/L11033.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5849</Words>
  <Characters>33343</Characters>
  <Application>Microsoft Office Word</Application>
  <DocSecurity>0</DocSecurity>
  <Lines>277</Lines>
  <Paragraphs>78</Paragraphs>
  <ScaleCrop>false</ScaleCrop>
  <Company/>
  <LinksUpToDate>false</LinksUpToDate>
  <CharactersWithSpaces>39114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Seiti De Oliveira</dc:creator>
  <cp:keywords/>
  <cp:lastModifiedBy>Eduardo Seiti De Oliveira</cp:lastModifiedBy>
  <cp:revision>2</cp:revision>
  <dcterms:created xsi:type="dcterms:W3CDTF">2026-07-30T17:09:00Z</dcterms:created>
  <dcterms:modified xsi:type="dcterms:W3CDTF">2026-07-30T17:09:00Z</dcterms:modified>
</cp:coreProperties>
</file>