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14, de 1º de dezembro de 2008</w:t>
      </w:r>
    </w:p>
    <w:p>
      <w:r>
        <w:t>"Autoriza a dispensa de apresentação de contestação de interposição de recursos e a desistência dos já interpostos, desde que inexista outro fundamento relevante, nas ações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2607/2008, desta Procuradoria-Geral da Fazenda Nacional, pelo Senhor Ministro de Estado da Fazenda, conforme despacho publicado no DOU de 8/12/2008, DECLARA que fica autorizada a dispensa de apresentação de contestação de interposição de recursos e a desistência dos já interpostos, desde que inexista outro fundamento relevante:</w:t>
      </w:r>
    </w:p>
    <w:p>
      <w:r>
        <w:t>"nas ações judiciais que visem obter a declaração de que não incide a tributação do imposto de renda sobre os valores pagos pelo empregador, a título de férias em dobro ao empregado na rescisão contratual, sob o fundamento de que tal verba possui natureza indenizatória."</w:t>
      </w:r>
    </w:p>
    <w:p>
      <w:r>
        <w:t>JURISPRUDÊNCIA: REsp 709.058/SP DJ 27.06.2005, Resp nº 819226/SP DJ de 04.05.2006, REsp 770.548 DJ 03.08.2007, Resp nº 663.947/SP DJ de 28.02.2005, Resp nº 758.417/SP DJ de 06.03.2006, Resp nº 709.058/SP DJ de 27.06.2005.</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14, de 1º de dezembro de 2008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